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中国每日热点新闻-2026年6月23日"/>
    <w:p>
      <w:pPr>
        <w:pStyle w:val="Heading1"/>
      </w:pPr>
      <w:r>
        <w:rPr>
          <w:rFonts w:hint="eastAsia"/>
        </w:rPr>
        <w:t xml:space="preserve">中国每日热点新闻</w:t>
      </w:r>
      <w:r>
        <w:t xml:space="preserve"> — </w:t>
      </w:r>
      <w:r>
        <w:rPr>
          <w:rFonts w:hint="eastAsia"/>
        </w:rPr>
        <w:t xml:space="preserve">2026年6月23日</w:t>
      </w:r>
    </w:p>
    <w:bookmarkStart w:id="11" w:name="一经济与市场"/>
    <w:p>
      <w:pPr>
        <w:pStyle w:val="Heading2"/>
      </w:pPr>
      <w:r>
        <w:rPr>
          <w:rFonts w:hint="eastAsia"/>
        </w:rPr>
        <w:t xml:space="preserve">一、经济与市场</w:t>
      </w:r>
    </w:p>
    <w:bookmarkStart w:id="9" w:name="央行授权六家大行直通离岸人民币交易"/>
    <w:p>
      <w:pPr>
        <w:pStyle w:val="Heading3"/>
      </w:pPr>
      <w:r>
        <w:rPr>
          <w:rFonts w:hint="eastAsia"/>
        </w:rPr>
        <w:t xml:space="preserve">央行授权六家大行直通离岸人民币交易</w:t>
      </w:r>
    </w:p>
    <w:p>
      <w:pPr>
        <w:pStyle w:val="FirstParagraph"/>
      </w:pPr>
      <w:r>
        <w:rPr>
          <w:rFonts w:hint="eastAsia"/>
        </w:rPr>
        <w:t xml:space="preserve">中国人民银行6月23日授权六家大型银行直接从上海自贸区开展离岸人民币交易，绕开传统中介环节。获授权的银行包括工商银行（ICBC）、中国银行（Bank</w:t>
      </w:r>
      <w:r>
        <w:t xml:space="preserve"> of </w:t>
      </w:r>
      <w:r>
        <w:rPr>
          <w:rFonts w:hint="eastAsia"/>
        </w:rPr>
        <w:t xml:space="preserve">China）和中国建设银行（China</w:t>
      </w:r>
      <w:r>
        <w:t xml:space="preserve"> Construction </w:t>
      </w:r>
      <w:r>
        <w:rPr>
          <w:rFonts w:hint="eastAsia"/>
        </w:rPr>
        <w:t xml:space="preserve">Bank），它们可从在岸账户对离岸人民币（CNH）报价并清算，把此前相互分割的在岸（CNY）与离岸（CNH）两个市场连接起来。</w:t>
      </w:r>
    </w:p>
    <w:p>
      <w:pPr>
        <w:pStyle w:val="BodyText"/>
      </w:pPr>
      <w:r>
        <w:rPr>
          <w:rFonts w:hint="eastAsia"/>
        </w:rPr>
        <w:t xml:space="preserve">央行行长潘功胜在陆家嘴论坛上阐释了这套部署的逻辑：让六家银行从境内直接交易离岸人民币，有望收窄买卖价差、压低交易成本，从而提升人民币定价效率，并扩大人民币在跨境贸易结算中的使用。工商银行和中国银行率先落地首批交易。</w:t>
      </w:r>
    </w:p>
    <w:p>
      <w:pPr>
        <w:pStyle w:val="BodyText"/>
      </w:pPr>
      <w:r>
        <w:rPr>
          <w:rFonts w:hint="eastAsia"/>
        </w:rPr>
        <w:t xml:space="preserve">这是一连串动作中的一环。潘功胜同期还宣布央行将创设新工具，便利境外央行、主权财富基金和国际货币当局获取人民币流动性，并稳步进入自贸区离岸债券等离岸金融产品。此次安排并不等同于资本账户完全开放，而是面向金砖国家和“一带一路”伙伴、推进人民币国际化的渐进一步。</w:t>
      </w:r>
    </w:p>
    <w:p>
      <w:pPr>
        <w:pStyle w:val="BodyText"/>
      </w:pPr>
      <w:r>
        <w:rPr>
          <w:b/>
          <w:bCs/>
        </w:rPr>
        <w:t xml:space="preserve">References</w:t>
      </w:r>
    </w:p>
    <w:p>
      <w:pPr>
        <w:pStyle w:val="BodyText"/>
      </w:pPr>
      <w:r>
        <w:t xml:space="preserve">[1] Miller, P. (2026, June 23). China pushes yuan internationalisation with major banking initiative. Value The Markets. https://www.valuethemarkets.com/analysis/china-pushes-yuan-internationalisation-with-major-banking-initiative</w:t>
      </w:r>
      <w:r>
        <w:t xml:space="preserve"> </w:t>
      </w:r>
      <w:r>
        <w:t xml:space="preserve">[2] Bloomberg. (2026, June 23). China links offshore, onshore yuan in tweak toward broader use. Bloomberg. https://www.bloomberg.com/news/articles/2026-06-23/china-links-offshore-onshore-yuan-in-tweak-toward-broader-use</w:t>
      </w:r>
      <w:r>
        <w:t xml:space="preserve"> </w:t>
      </w:r>
      <w:r>
        <w:t xml:space="preserve">[3] South China Morning Post. (2026, June 18). Shanghai to lead</w:t>
      </w:r>
      <w:r>
        <w:t xml:space="preserve"> </w:t>
      </w:r>
      <w:r>
        <w:t xml:space="preserve">‘financial superpower’</w:t>
      </w:r>
      <w:r>
        <w:t xml:space="preserve"> </w:t>
      </w:r>
      <w:r>
        <w:t xml:space="preserve">push as China unveils plan to boost yuan use. South China Morning Post. https://www.scmp.com/economy/china-economy/article/3357386/shanghai-lead-financial-superpower-push-china-unveils-plan-boost-yuan-use</w:t>
      </w:r>
    </w:p>
    <w:p>
      <w:r>
        <w:pict>
          <v:rect style="width:0;height:1.5pt" o:hralign="center" o:hrstd="t" o:hr="t"/>
        </w:pict>
      </w:r>
    </w:p>
    <w:bookmarkEnd w:id="9"/>
    <w:bookmarkStart w:id="10" w:name="购物节增速骤降至4消费疲软延续"/>
    <w:p>
      <w:pPr>
        <w:pStyle w:val="Heading3"/>
      </w:pPr>
      <w:r>
        <w:rPr>
          <w:rFonts w:hint="eastAsia"/>
        </w:rPr>
        <w:t xml:space="preserve">618购物节增速骤降至4%，消费疲软延续</w:t>
      </w:r>
    </w:p>
    <w:p>
      <w:pPr>
        <w:pStyle w:val="FirstParagraph"/>
      </w:pPr>
      <w:r>
        <w:rPr>
          <w:rFonts w:hint="eastAsia"/>
        </w:rPr>
        <w:t xml:space="preserve">中国“618”购物节2026年成交额（GMV）约9340亿元人民币，同比仅增长4%，远低于2025年同期15.2%的增速。作为仅次于“双11”的全国第二大电商促销，618的失速凸显出在多轮政府刺激之后，居民消费仍是经济中的薄弱环节。</w:t>
      </w:r>
    </w:p>
    <w:p>
      <w:pPr>
        <w:pStyle w:val="BodyText"/>
      </w:pPr>
      <w:r>
        <w:rPr>
          <w:rFonts w:hint="eastAsia"/>
        </w:rPr>
        <w:t xml:space="preserve">主要平台京东（JD.com）、天猫（Tmall，阿里巴巴旗下）与拼多多（Pinduoduo）均参与其中，京东把促销周期拉长至有史以来最长的30天。第三方机构数据显示，电商平台板块的销售额增幅仅0.9%，天猫销售领先，京东和抖音（ByteDance）随后。二手电子产品平台的成交则同比增长近八成，折射出消费者向低价商品迁移。</w:t>
      </w:r>
    </w:p>
    <w:p>
      <w:pPr>
        <w:pStyle w:val="BodyText"/>
      </w:pPr>
      <w:r>
        <w:rPr>
          <w:rFonts w:hint="eastAsia"/>
        </w:rPr>
        <w:t xml:space="preserve">分析人士将增长乏力归因于家庭信心不振、工资增长疲弱以及房地产市场持续承压。这组数据出炉之际，北京正力推“十五五”规划下的消费驱动型增长再平衡。</w:t>
      </w:r>
    </w:p>
    <w:p>
      <w:pPr>
        <w:pStyle w:val="BodyText"/>
      </w:pPr>
      <w:r>
        <w:rPr>
          <w:b/>
          <w:bCs/>
        </w:rPr>
        <w:t xml:space="preserve">References</w:t>
      </w:r>
    </w:p>
    <w:p>
      <w:pPr>
        <w:pStyle w:val="BodyText"/>
      </w:pPr>
      <w:r>
        <w:t xml:space="preserve">[4] Cheng, E. (2026, June 23). China’s 618 shopping festival growth slows sharply as consumer spending malaise persists. CNBC. https://www.cnbc.com/2026/06/23/chinas-618-shopping-festival-growth-slows-sharply.html</w:t>
      </w:r>
      <w:r>
        <w:t xml:space="preserve"> </w:t>
      </w:r>
      <w:r>
        <w:t xml:space="preserve">[5] PR Newswire. (2026, June 22). Syntun 2026</w:t>
      </w:r>
      <w:r>
        <w:t xml:space="preserve"> </w:t>
      </w:r>
      <w:r>
        <w:t xml:space="preserve">“618”</w:t>
      </w:r>
      <w:r>
        <w:t xml:space="preserve"> </w:t>
      </w:r>
      <w:r>
        <w:t xml:space="preserve">Promotion Report: GMV reached 934 billion CNY. PR Newswire. https://www.prnewswire.com/news-releases/syntun2026-618-promotion-report-the-gmv-during-chinas-618-shopping-festival-reached-934-billion-cny-138-billion-usd-302806240.html</w:t>
      </w:r>
    </w:p>
    <w:p>
      <w:r>
        <w:pict>
          <v:rect style="width:0;height:1.5pt" o:hralign="center" o:hrstd="t" o:hr="t"/>
        </w:pict>
      </w:r>
    </w:p>
    <w:bookmarkEnd w:id="10"/>
    <w:bookmarkEnd w:id="11"/>
    <w:bookmarkStart w:id="14" w:name="二政治与外交"/>
    <w:p>
      <w:pPr>
        <w:pStyle w:val="Heading2"/>
      </w:pPr>
      <w:r>
        <w:rPr>
          <w:rFonts w:hint="eastAsia"/>
        </w:rPr>
        <w:t xml:space="preserve">二、政治与外交</w:t>
      </w:r>
    </w:p>
    <w:bookmarkStart w:id="12" w:name="夏季达沃斯大连开幕李强出席并致辞"/>
    <w:p>
      <w:pPr>
        <w:pStyle w:val="Heading3"/>
      </w:pPr>
      <w:r>
        <w:rPr>
          <w:rFonts w:hint="eastAsia"/>
        </w:rPr>
        <w:t xml:space="preserve">夏季达沃斯大连开幕，李强出席并致辞</w:t>
      </w:r>
    </w:p>
    <w:p>
      <w:pPr>
        <w:pStyle w:val="FirstParagraph"/>
      </w:pPr>
      <w:r>
        <w:rPr>
          <w:rFonts w:hint="eastAsia"/>
        </w:rPr>
        <w:t xml:space="preserve">第17届新领军者年会（AMNC</w:t>
      </w:r>
      <w:r>
        <w:t xml:space="preserve"> </w:t>
      </w:r>
      <w:r>
        <w:rPr>
          <w:rFonts w:hint="eastAsia"/>
        </w:rPr>
        <w:t xml:space="preserve">2026，即夏季达沃斯）6月23日在辽宁大连开幕，主题为“激发增长新动能”（Innovating</w:t>
      </w:r>
      <w:r>
        <w:t xml:space="preserve"> at </w:t>
      </w:r>
      <w:r>
        <w:rPr>
          <w:rFonts w:hint="eastAsia"/>
        </w:rPr>
        <w:t xml:space="preserve">Scale）。本届年会汇聚来自90多个国家和地区、商界、政界、科学界与学术界的1700余名代表。中国国务院总理李强出席开幕全体会议并发表特别致辞，并将与外国政要会见、同工商界代表对话。</w:t>
      </w:r>
    </w:p>
    <w:p>
      <w:pPr>
        <w:pStyle w:val="BodyText"/>
      </w:pPr>
      <w:r>
        <w:rPr>
          <w:rFonts w:hint="eastAsia"/>
        </w:rPr>
        <w:t xml:space="preserve">首日活动包括发布世界经济论坛（WEF）《2026年十大新兴技术》报告，以及一场题为“无电不AI”（No</w:t>
      </w:r>
      <w:r>
        <w:t xml:space="preserve"> Power, No </w:t>
      </w:r>
      <w:r>
        <w:rPr>
          <w:rFonts w:hint="eastAsia"/>
        </w:rPr>
        <w:t xml:space="preserve">AI）的旗舰议题，宁德时代（CATL）创始人兼董事长曾毓群（Robin</w:t>
      </w:r>
      <w:r>
        <w:t xml:space="preserve"> </w:t>
      </w:r>
      <w:r>
        <w:rPr>
          <w:rFonts w:hint="eastAsia"/>
        </w:rPr>
        <w:t xml:space="preserve">Zeng）参与其中。本届议程围绕五个核心问题展开：贸易与产业格局变迁下如何寻找繁荣、如何理解中国经济的下一阶段、技术如何在实体经济中转化为成果、增长如何为下一代创造就业，以及能源与气候转型如何成为竞争力来源。</w:t>
      </w:r>
    </w:p>
    <w:p>
      <w:pPr>
        <w:pStyle w:val="BodyText"/>
      </w:pPr>
      <w:r>
        <w:rPr>
          <w:rFonts w:hint="eastAsia"/>
        </w:rPr>
        <w:t xml:space="preserve">年会会期为6月23日至25日。</w:t>
      </w:r>
    </w:p>
    <w:p>
      <w:pPr>
        <w:pStyle w:val="BodyText"/>
      </w:pPr>
      <w:r>
        <w:rPr>
          <w:b/>
          <w:bCs/>
        </w:rPr>
        <w:t xml:space="preserve">References</w:t>
      </w:r>
    </w:p>
    <w:p>
      <w:pPr>
        <w:pStyle w:val="BodyText"/>
      </w:pPr>
      <w:r>
        <w:t xml:space="preserve">[6] World Economic Forum. (2026, June 23). Summer Davos Day 1: AI race, trade strain, future. Mirage News. https://www.miragenews.com/summer-davos-day-1-ai-race-trade-strain-future-1696899/</w:t>
      </w:r>
      <w:r>
        <w:t xml:space="preserve"> </w:t>
      </w:r>
      <w:r>
        <w:t xml:space="preserve">[7] Digitimes. (2026, June 23). China industrial manufacturing equipment Dalian. Digitimes. https://www.digitimes.com/news/a20260623PD225/china-industrial-manufacturing-equipment-dalian.html</w:t>
      </w:r>
      <w:r>
        <w:t xml:space="preserve"> </w:t>
      </w:r>
      <w:r>
        <w:t xml:space="preserve">[8] CGTN. (2026, June 22). Premier Li Qiang to attend Summer Davos in Dalian. CGTN. https://news.cgtn.com/news/2026-06-22/Premier-Li-Qiang-to-attend-Summer-Davos-in-Dalian-1ObndIzzRkY/p.html</w:t>
      </w:r>
    </w:p>
    <w:p>
      <w:r>
        <w:pict>
          <v:rect style="width:0;height:1.5pt" o:hralign="center" o:hrstd="t" o:hr="t"/>
        </w:pict>
      </w:r>
    </w:p>
    <w:bookmarkEnd w:id="12"/>
    <w:bookmarkStart w:id="13" w:name="中印称关系趋向改善多瓦尔王毅金砖会晤"/>
    <w:p>
      <w:pPr>
        <w:pStyle w:val="Heading3"/>
      </w:pPr>
      <w:r>
        <w:rPr>
          <w:rFonts w:hint="eastAsia"/>
        </w:rPr>
        <w:t xml:space="preserve">中印称关系趋向改善，多瓦尔王毅金砖会晤</w:t>
      </w:r>
    </w:p>
    <w:p>
      <w:pPr>
        <w:pStyle w:val="FirstParagraph"/>
      </w:pPr>
      <w:r>
        <w:rPr>
          <w:rFonts w:hint="eastAsia"/>
        </w:rPr>
        <w:t xml:space="preserve">印度国家安全顾问阿吉特·多瓦尔（Ajit</w:t>
      </w:r>
      <w:r>
        <w:t xml:space="preserve"> </w:t>
      </w:r>
      <w:r>
        <w:rPr>
          <w:rFonts w:hint="eastAsia"/>
        </w:rPr>
        <w:t xml:space="preserve">Doval）6月22日至23日在新德里召开的第16届金砖国家安全顾问会议期间，会见中国外交部长王毅。印度本年度担任金砖轮值主席国。印度外交部（Ministry</w:t>
      </w:r>
      <w:r>
        <w:t xml:space="preserve"> of External </w:t>
      </w:r>
      <w:r>
        <w:rPr>
          <w:rFonts w:hint="eastAsia"/>
        </w:rPr>
        <w:t xml:space="preserve">Affairs）发言人兰迪尔·贾伊斯瓦尔（Randhir</w:t>
      </w:r>
      <w:r>
        <w:t xml:space="preserve"> </w:t>
      </w:r>
      <w:r>
        <w:rPr>
          <w:rFonts w:hint="eastAsia"/>
        </w:rPr>
        <w:t xml:space="preserve">Jaiswal）将此次会谈形容为“富有建设性、面向未来”，称双方回顾了双边关系，并注意到关系正逐步走向正常化。</w:t>
      </w:r>
    </w:p>
    <w:p>
      <w:pPr>
        <w:pStyle w:val="BodyText"/>
      </w:pPr>
      <w:r>
        <w:rPr>
          <w:rFonts w:hint="eastAsia"/>
        </w:rPr>
        <w:t xml:space="preserve">多瓦尔强调，稳定、可预期、具建设性的双边关系有助于建立互信。王毅同时担任中央外事工作委员会办公室主任、中方边界问题特别代表，他表示两国应互为伙伴。印方与会的还包括外交秘书唐勇胜（Vikram</w:t>
      </w:r>
      <w:r>
        <w:t xml:space="preserve"> </w:t>
      </w:r>
      <w:r>
        <w:rPr>
          <w:rFonts w:hint="eastAsia"/>
        </w:rPr>
        <w:t xml:space="preserve">Misri）等高级官员。</w:t>
      </w:r>
    </w:p>
    <w:p>
      <w:pPr>
        <w:pStyle w:val="BodyText"/>
      </w:pPr>
      <w:r>
        <w:rPr>
          <w:rFonts w:hint="eastAsia"/>
        </w:rPr>
        <w:t xml:space="preserve">此番回暖发生在2020年加勒万河谷致命边境冲突、以及2024年边境脱离接触协议之后。此前双方已恢复直航、放宽签证限制并重启冈仁波齐转山朝圣。据印方介绍，在2025年8月的上一次会晤中，两国曾同意设立专家组探讨边界划定的“早期收获”，并就实控线沿线脱离接触启动讨论。</w:t>
      </w:r>
    </w:p>
    <w:p>
      <w:pPr>
        <w:pStyle w:val="BodyText"/>
      </w:pPr>
      <w:r>
        <w:rPr>
          <w:b/>
          <w:bCs/>
        </w:rPr>
        <w:t xml:space="preserve">References</w:t>
      </w:r>
    </w:p>
    <w:p>
      <w:pPr>
        <w:pStyle w:val="BodyText"/>
      </w:pPr>
      <w:r>
        <w:t xml:space="preserve">[9] Bloomberg. (2026, June 23). India and China say ties are moving toward improvement. Bloomberg. https://www.bloomberg.com/news/articles/2026-06-23/india-and-china-say-ties-are-moving-toward-improvement</w:t>
      </w:r>
      <w:r>
        <w:t xml:space="preserve"> </w:t>
      </w:r>
      <w:r>
        <w:t xml:space="preserve">[10] Tribune India. (2026, June 23). Ajit Doval and Wang Yi hold constructive talks on normalising India-China ties. The Tribune. https://www.tribuneindia.com/news/world/ajit-doval-and-wang-yi-hold-constructive-talks-on-normalising-india-china-ties/</w:t>
      </w:r>
      <w:r>
        <w:t xml:space="preserve"> </w:t>
      </w:r>
      <w:r>
        <w:t xml:space="preserve">[11] The Pioneer. (2026, June 23). Chinese FM to attend BRICS meeting in Delhi. The Pioneer. https://www.dailypioneer.com/news/slug-lite/chinese-fm-to-attend-brics-meeting-in-delhi?year=2026</w:t>
      </w:r>
      <w:r>
        <w:t xml:space="preserve"> </w:t>
      </w:r>
      <w:r>
        <w:t xml:space="preserve">[12] Business Standard. (2026, June 22). India says ties with China normalising as top officials meet in Delhi. Business Standard. https://www.business-standard.com/external-affairs-defence-security/news/india-says-ties-with-china-normalising-as-top-officials-meet-in-delhi-126062201309_1.html</w:t>
      </w:r>
    </w:p>
    <w:p>
      <w:r>
        <w:pict>
          <v:rect style="width:0;height:1.5pt" o:hralign="center" o:hrstd="t" o:hr="t"/>
        </w:pict>
      </w:r>
    </w:p>
    <w:bookmarkEnd w:id="13"/>
    <w:bookmarkEnd w:id="14"/>
    <w:bookmarkStart w:id="18" w:name="三科技与产业"/>
    <w:p>
      <w:pPr>
        <w:pStyle w:val="Heading2"/>
      </w:pPr>
      <w:r>
        <w:rPr>
          <w:rFonts w:hint="eastAsia"/>
        </w:rPr>
        <w:t xml:space="preserve">三、科技与产业</w:t>
      </w:r>
    </w:p>
    <w:bookmarkStart w:id="15" w:name="北京收紧科技监管但料不会重演2021整顿"/>
    <w:p>
      <w:pPr>
        <w:pStyle w:val="Heading3"/>
      </w:pPr>
      <w:r>
        <w:rPr>
          <w:rFonts w:hint="eastAsia"/>
        </w:rPr>
        <w:t xml:space="preserve">北京收紧科技监管，但料不会重演2021整顿</w:t>
      </w:r>
    </w:p>
    <w:p>
      <w:pPr>
        <w:pStyle w:val="FirstParagraph"/>
      </w:pPr>
      <w:r>
        <w:rPr>
          <w:rFonts w:hint="eastAsia"/>
        </w:rPr>
        <w:t xml:space="preserve">中国监管部门2026年加大了对平台企业的执法力度，但分析人士判断，这不会重演2021年那场抹去逾1万亿美元中国科技股市值的整顿。今年1月以来，监管部门对国内最大在线旅游平台携程（Trip.com）开启正式反垄断调查，指其滥用市场支配地位、强迫商家签订独家协议后又上调佣金；花旗（Citi）分析师估计，该调查可能带来高达49亿元人民币（7.23亿美元）的罚款。</w:t>
      </w:r>
    </w:p>
    <w:p>
      <w:pPr>
        <w:pStyle w:val="BodyText"/>
      </w:pPr>
      <w:r>
        <w:rPr>
          <w:rFonts w:hint="eastAsia"/>
        </w:rPr>
        <w:t xml:space="preserve">在6月618购物节前，监管部门还就激进的价格竞争约谈了十余家科技巨头，包括阿里巴巴（Alibaba）、腾讯（Tencent）、字节跳动（ByteDance）旗下抖音（Douyin）、百度（Baidu）、京东（JD.com）与美团（Meituan）。5月，市场监管部门还就食品安全问题对电商和外卖平台开出合计36亿元人民币的处罚。</w:t>
      </w:r>
    </w:p>
    <w:p>
      <w:pPr>
        <w:pStyle w:val="BodyText"/>
      </w:pPr>
      <w:r>
        <w:rPr>
          <w:rFonts w:hint="eastAsia"/>
        </w:rPr>
        <w:t xml:space="preserve">这些动作落在中国“反内卷”政策框架之下——遏制破坏性价格战，但避免2021年那种全面铺开的监管高压。携程反垄断调查于今年1月公布后，其港股一度暴跌约19%。分析人士指出，与五年前不同，这一轮并非源于创始人“失宠”，监管者也比当年更受约束，因为他们仍需平台企业投资AI基础设施、云和物流。</w:t>
      </w:r>
    </w:p>
    <w:p>
      <w:pPr>
        <w:pStyle w:val="BodyText"/>
      </w:pPr>
      <w:r>
        <w:rPr>
          <w:b/>
          <w:bCs/>
        </w:rPr>
        <w:t xml:space="preserve">References</w:t>
      </w:r>
    </w:p>
    <w:p>
      <w:pPr>
        <w:pStyle w:val="BodyText"/>
      </w:pPr>
      <w:r>
        <w:t xml:space="preserve">[13] CNBC. (2026, June 23). Beijing steps up tech scrutiny but a repeat of the 2021 crackdown looks unlikely. CNBC. https://www.cnbc.com/2026/06/23/china-tech-crackdown-antitrust-tripcom-meituan-food-delivery-anti-involution-deflation-.html</w:t>
      </w:r>
      <w:r>
        <w:t xml:space="preserve"> </w:t>
      </w:r>
      <w:r>
        <w:t xml:space="preserve">[14] Bloomberg. (2026, January 14). China starts antitrust probe of Trip.com ahead of travel peak. Bloomberg. https://www.bloomberg.com/news/articles/2026-01-14/china-says-it-s-probing-trip-com-over-alleged-antitrust-conduct</w:t>
      </w:r>
      <w:r>
        <w:t xml:space="preserve"> </w:t>
      </w:r>
      <w:r>
        <w:t xml:space="preserve">[15] CNBC. (2026, January 15). Trip.com shares plunge as China opens antitrust probe into company. CNBC. https://www.cnbc.com/2026/01/15/tripcom-shares-plunge-as-china-opens-antitrust-probe-into-company.html</w:t>
      </w:r>
    </w:p>
    <w:p>
      <w:r>
        <w:pict>
          <v:rect style="width:0;height:1.5pt" o:hralign="center" o:hrstd="t" o:hr="t"/>
        </w:pict>
      </w:r>
    </w:p>
    <w:bookmarkEnd w:id="15"/>
    <w:bookmarkStart w:id="16" w:name="中国科技自立路径合肥模式与科大讯飞国轩阳光"/>
    <w:p>
      <w:pPr>
        <w:pStyle w:val="Heading3"/>
      </w:pPr>
      <w:r>
        <w:rPr>
          <w:rFonts w:hint="eastAsia"/>
        </w:rPr>
        <w:t xml:space="preserve">中国科技自立路径，合肥模式与科大讯飞国轩阳光</w:t>
      </w:r>
    </w:p>
    <w:p>
      <w:pPr>
        <w:pStyle w:val="FirstParagraph"/>
      </w:pPr>
      <w:r>
        <w:rPr>
          <w:rFonts w:hint="eastAsia"/>
        </w:rPr>
        <w:t xml:space="preserve">中国向技术自立的进军，正通过政府主导的区域产业战略与一批具全球竞争力的企业成形。安徽省的“合肥模式”——政府基金直接入股科技企业——成为范本，重点投向能源、电池与光伏、储能，与“十五五”规划同向。</w:t>
      </w:r>
    </w:p>
    <w:p>
      <w:pPr>
        <w:pStyle w:val="BodyText"/>
      </w:pPr>
      <w:r>
        <w:rPr>
          <w:rFonts w:hint="eastAsia"/>
        </w:rPr>
        <w:t xml:space="preserve">AI企业科大讯飞（iFlytek）成立于1999年、与华为（Huawei）合作，在中国首个自主建成的万卡算力集群上训练其“星火”（Spark）大模型，并称在七项中文基准上超越了OpenAI的GPT-4</w:t>
      </w:r>
      <w:r>
        <w:t xml:space="preserve"> </w:t>
      </w:r>
      <w:r>
        <w:rPr>
          <w:rFonts w:hint="eastAsia"/>
        </w:rPr>
        <w:t xml:space="preserve">Turbo；其产品已接入超过50家车企，包括现代（Hyundai）、丰田（Toyota）、福特（Ford）、宝马（BMW）与奥迪（Audi）。</w:t>
      </w:r>
    </w:p>
    <w:p>
      <w:pPr>
        <w:pStyle w:val="BodyText"/>
      </w:pPr>
      <w:r>
        <w:rPr>
          <w:rFonts w:hint="eastAsia"/>
        </w:rPr>
        <w:t xml:space="preserve">电池厂商国轩高科（Gotion</w:t>
      </w:r>
      <w:r>
        <w:t xml:space="preserve"> </w:t>
      </w:r>
      <w:r>
        <w:rPr>
          <w:rFonts w:hint="eastAsia"/>
        </w:rPr>
        <w:t xml:space="preserve">High-tech）自2020年起由大众汽车（Volkswagen）担任最大股东，2026年1月至4月在中国电动车电池市场排名第三，并在德国、摩洛哥、斯洛伐克、泰国和越南运营或在建10个海外基地，其全固态电池能量密度达350</w:t>
      </w:r>
      <w:r>
        <w:t xml:space="preserve"> </w:t>
      </w:r>
      <w:r>
        <w:rPr>
          <w:rFonts w:hint="eastAsia"/>
        </w:rPr>
        <w:t xml:space="preserve">Wh/kg。储能企业阳光电源（Sungrow）在全球储能系统集成商市场占约9%份额，业务覆盖约100个国家。据标普全球（S&amp;P</w:t>
      </w:r>
      <w:r>
        <w:t xml:space="preserve"> </w:t>
      </w:r>
      <w:r>
        <w:rPr>
          <w:rFonts w:hint="eastAsia"/>
        </w:rPr>
        <w:t xml:space="preserve">Global）数据，去年全球储能系统集成市场上，比亚迪（BYD）以13%居首、特斯拉（Tesla）能源占10%、阳光电源占9%。</w:t>
      </w:r>
    </w:p>
    <w:p>
      <w:pPr>
        <w:pStyle w:val="BodyText"/>
      </w:pPr>
      <w:r>
        <w:rPr>
          <w:b/>
          <w:bCs/>
        </w:rPr>
        <w:t xml:space="preserve">References</w:t>
      </w:r>
    </w:p>
    <w:p>
      <w:pPr>
        <w:pStyle w:val="BodyText"/>
      </w:pPr>
      <w:r>
        <w:t xml:space="preserve">[16] Byun, H. (2026, June 23). Inside China’s race for tech self-reliance. The Korea Herald. https://m.koreaherald.com/article/10785321</w:t>
      </w:r>
    </w:p>
    <w:p>
      <w:r>
        <w:pict>
          <v:rect style="width:0;height:1.5pt" o:hralign="center" o:hrstd="t" o:hr="t"/>
        </w:pict>
      </w:r>
    </w:p>
    <w:bookmarkEnd w:id="16"/>
    <w:bookmarkStart w:id="17" w:name="名中国开发者要求对苹果app-store发起反垄断调查"/>
    <w:p>
      <w:pPr>
        <w:pStyle w:val="Heading3"/>
      </w:pPr>
      <w:r>
        <w:rPr>
          <w:rFonts w:hint="eastAsia"/>
        </w:rPr>
        <w:t xml:space="preserve">48名中国开发者要求对苹果App</w:t>
      </w:r>
      <w:r>
        <w:t xml:space="preserve"> </w:t>
      </w:r>
      <w:r>
        <w:rPr>
          <w:rFonts w:hint="eastAsia"/>
        </w:rPr>
        <w:t xml:space="preserve">Store发起反垄断调查</w:t>
      </w:r>
    </w:p>
    <w:p>
      <w:pPr>
        <w:pStyle w:val="FirstParagraph"/>
      </w:pPr>
      <w:r>
        <w:rPr>
          <w:rFonts w:hint="eastAsia"/>
        </w:rPr>
        <w:t xml:space="preserve">48名中国应用开发者6月23日向中国市场监管部门提交反垄断投诉，指控苹果公司（Apple</w:t>
      </w:r>
      <w:r>
        <w:t xml:space="preserve"> </w:t>
      </w:r>
      <w:r>
        <w:rPr>
          <w:rFonts w:hint="eastAsia"/>
        </w:rPr>
        <w:t xml:space="preserve">Inc.）就数字商品购买和订阅收取最高达30%的佣金、并滥用其在中国iOS分发市场的支配地位。投诉信由开发者田俊伟（Tian</w:t>
      </w:r>
      <w:r>
        <w:t xml:space="preserve"> </w:t>
      </w:r>
      <w:r>
        <w:rPr>
          <w:rFonts w:hint="eastAsia"/>
        </w:rPr>
        <w:t xml:space="preserve">Junwei）在其微信（WeChat）公众号上发布，指苹果未能在中国市场提供最低佣金费率，向中小开发者强加不公平且过高的成本，并利用其对iOS分发渠道的控制限制竞争。</w:t>
      </w:r>
    </w:p>
    <w:p>
      <w:pPr>
        <w:pStyle w:val="BodyText"/>
      </w:pPr>
      <w:r>
        <w:rPr>
          <w:rFonts w:hint="eastAsia"/>
        </w:rPr>
        <w:t xml:space="preserve">此次投诉发生在苹果App</w:t>
      </w:r>
      <w:r>
        <w:t xml:space="preserve"> </w:t>
      </w:r>
      <w:r>
        <w:rPr>
          <w:rFonts w:hint="eastAsia"/>
        </w:rPr>
        <w:t xml:space="preserve">Store全球承压之际，欧盟、美国及多个亚洲国家的监管机构均在审视其运营。苹果已于2026年3月15日把中国大陆App</w:t>
      </w:r>
      <w:r>
        <w:t xml:space="preserve"> </w:t>
      </w:r>
      <w:r>
        <w:rPr>
          <w:rFonts w:hint="eastAsia"/>
        </w:rPr>
        <w:t xml:space="preserve">Store标准应用内购买和付费应用的佣金率从30%下调至25%，以应对监管压力——但开发者认为让步仍不足。截至发稿，苹果与中国市场监管部门均未立即置评。</w:t>
      </w:r>
    </w:p>
    <w:p>
      <w:pPr>
        <w:pStyle w:val="BodyText"/>
      </w:pPr>
      <w:r>
        <w:rPr>
          <w:b/>
          <w:bCs/>
        </w:rPr>
        <w:t xml:space="preserve">References</w:t>
      </w:r>
    </w:p>
    <w:p>
      <w:pPr>
        <w:pStyle w:val="BodyText"/>
      </w:pPr>
      <w:r>
        <w:t xml:space="preserve">[17] Anadolu Agency. (2026, June 23). Chinese developers seek antitrust probe into Apple over App Store fees. Anadolu Agency. https://www.aa.com.tr/en/asia-pacific/chinese-developers-seek-antitrust-probe-into-apple-over-app-store-fees/3975167</w:t>
      </w:r>
      <w:r>
        <w:t xml:space="preserve"> </w:t>
      </w:r>
      <w:r>
        <w:t xml:space="preserve">[18] South China Morning Post. (2026, June 23). Apple faces fresh antitrust complaint from Chinese developers over</w:t>
      </w:r>
      <w:r>
        <w:t xml:space="preserve"> </w:t>
      </w:r>
      <w:r>
        <w:t xml:space="preserve">‘unfair’</w:t>
      </w:r>
      <w:r>
        <w:t xml:space="preserve"> </w:t>
      </w:r>
      <w:r>
        <w:t xml:space="preserve">App Store fees. South China Morning Post. https://www.scmp.com/tech/big-tech/article/3358024/apple-faces-fresh-antitrust-complaint-chinese-developers-over-unfair-app-store-fees</w:t>
      </w:r>
      <w:r>
        <w:t xml:space="preserve"> </w:t>
      </w:r>
      <w:r>
        <w:t xml:space="preserve">[19] Bloomberg. (2026, March 13). Apple lowers App Store cut to 25% from 30% in China to fend off local regulators. Bloomberg. https://www.bloomberg.com/news/articles/2026-03-13/apple-lowers-app-store-cut-to-25-from-30-in-china-to-fend-off-local-regulators</w:t>
      </w:r>
    </w:p>
    <w:p>
      <w:r>
        <w:pict>
          <v:rect style="width:0;height:1.5pt" o:hralign="center" o:hrstd="t" o:hr="t"/>
        </w:pict>
      </w:r>
    </w:p>
    <w:bookmarkEnd w:id="17"/>
    <w:bookmarkEnd w:id="18"/>
    <w:bookmarkStart w:id="20" w:name="四社会与民生"/>
    <w:p>
      <w:pPr>
        <w:pStyle w:val="Heading2"/>
      </w:pPr>
      <w:r>
        <w:rPr>
          <w:rFonts w:hint="eastAsia"/>
        </w:rPr>
        <w:t xml:space="preserve">四、社会与民生</w:t>
      </w:r>
    </w:p>
    <w:bookmarkStart w:id="19" w:name="媒体曝纸尿裤含甲酰胺市场监管总局启动调查"/>
    <w:p>
      <w:pPr>
        <w:pStyle w:val="Heading3"/>
      </w:pPr>
      <w:r>
        <w:rPr>
          <w:rFonts w:hint="eastAsia"/>
        </w:rPr>
        <w:t xml:space="preserve">媒体曝纸尿裤含甲酰胺，市场监管总局启动调查</w:t>
      </w:r>
    </w:p>
    <w:p>
      <w:pPr>
        <w:pStyle w:val="FirstParagraph"/>
      </w:pPr>
      <w:r>
        <w:rPr>
          <w:rFonts w:hint="eastAsia"/>
        </w:rPr>
        <w:t xml:space="preserve">中国国家市场监督管理总局6月23日宣布，已会同国家卫生部门启动调查，此前有中国媒体报道称三个品牌的婴儿纸尿裤检出甲酰胺——一种可致头晕和皮疹的有毒物质。涉及品牌为好奇（Huggies）、Babycare和Bibabebe。最初的指控称第三方检测发现了甲酰胺痕迹，并称在部分使用过相关产品的儿童血液和尿液中检出该物质。</w:t>
      </w:r>
    </w:p>
    <w:p>
      <w:pPr>
        <w:pStyle w:val="BodyText"/>
      </w:pPr>
      <w:r>
        <w:rPr>
          <w:rFonts w:hint="eastAsia"/>
        </w:rPr>
        <w:t xml:space="preserve">报道源头是新华社旗下《经济参考报》6月18日刊发的调查。部分消费者投诉称婴儿在使用某些品牌纸尿裤后反复出现尿布疹甚至皮肤破损，停用后症状好转。市场监管、工信、卫健及疾控等多部门已组成联合调查组。监管部门表示将及时公布相关结果，但未给出时间表。</w:t>
      </w:r>
    </w:p>
    <w:p>
      <w:pPr>
        <w:pStyle w:val="BodyText"/>
      </w:pPr>
      <w:r>
        <w:rPr>
          <w:rFonts w:hint="eastAsia"/>
        </w:rPr>
        <w:t xml:space="preserve">三家厂商均否认指控。好奇称正就虚假、误导和恶意损害品牌的信息采取法律行动；三家公司均称独立复检未检出甲酰胺。这起风波在中国格外敏感——2008年三聚氰胺（melamine）毒奶粉丑闻曾致约30万名儿童患病，至今阴影犹存。在欧盟，甲酰胺被列为1B类生殖毒性物质和高度关注物质，中国则已禁止其用于化妆品。</w:t>
      </w:r>
    </w:p>
    <w:p>
      <w:pPr>
        <w:pStyle w:val="BodyText"/>
      </w:pPr>
      <w:r>
        <w:rPr>
          <w:b/>
          <w:bCs/>
        </w:rPr>
        <w:t xml:space="preserve">References</w:t>
      </w:r>
    </w:p>
    <w:p>
      <w:pPr>
        <w:pStyle w:val="BodyText"/>
      </w:pPr>
      <w:r>
        <w:t xml:space="preserve">[20] Agence France-Presse. (2026, June 23). China launches probe after media reports of contaminated diapers. Hong Kong Free Press. https://hongkongfp.com/2026/06/23/china-launches-probe-after-media-reports-of-contaminated-diapers/</w:t>
      </w:r>
      <w:r>
        <w:t xml:space="preserve"> </w:t>
      </w:r>
      <w:r>
        <w:t xml:space="preserve">[21] Global Times. (2026, June 22). China launches inquiry into alleged presence of formamide in infant diapers. Global Times. https://www.globaltimes.cn/page/202606/1364126.shtml</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9"/>
    <w:bookmarkEnd w:id="20"/>
    <w:bookmarkStart w:id="24" w:name="五海外涉华财经"/>
    <w:p>
      <w:pPr>
        <w:pStyle w:val="Heading2"/>
      </w:pPr>
      <w:r>
        <w:rPr>
          <w:rFonts w:hint="eastAsia"/>
        </w:rPr>
        <w:t xml:space="preserve">五、海外涉华财经</w:t>
      </w:r>
    </w:p>
    <w:bookmarkStart w:id="21" w:name="中国制裁美国防务与稀土企业反制五角大楼涉军名单"/>
    <w:p>
      <w:pPr>
        <w:pStyle w:val="Heading3"/>
      </w:pPr>
      <w:r>
        <w:rPr>
          <w:rFonts w:hint="eastAsia"/>
        </w:rPr>
        <w:t xml:space="preserve">中国制裁美国防务与稀土企业，反制五角大楼涉军名单</w:t>
      </w:r>
    </w:p>
    <w:p>
      <w:pPr>
        <w:pStyle w:val="FirstParagraph"/>
      </w:pPr>
      <w:r>
        <w:rPr>
          <w:rFonts w:hint="eastAsia"/>
        </w:rPr>
        <w:t xml:space="preserve">中国商务部6月23日将10家美国实体列入出口管制清单，目标直指稀土与国防关联企业，包括MP</w:t>
      </w:r>
      <w:r>
        <w:t xml:space="preserve"> Materials、USA Rare Earth、Red Cat Holdings、Teal </w:t>
      </w:r>
      <w:r>
        <w:rPr>
          <w:rFonts w:hint="eastAsia"/>
        </w:rPr>
        <w:t xml:space="preserve">Drones和Ball</w:t>
      </w:r>
      <w:r>
        <w:t xml:space="preserve"> </w:t>
      </w:r>
      <w:r>
        <w:rPr>
          <w:rFonts w:hint="eastAsia"/>
        </w:rPr>
        <w:t xml:space="preserve">Aerospace。中国财政部同步将46家美国国防承包商排除出政府采购，涉及洛克希德·马丁（Lockheed</w:t>
      </w:r>
      <w:r>
        <w:t xml:space="preserve"> </w:t>
      </w:r>
      <w:r>
        <w:rPr>
          <w:rFonts w:hint="eastAsia"/>
        </w:rPr>
        <w:t xml:space="preserve">Martin）、雷神（Raytheon）、通用动力（General</w:t>
      </w:r>
      <w:r>
        <w:t xml:space="preserve"> </w:t>
      </w:r>
      <w:r>
        <w:rPr>
          <w:rFonts w:hint="eastAsia"/>
        </w:rPr>
        <w:t xml:space="preserve">Dynamics）和波音防务（Boeing</w:t>
      </w:r>
      <w:r>
        <w:t xml:space="preserve"> </w:t>
      </w:r>
      <w:r>
        <w:rPr>
          <w:rFonts w:hint="eastAsia"/>
        </w:rPr>
        <w:t xml:space="preserve">Defense）。</w:t>
      </w:r>
    </w:p>
    <w:p>
      <w:pPr>
        <w:pStyle w:val="BodyText"/>
      </w:pPr>
      <w:r>
        <w:rPr>
          <w:rFonts w:hint="eastAsia"/>
        </w:rPr>
        <w:t xml:space="preserve">这些措施被定性为对美国国防部行动的反制：6月8日，五角大楼将其“中国军事企业”清单扩充至188家实体，新增了阿里巴巴（Alibaba）、比亚迪（BYD）和百度（Baidu）。被列管的美国企业中，MP</w:t>
      </w:r>
      <w:r>
        <w:t xml:space="preserve"> </w:t>
      </w:r>
      <w:r>
        <w:rPr>
          <w:rFonts w:hint="eastAsia"/>
        </w:rPr>
        <w:t xml:space="preserve">Materials与USA</w:t>
      </w:r>
      <w:r>
        <w:t xml:space="preserve"> Rare </w:t>
      </w:r>
      <w:r>
        <w:rPr>
          <w:rFonts w:hint="eastAsia"/>
        </w:rPr>
        <w:t xml:space="preserve">Earth是美国最大的稀土生产商之列；出口管制意味着，向这10家企业出口两用物项被禁止，任何国家或地区向其转移源自中国的两用物项也在禁止之列。</w:t>
      </w:r>
    </w:p>
    <w:p>
      <w:pPr>
        <w:pStyle w:val="BodyText"/>
      </w:pPr>
      <w:r>
        <w:rPr>
          <w:rFonts w:hint="eastAsia"/>
        </w:rPr>
        <w:t xml:space="preserve">中国此次动用的法律工具是2020年《出口管制法》和2021年《反外国制裁法》。背景之一是外资承压：2026年前五个月，中国实际使用外资同比下降8.6%。有分析人士将此举形容为北京发出的“近身球”，警告对方不要进一步制裁中国及中国企业。</w:t>
      </w:r>
    </w:p>
    <w:p>
      <w:pPr>
        <w:pStyle w:val="BodyText"/>
      </w:pPr>
      <w:r>
        <w:rPr>
          <w:b/>
          <w:bCs/>
        </w:rPr>
        <w:t xml:space="preserve">References</w:t>
      </w:r>
    </w:p>
    <w:p>
      <w:pPr>
        <w:pStyle w:val="BodyText"/>
      </w:pPr>
      <w:r>
        <w:t xml:space="preserve">[22] Pao, J. (2026, June 23). China sanctions US defense, rare earth firms in retaliation. Asia Times. https://asiatimes.com/2026/06/china-sanctions-us-defense-rare-earth-firms-in-retaliation/</w:t>
      </w:r>
      <w:r>
        <w:t xml:space="preserve"> </w:t>
      </w:r>
      <w:r>
        <w:t xml:space="preserve">[23] NPR. (2026, June 22). China hits back at U.S. sanctions restricting its exports to American defense firms. NPR. https://www.npr.org/2026/06/22/nx-s1-5866202/china-sanctions-restricting-exports</w:t>
      </w:r>
      <w:r>
        <w:t xml:space="preserve"> </w:t>
      </w:r>
      <w:r>
        <w:t xml:space="preserve">[24] Bloomingbit. (2026, June 22). China adds MP Materials, USA Rare Earth and 8 other US firms to export control list. Bloomingbit. https://en.bloomingbit.io/feed/news/114792</w:t>
      </w:r>
    </w:p>
    <w:p>
      <w:r>
        <w:pict>
          <v:rect style="width:0;height:1.5pt" o:hralign="center" o:hrstd="t" o:hr="t"/>
        </w:pict>
      </w:r>
    </w:p>
    <w:bookmarkEnd w:id="21"/>
    <w:bookmarkStart w:id="22" w:name="中国电动车品牌欧洲激增比亚迪零跑奇瑞抢占份额"/>
    <w:p>
      <w:pPr>
        <w:pStyle w:val="Heading3"/>
      </w:pPr>
      <w:r>
        <w:rPr>
          <w:rFonts w:hint="eastAsia"/>
        </w:rPr>
        <w:t xml:space="preserve">中国电动车品牌欧洲激增，比亚迪零跑奇瑞抢占份额</w:t>
      </w:r>
    </w:p>
    <w:p>
      <w:pPr>
        <w:pStyle w:val="FirstParagraph"/>
      </w:pPr>
      <w:r>
        <w:rPr>
          <w:rFonts w:hint="eastAsia"/>
        </w:rPr>
        <w:t xml:space="preserve">2026年5月，欧盟、英国和欧洲自由贸易联盟（EFTA）新车注册量同比增长3.6%至1,152,523辆，前五个月较2025年增长4.6%。增长由电动化需求拉动：纯电动车（BEV）注册量飙升39.1%，插电混动增长13.2%，混动增长8.2%，三者合计占新注册量逾三分之二；汽油车和柴油车各下滑约19%。</w:t>
      </w:r>
    </w:p>
    <w:p>
      <w:pPr>
        <w:pStyle w:val="BodyText"/>
      </w:pPr>
      <w:r>
        <w:rPr>
          <w:rFonts w:hint="eastAsia"/>
        </w:rPr>
        <w:t xml:space="preserve">中国车企表现尤为亮眼：零跑（Leapmotor）注册量暴增465.1%，奇瑞（Chery）增长244.1%，比亚迪（BYD）增长136.6%，上汽（SAIC）增长13.9%，吉利（Geely）增长12.6%。传统欧洲车企雷诺（Renault）、Stellantis和大众（Volkswagen）则各自下滑1%至3%。特斯拉（Tesla）注册量增长107.9%至28,610辆，为连续第四个月增长。</w:t>
      </w:r>
    </w:p>
    <w:p>
      <w:pPr>
        <w:pStyle w:val="BodyText"/>
      </w:pPr>
      <w:r>
        <w:rPr>
          <w:rFonts w:hint="eastAsia"/>
        </w:rPr>
        <w:t xml:space="preserve">中国品牌的扩张发生在贸易壁垒高企的环境下——欧盟对中国产电动车征收的关税最高达45%，并准备对自华进口的插电混动车加征反补贴税；比亚迪、吉利和上汽已就现行纯电关税向欧盟法院提起诉讼。为绕开关税，零跑与Stellantis计划在西班牙萨拉戈萨工厂合产车型，预计10月投产。这组数据强化了中国电动车品牌在欧洲本土市场挤压传统巨头的结构性趋势。</w:t>
      </w:r>
    </w:p>
    <w:p>
      <w:pPr>
        <w:pStyle w:val="BodyText"/>
      </w:pPr>
      <w:r>
        <w:rPr>
          <w:b/>
          <w:bCs/>
        </w:rPr>
        <w:t xml:space="preserve">References</w:t>
      </w:r>
    </w:p>
    <w:p>
      <w:pPr>
        <w:pStyle w:val="BodyText"/>
      </w:pPr>
      <w:r>
        <w:t xml:space="preserve">[25] Orusov, A. (2026, June 23). EV demand powers Europe car market in May as Chinese rivals expand share. Reuters. https://www.reuters.com/world/china/ev-demand-powers-europe-car-market-may-chinese-rivals-expand-share-2026-06-23/</w:t>
      </w:r>
      <w:r>
        <w:t xml:space="preserve"> </w:t>
      </w:r>
      <w:r>
        <w:t xml:space="preserve">[26] Global Banking &amp; Finance Review. (2026, June 23). EV demand powers Europe car market, Chinese rivals expand. Global Banking &amp; Finance Review. https://www.globalbankingandfinance.com/ev-demand-powers-europe-car-market-chinese-rivals-expand/</w:t>
      </w:r>
      <w:r>
        <w:t xml:space="preserve"> </w:t>
      </w:r>
      <w:r>
        <w:t xml:space="preserve">[27] Euronews. (2026, May 27). Chinese carmakers double EU market share as EVs drive sales growth. Euronews. https://www.euronews.com/business/2026/05/27/chinese-carmakers-double-eu-market-share-as-evs-drive-sales-growth</w:t>
      </w:r>
    </w:p>
    <w:p>
      <w:r>
        <w:pict>
          <v:rect style="width:0;height:1.5pt" o:hralign="center" o:hrstd="t" o:hr="t"/>
        </w:pict>
      </w:r>
    </w:p>
    <w:bookmarkEnd w:id="22"/>
    <w:bookmarkStart w:id="23" w:name="中国推出15项行动方案稳外资鼓励外企境内上市"/>
    <w:p>
      <w:pPr>
        <w:pStyle w:val="Heading3"/>
      </w:pPr>
      <w:r>
        <w:rPr>
          <w:rFonts w:hint="eastAsia"/>
        </w:rPr>
        <w:t xml:space="preserve">中国推出15项行动方案稳外资，鼓励外企境内上市</w:t>
      </w:r>
    </w:p>
    <w:p>
      <w:pPr>
        <w:pStyle w:val="FirstParagraph"/>
      </w:pPr>
      <w:r>
        <w:rPr>
          <w:rFonts w:hint="eastAsia"/>
        </w:rPr>
        <w:t xml:space="preserve">中国商务部、国家发展改革委（National</w:t>
      </w:r>
      <w:r>
        <w:t xml:space="preserve"> Development and Reform </w:t>
      </w:r>
      <w:r>
        <w:rPr>
          <w:rFonts w:hint="eastAsia"/>
        </w:rPr>
        <w:t xml:space="preserve">Commission）和财政部6月23日联合发布一份15条措施的行动方案，意在扭转外商直接投资下滑，并鼓励符合条件的境外企业在中国境内交易所上市。商务部副部长凌激（Ling</w:t>
      </w:r>
      <w:r>
        <w:t xml:space="preserve"> </w:t>
      </w:r>
      <w:r>
        <w:rPr>
          <w:rFonts w:hint="eastAsia"/>
        </w:rPr>
        <w:t xml:space="preserve">Ji）表示，2026年前五个月有近4000家外资企业在华增资，但同期外商投资流入仍下降8.6%至3273亿元人民币。</w:t>
      </w:r>
    </w:p>
    <w:p>
      <w:pPr>
        <w:pStyle w:val="BodyText"/>
      </w:pPr>
      <w:r>
        <w:rPr>
          <w:rFonts w:hint="eastAsia"/>
        </w:rPr>
        <w:t xml:space="preserve">凌激援引的数据还显示，中国境内现有约53.3万家外资企业，截至2025年底外商投资存量达4万亿美元。方案围绕五大领域展开：扩大市场准入、提升投资便利化、增强招商能力、完善外资企业服务保障体系、优化外资管理。</w:t>
      </w:r>
    </w:p>
    <w:p>
      <w:pPr>
        <w:pStyle w:val="BodyText"/>
      </w:pPr>
      <w:r>
        <w:rPr>
          <w:rFonts w:hint="eastAsia"/>
        </w:rPr>
        <w:t xml:space="preserve">具体措施包括支持符合条件的外资企业在境内交易所上市、允许合格外资股权投资机构作为战略投资者参与上市公司定增、在服务业金融与医药等领域扩大市场准入、允许外资机构使用国债和期货等风险管理工具，以及加快并购和跨境支付流程。方案还针对外资并购、跨境数据流动和外资境内再投资等关切提出了有针对性的安排。</w:t>
      </w:r>
    </w:p>
    <w:p>
      <w:pPr>
        <w:pStyle w:val="BodyText"/>
      </w:pPr>
      <w:r>
        <w:rPr>
          <w:b/>
          <w:bCs/>
        </w:rPr>
        <w:t xml:space="preserve">References</w:t>
      </w:r>
    </w:p>
    <w:p>
      <w:pPr>
        <w:pStyle w:val="BodyText"/>
      </w:pPr>
      <w:r>
        <w:t xml:space="preserve">[28] Staff reporter and Reuters. (2026, June 23). China unveils action plan to strengthen foreign investment. The Standard. https://www.thestandard.com.hk/finance/article/335266/China-unveils-action-plan-to-strengthen-foreign-investment</w:t>
      </w:r>
      <w:r>
        <w:t xml:space="preserve"> </w:t>
      </w:r>
      <w:r>
        <w:t xml:space="preserve">[29] CGTN. (2026, June 22). China unveils 15 measures to optimize foreign investment. CGTN. https://news.cgtn.com/news/2026-06-22/China-unveils-15-measures-to-optimize-foreign-investment-1Obm5e4BJvO/p.html</w:t>
      </w:r>
    </w:p>
    <w:p>
      <w:r>
        <w:pict>
          <v:rect style="width:0;height:1.5pt" o:hralign="center" o:hrstd="t" o:hr="t"/>
        </w:pict>
      </w:r>
    </w:p>
    <w:bookmarkEnd w:id="23"/>
    <w:bookmarkEnd w:id="24"/>
    <w:bookmarkStart w:id="27" w:name="六企业ipo与并购"/>
    <w:p>
      <w:pPr>
        <w:pStyle w:val="Heading2"/>
      </w:pPr>
      <w:r>
        <w:rPr>
          <w:rFonts w:hint="eastAsia"/>
        </w:rPr>
        <w:t xml:space="preserve">六、企业IPO与并购</w:t>
      </w:r>
    </w:p>
    <w:bookmarkStart w:id="25" w:name="华润新能源募资36亿美元创深交所最大ipo纪录"/>
    <w:p>
      <w:pPr>
        <w:pStyle w:val="Heading3"/>
      </w:pPr>
      <w:r>
        <w:rPr>
          <w:rFonts w:hint="eastAsia"/>
        </w:rPr>
        <w:t xml:space="preserve">华润新能源募资36亿美元，创深交所最大IPO纪录</w:t>
      </w:r>
    </w:p>
    <w:p>
      <w:pPr>
        <w:pStyle w:val="FirstParagraph"/>
      </w:pPr>
      <w:r>
        <w:rPr>
          <w:rFonts w:hint="eastAsia"/>
        </w:rPr>
        <w:t xml:space="preserve">华润新能源控股有限公司（CR</w:t>
      </w:r>
      <w:r>
        <w:t xml:space="preserve"> New Energy Holdings </w:t>
      </w:r>
      <w:r>
        <w:rPr>
          <w:rFonts w:hint="eastAsia"/>
        </w:rPr>
        <w:t xml:space="preserve">Co.）6月23日在深圳证券交易所（Shenzhen</w:t>
      </w:r>
      <w:r>
        <w:t xml:space="preserve"> Stock </w:t>
      </w:r>
      <w:r>
        <w:rPr>
          <w:rFonts w:hint="eastAsia"/>
        </w:rPr>
        <w:t xml:space="preserve">Exchange）完成首次公开发行，募资约245亿元人民币（36亿美元），成为深交所有史以来最大IPO。该公司从华润电力控股（China</w:t>
      </w:r>
      <w:r>
        <w:t xml:space="preserve"> Resources Power </w:t>
      </w:r>
      <w:r>
        <w:rPr>
          <w:rFonts w:hint="eastAsia"/>
        </w:rPr>
        <w:t xml:space="preserve">Holdings）分拆而来，主营风电和太阳能发电。</w:t>
      </w:r>
    </w:p>
    <w:p>
      <w:pPr>
        <w:pStyle w:val="BodyText"/>
      </w:pPr>
      <w:r>
        <w:rPr>
          <w:rFonts w:hint="eastAsia"/>
        </w:rPr>
        <w:t xml:space="preserve">本次发行以每股10.11元人民币的价格定价24.2亿股，零售认购部分超额认购达683倍，反映出境内散户需求极为旺盛。按发行定价计算，公司市值约1350亿元人民币，与赣锋锂业相当。华润新能源按装机容量计为中国第三大可再生能源生产商。</w:t>
      </w:r>
    </w:p>
    <w:p>
      <w:pPr>
        <w:pStyle w:val="BodyText"/>
      </w:pPr>
      <w:r>
        <w:rPr>
          <w:rFonts w:hint="eastAsia"/>
        </w:rPr>
        <w:t xml:space="preserve">这笔交易也具结构意义：若发行顺利，华润新能源将成为首家在深交所上市、注册于境外但主营业务在中国大陆的“红筹”企业。募集资金将用于在全国推进7.18吉瓦的风电和太阳能项目，配合母公司将可再生能源业务在大陆单独上市的战略。</w:t>
      </w:r>
    </w:p>
    <w:p>
      <w:pPr>
        <w:pStyle w:val="BodyText"/>
      </w:pPr>
      <w:r>
        <w:rPr>
          <w:b/>
          <w:bCs/>
        </w:rPr>
        <w:t xml:space="preserve">References</w:t>
      </w:r>
    </w:p>
    <w:p>
      <w:pPr>
        <w:pStyle w:val="BodyText"/>
      </w:pPr>
      <w:r>
        <w:t xml:space="preserve">[30] Bloomberg. (2026, June 23). CR New Energy raises $3.6 billion in Shenzhen IPO. Bloomberg. https://www.bloomberg.com/news/articles/2026-06-23/cr-new-energy-raises-3-6-billion-in-shenzhen-ipo</w:t>
      </w:r>
      <w:r>
        <w:t xml:space="preserve"> </w:t>
      </w:r>
      <w:r>
        <w:t xml:space="preserve">[31] South China Morning Post. (2026, June 23). China Resources New Energy’s US$3.6 billion IPO smashes records on Shenzhen exchange. South China Morning Post. https://www.scmp.com/business/china-business/article/3356694/china-resources-new-energys-us36-billion-ipo-smashes-records-shenzhen-exchange</w:t>
      </w:r>
      <w:r>
        <w:t xml:space="preserve"> </w:t>
      </w:r>
      <w:r>
        <w:t xml:space="preserve">[32] pv magazine. (2026, June 17). China Resources New Energy launches Shenzhen IPO targeting record $3.4 billion raise. pv magazine. https://www.pv-magazine.com/2026/06/17/china-resources-new-energy-launches-shenzhen-ipo-targeting-record-3-4-billion-raise/</w:t>
      </w:r>
    </w:p>
    <w:p>
      <w:r>
        <w:pict>
          <v:rect style="width:0;height:1.5pt" o:hralign="center" o:hrstd="t" o:hr="t"/>
        </w:pict>
      </w:r>
    </w:p>
    <w:bookmarkEnd w:id="25"/>
    <w:bookmarkStart w:id="26" w:name="深圳星源材质港交所上市募资13.4亿港元全球第二大隔膜厂商"/>
    <w:p>
      <w:pPr>
        <w:pStyle w:val="Heading3"/>
      </w:pPr>
      <w:r>
        <w:rPr>
          <w:rFonts w:hint="eastAsia"/>
        </w:rPr>
        <w:t xml:space="preserve">深圳星源材质港交所上市募资13.4亿港元，全球第二大隔膜厂商</w:t>
      </w:r>
    </w:p>
    <w:p>
      <w:pPr>
        <w:pStyle w:val="FirstParagraph"/>
      </w:pPr>
      <w:r>
        <w:rPr>
          <w:rFonts w:hint="eastAsia"/>
        </w:rPr>
        <w:t xml:space="preserve">深圳星源材质科技股份有限公司（Shenzhen</w:t>
      </w:r>
      <w:r>
        <w:t xml:space="preserve"> Senior Technology Material Co., </w:t>
      </w:r>
      <w:r>
        <w:rPr>
          <w:rFonts w:hint="eastAsia"/>
        </w:rPr>
        <w:t xml:space="preserve">Ltd.，SEHK:</w:t>
      </w:r>
      <w:r>
        <w:t xml:space="preserve"> </w:t>
      </w:r>
      <w:r>
        <w:rPr>
          <w:rFonts w:hint="eastAsia"/>
        </w:rPr>
        <w:t xml:space="preserve">6067）6月23日在香港交易所（Hong</w:t>
      </w:r>
      <w:r>
        <w:t xml:space="preserve"> Kong Stock Exchange Main </w:t>
      </w:r>
      <w:r>
        <w:rPr>
          <w:rFonts w:hint="eastAsia"/>
        </w:rPr>
        <w:t xml:space="preserve">Board）主板挂牌交易，此前完成1.4952亿股H股发行，每股定价8.98港元，募资约13.4亿港元（约1.71亿美元）。</w:t>
      </w:r>
    </w:p>
    <w:p>
      <w:pPr>
        <w:pStyle w:val="BodyText"/>
      </w:pPr>
      <w:r>
        <w:rPr>
          <w:rFonts w:hint="eastAsia"/>
        </w:rPr>
        <w:t xml:space="preserve">公司成立于2003年、总部位于深圳，通过干法、湿法和涂覆工艺生产锂离子电池隔膜，服务电动车、消费电子、储能和航空航天领域。按锂离子电池隔膜出货量计，星源材质已连续六年位居全球第二，2025年全球市场份额为11.6%。公司在中国运营五个生产基地，并在欧洲、东南亚和美国布局海外基地，研发中心设于中国、日本和瑞典。</w:t>
      </w:r>
    </w:p>
    <w:p>
      <w:pPr>
        <w:pStyle w:val="BodyText"/>
      </w:pPr>
      <w:r>
        <w:rPr>
          <w:rFonts w:hint="eastAsia"/>
        </w:rPr>
        <w:t xml:space="preserve">募集资金将用于全球扩张、研发、营运资金和扩产，具体包括固态电解质膜和下一代隔膜产品的研发、马来西亚和美国海外产能建设、新型隔膜材料与半导体的战略投资，以及偿还瑞典生产基地相关的固定资产贷款。</w:t>
      </w:r>
    </w:p>
    <w:p>
      <w:pPr>
        <w:pStyle w:val="BodyText"/>
      </w:pPr>
      <w:r>
        <w:rPr>
          <w:b/>
          <w:bCs/>
        </w:rPr>
        <w:t xml:space="preserve">References</w:t>
      </w:r>
    </w:p>
    <w:p>
      <w:pPr>
        <w:pStyle w:val="BodyText"/>
      </w:pPr>
      <w:r>
        <w:t xml:space="preserve">[33] Mirage News. (2026, June 23). Ashurst guides Shenzhen Senior Tech on HK IPO. Mirage News. https://www.miragenews.com/ashurst-guides-shenzhen-senior-tech-on-hk-ipo-1697037/</w:t>
      </w:r>
      <w:r>
        <w:t xml:space="preserve"> </w:t>
      </w:r>
      <w:r>
        <w:t xml:space="preserve">[34] Hong Kong Exchanges and Clearing. (2026, June 23). Newly listed securities. HKEX. https://www.hkex.com.hk/Services/Trading/Securities/Trading-News/Newly-Listed-Securities?sc_lang=en</w:t>
      </w:r>
      <w:r>
        <w:t xml:space="preserve"> </w:t>
      </w:r>
      <w:r>
        <w:t xml:space="preserve">[35] Bamboo Works. (2026, June 23). Senior Tech launches $170 million Hong Kong IPO. Bamboo Works. https://thebambooworks.com/senior-tech-launches-170-million-hong-kong-ipo/</w:t>
      </w:r>
    </w:p>
    <w:p>
      <w:r>
        <w:pict>
          <v:rect style="width:0;height:1.5pt" o:hralign="center" o:hrstd="t" o:hr="t"/>
        </w:pict>
      </w:r>
    </w:p>
    <w:bookmarkEnd w:id="26"/>
    <w:bookmarkEnd w:id="27"/>
    <w:bookmarkStart w:id="29" w:name="七其他重要事件"/>
    <w:p>
      <w:pPr>
        <w:pStyle w:val="Heading2"/>
      </w:pPr>
      <w:r>
        <w:rPr>
          <w:rFonts w:hint="eastAsia"/>
        </w:rPr>
        <w:t xml:space="preserve">七、其他重要事件</w:t>
      </w:r>
    </w:p>
    <w:bookmarkStart w:id="28" w:name="中国文昌发射长征七号甲送通信技术试验卫星入轨"/>
    <w:p>
      <w:pPr>
        <w:pStyle w:val="Heading3"/>
      </w:pPr>
      <w:r>
        <w:rPr>
          <w:rFonts w:hint="eastAsia"/>
        </w:rPr>
        <w:t xml:space="preserve">中国文昌发射长征七号甲，送通信技术试验卫星入轨</w:t>
      </w:r>
    </w:p>
    <w:p>
      <w:pPr>
        <w:pStyle w:val="FirstParagraph"/>
      </w:pPr>
      <w:r>
        <w:rPr>
          <w:rFonts w:hint="eastAsia"/>
        </w:rPr>
        <w:t xml:space="preserve">中国长征七号甲（Long</w:t>
      </w:r>
      <w:r>
        <w:t xml:space="preserve"> March </w:t>
      </w:r>
      <w:r>
        <w:rPr>
          <w:rFonts w:hint="eastAsia"/>
        </w:rPr>
        <w:t xml:space="preserve">7A）运载火箭6月23日约02:10</w:t>
      </w:r>
      <w:r>
        <w:t xml:space="preserve"> </w:t>
      </w:r>
      <w:r>
        <w:rPr>
          <w:rFonts w:hint="eastAsia"/>
        </w:rPr>
        <w:t xml:space="preserve">UTC（菲律宾标准时间10:10，北京时间10:10）从海南文昌航天发射场（Wenchang</w:t>
      </w:r>
      <w:r>
        <w:t xml:space="preserve"> Space Launch </w:t>
      </w:r>
      <w:r>
        <w:rPr>
          <w:rFonts w:hint="eastAsia"/>
        </w:rPr>
        <w:t xml:space="preserve">Centre）201工位发射。有效载荷为通信技术试验卫星26A（Communications</w:t>
      </w:r>
      <w:r>
        <w:t xml:space="preserve"> Technology Experimental Satellite No. </w:t>
      </w:r>
      <w:r>
        <w:rPr>
          <w:rFonts w:hint="eastAsia"/>
        </w:rPr>
        <w:t xml:space="preserve">26A），这是一颗由中国国家航天局（CNSA）运营的试验通信卫星，用于卫星通信、广播、数据传输及相关技术验证，被送入地球同步转移轨道。任务取得成功，卫星准确进入预定轨道。</w:t>
      </w:r>
    </w:p>
    <w:p>
      <w:pPr>
        <w:pStyle w:val="BodyText"/>
      </w:pPr>
      <w:r>
        <w:rPr>
          <w:rFonts w:hint="eastAsia"/>
        </w:rPr>
        <w:t xml:space="preserve">此次发射是长征系列运载火箭的第653次任务。菲律宾航天局（Philippine</w:t>
      </w:r>
      <w:r>
        <w:t xml:space="preserve"> Space </w:t>
      </w:r>
      <w:r>
        <w:rPr>
          <w:rFonts w:hint="eastAsia"/>
        </w:rPr>
        <w:t xml:space="preserve">Agency）此前发布预警公告，称火箭助推器和整流罩的未燃碎片预计落入菲律宾专属经济区内的落区，距菲律宾北部地点约42至65海里，并已与海岸警卫队和航空管理部门协调。</w:t>
      </w:r>
    </w:p>
    <w:p>
      <w:pPr>
        <w:pStyle w:val="BodyText"/>
      </w:pPr>
      <w:r>
        <w:rPr>
          <w:b/>
          <w:bCs/>
        </w:rPr>
        <w:t xml:space="preserve">References</w:t>
      </w:r>
    </w:p>
    <w:p>
      <w:pPr>
        <w:pStyle w:val="BodyText"/>
      </w:pPr>
      <w:r>
        <w:t xml:space="preserve">[36] Philippine Space Agency. (2026, June 23). Advisory on the Long March 7A rocket launch. Philippine Space Agency. https://philsa.gov.ph/news/advisory-on-the-long-march-7a-rocket-launch-9/</w:t>
      </w:r>
      <w:r>
        <w:t xml:space="preserve"> </w:t>
      </w:r>
      <w:r>
        <w:t xml:space="preserve">[37] SpaceNews. (2026, June 17). China conducts 4 launches in 3 days, but silence follows Kuaizhou-11 launch. SpaceNews. https://spacenews.com/china-conducts-4-launches-in-3-days-but-silence-follows-kuaizhou-11-launch/</w:t>
      </w:r>
      <w:r>
        <w:t xml:space="preserve"> </w:t>
      </w:r>
      <w:r>
        <w:t xml:space="preserve">[38] Xinhua. (2026, June 23). China launches new communication technology test satellite. Xinhua. https://english.news.cn/20260623/1b9f86e9e72742c39f007a2689a309d0/c.html</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2026-06-23T09:10:01Z</dcterms:created>
  <dcterms:modified xsi:type="dcterms:W3CDTF">2026-06-23T09:10:01Z</dcterms:modified>
</cp:coreProperties>
</file>

<file path=docProps/custom.xml><?xml version="1.0" encoding="utf-8"?>
<Properties xmlns="http://schemas.openxmlformats.org/officeDocument/2006/custom-properties" xmlns:vt="http://schemas.openxmlformats.org/officeDocument/2006/docPropsVTypes"/>
</file>