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英国每日热点新闻-2026年5月29日"/>
    <w:p>
      <w:pPr>
        <w:pStyle w:val="Heading1"/>
      </w:pPr>
      <w:r>
        <w:rPr>
          <w:rFonts w:hint="eastAsia"/>
        </w:rPr>
        <w:t xml:space="preserve">英国每日热点新闻</w:t>
      </w:r>
      <w:r>
        <w:t xml:space="preserve"> — </w:t>
      </w:r>
      <w:r>
        <w:rPr>
          <w:rFonts w:hint="eastAsia"/>
        </w:rPr>
        <w:t xml:space="preserve">2026年5月29日</w:t>
      </w:r>
    </w:p>
    <w:bookmarkStart w:id="12" w:name="一经济与市场"/>
    <w:p>
      <w:pPr>
        <w:pStyle w:val="Heading2"/>
      </w:pPr>
      <w:r>
        <w:rPr>
          <w:rFonts w:hint="eastAsia"/>
        </w:rPr>
        <w:t xml:space="preserve">一、经济与市场</w:t>
      </w:r>
    </w:p>
    <w:bookmarkStart w:id="9" w:name="贝利暗示容忍通胀高于目标以支撑疲弱经济"/>
    <w:p>
      <w:pPr>
        <w:pStyle w:val="Heading3"/>
      </w:pPr>
      <w:r>
        <w:rPr>
          <w:rFonts w:hint="eastAsia"/>
        </w:rPr>
        <w:t xml:space="preserve">贝利暗示容忍通胀高于目标，以支撑疲弱经济</w:t>
      </w:r>
    </w:p>
    <w:p>
      <w:pPr>
        <w:pStyle w:val="FirstParagraph"/>
      </w:pPr>
      <w:r>
        <w:rPr>
          <w:rFonts w:hint="eastAsia"/>
        </w:rPr>
        <w:t xml:space="preserve">5月29日，英格兰银行（BoE）行长安德鲁·贝利在冰岛中央银行主办的雷克雅未克经济会议上表示，鉴于伊朗战争对经济影响的不确定性和疲弱的增长步伐，央行允许通胀短暂超出2%目标是正当的。贝利称，“tolerating</w:t>
      </w:r>
      <w:r>
        <w:t xml:space="preserve"> temporarily above-target inflation to provide some support for the real economy is </w:t>
      </w:r>
      <w:r>
        <w:rPr>
          <w:rFonts w:hint="eastAsia"/>
        </w:rPr>
        <w:t xml:space="preserve">appropriate”，但强调如果“signs</w:t>
      </w:r>
      <w:r>
        <w:t xml:space="preserve"> of second-round effects begin to </w:t>
      </w:r>
      <w:r>
        <w:rPr>
          <w:rFonts w:hint="eastAsia"/>
        </w:rPr>
        <w:t xml:space="preserve">emerge”——即工资—物价螺旋上升迹象——这种容忍度将会减弱。</w:t>
      </w:r>
    </w:p>
    <w:p>
      <w:pPr>
        <w:pStyle w:val="BodyText"/>
      </w:pPr>
      <w:r>
        <w:rPr>
          <w:rFonts w:hint="eastAsia"/>
        </w:rPr>
        <w:t xml:space="preserve">货币政策委员会（MPC）已于4月30日维持利率不变，密切关注自2026年2月28日爆发的中东冲突对经济的影响。4月英国CPI为2.8%，低于3月的3.3%，但贝利提示通胀“is</w:t>
      </w:r>
      <w:r>
        <w:t xml:space="preserve"> likely to go higher over this year as utility bills </w:t>
      </w:r>
      <w:r>
        <w:rPr>
          <w:rFonts w:hint="eastAsia"/>
        </w:rPr>
        <w:t xml:space="preserve">rise”。当前英国基准利率为3.75%。贝利亦重申，央行通过“taking</w:t>
      </w:r>
      <w:r>
        <w:t xml:space="preserve"> rate cuts off the </w:t>
      </w:r>
      <w:r>
        <w:rPr>
          <w:rFonts w:hint="eastAsia"/>
        </w:rPr>
        <w:t xml:space="preserve">table”事实上已收紧政策。</w:t>
      </w:r>
    </w:p>
    <w:p>
      <w:pPr>
        <w:pStyle w:val="BodyText"/>
      </w:pPr>
      <w:r>
        <w:rPr>
          <w:rFonts w:hint="eastAsia"/>
        </w:rPr>
        <w:t xml:space="preserve">截至5月29日，金融市场仅对2026年剩余时间内一次25个基点的加息进行定价（料于11月），第二次加息概率约三分之一，与3月时预期年内加息三次以上的判断形成鲜明反差。彭博将贝利此番表态定性为“dovish”。英国10年期国债收益率盘中由涨转跌，回落至约4.8%，为4月17日以来最低。</w:t>
      </w:r>
    </w:p>
    <w:p>
      <w:pPr>
        <w:pStyle w:val="BodyText"/>
      </w:pPr>
      <w:r>
        <w:rPr>
          <w:b/>
          <w:bCs/>
        </w:rPr>
        <w:t xml:space="preserve">References</w:t>
      </w:r>
      <w:r>
        <w:t xml:space="preserve"> </w:t>
      </w:r>
      <w:r>
        <w:t xml:space="preserve">[1] Reuters. (2026, May 29). Bank of England’s Bailey signals no rush to cut rates as he tolerates above-target inflation. Yahoo Finance Canada. https://ca.finance.yahoo.com/news/bank-englands-bailey-signals-no-100559133.html</w:t>
      </w:r>
      <w:r>
        <w:t xml:space="preserve"> </w:t>
      </w:r>
      <w:r>
        <w:t xml:space="preserve">[2] Bank of England. (2026, May 29). Andrew Bailey speech at the Reykjavik 2026 economic conference. Bank of England. https://www.bankofengland.co.uk/speech/2026/may/andrew-bailey-speech-at-the-reykjavik-2026-economic-conference</w:t>
      </w:r>
      <w:r>
        <w:t xml:space="preserve"> </w:t>
      </w:r>
      <w:r>
        <w:t xml:space="preserve">[3] Bloomberg. (2026, May 29). Bailey strikes dovish tone as BoE tolerates above-target inflation. Bloomberg. https://www.bloomberg.com/news/articles/2026-05-29/</w:t>
      </w:r>
      <w:r>
        <w:t xml:space="preserve"> </w:t>
      </w:r>
      <w:r>
        <w:t xml:space="preserve">[4] LBC. (2026, May 29). Bailey: Above-target inflation tolerable to support real economy. LBC. https://www.lbc.co.uk/article/37aff4307a33415db2e7c7f1bc7a07c5-5HjdZry_2/</w:t>
      </w:r>
    </w:p>
    <w:p>
      <w:r>
        <w:pict>
          <v:rect style="width:0;height:1.5pt" o:hralign="center" o:hrstd="t" o:hr="t"/>
        </w:pict>
      </w:r>
    </w:p>
    <w:bookmarkEnd w:id="9"/>
    <w:bookmarkStart w:id="10" w:name="英国国债收益率跌至七周低位英镑守稳"/>
    <w:p>
      <w:pPr>
        <w:pStyle w:val="Heading3"/>
      </w:pPr>
      <w:r>
        <w:rPr>
          <w:rFonts w:hint="eastAsia"/>
        </w:rPr>
        <w:t xml:space="preserve">英国国债收益率跌至七周低位，英镑守稳</w:t>
      </w:r>
    </w:p>
    <w:p>
      <w:pPr>
        <w:pStyle w:val="FirstParagraph"/>
      </w:pPr>
      <w:r>
        <w:rPr>
          <w:rFonts w:hint="eastAsia"/>
        </w:rPr>
        <w:t xml:space="preserve">5月29日，英国10年期国债收益率盘中转跌，逼近4.8%，触及4月17日以来最低水平。受美伊潜在协议乐观情绪推动，通胀担忧暂时缓解，国债市场连续第七个交易日走强，创下自2月底伊朗冲突升级前以来最长连涨纪录。</w:t>
      </w:r>
    </w:p>
    <w:p>
      <w:pPr>
        <w:pStyle w:val="BodyText"/>
      </w:pPr>
      <w:r>
        <w:rPr>
          <w:rFonts w:hint="eastAsia"/>
        </w:rPr>
        <w:t xml:space="preserve">国内基本面继续提供支撑：劳动力市场降温，4月CPI从3月的3.3%回落至2.8%，经济活动出现放缓信号，交易员据此下调英国央行加息预期。贝利当日在雷克雅未克的讲话进一步确认央行愿意容忍通胀短暂高于2%目标，强化鸽派基调。当前基准利率为3.75%，市场仅定价2026年余下时间内一次25个基点的加息。</w:t>
      </w:r>
    </w:p>
    <w:p>
      <w:pPr>
        <w:pStyle w:val="BodyText"/>
      </w:pPr>
      <w:r>
        <w:rPr>
          <w:rFonts w:hint="eastAsia"/>
        </w:rPr>
        <w:t xml:space="preserve">汇市方面，英镑避免了更深幅度的回调。GBP/USD和GBP/EUR均守住关键技术位上方，尽管美国经济增长数据弱于预期对美元构成一定支撑。GBP/USD在5月早些时候未能站稳1.3600上方后维持宽幅整理。失业率已升至约5.0%–5.1%，职位空缺数降至2021年4月以来最低水平。</w:t>
      </w:r>
    </w:p>
    <w:p>
      <w:pPr>
        <w:pStyle w:val="BodyText"/>
      </w:pPr>
      <w:r>
        <w:rPr>
          <w:b/>
          <w:bCs/>
        </w:rPr>
        <w:t xml:space="preserve">References</w:t>
      </w:r>
      <w:r>
        <w:t xml:space="preserve"> </w:t>
      </w:r>
      <w:r>
        <w:t xml:space="preserve">[5] ExchangeRates.org.uk. (2026, May 29). Pound sterling today: markets ignore weak US growth, GBP holds firm. ExchangeRates.org.uk. https://www.exchangerates.org.uk/news/46051/2026-05-29-pound-sterling-today-markets-ignore-weak-us-growth-gbp-holds-firm.html</w:t>
      </w:r>
      <w:r>
        <w:t xml:space="preserve"> </w:t>
      </w:r>
      <w:r>
        <w:t xml:space="preserve">[6] Bank of England. (2026, May 29). Andrew Bailey speech at the Reykjavik 2026 economic conference. Bank of England. https://www.bankofengland.co.uk/speech/2026/may/andrew-bailey-speech-at-the-reykjavik-2026-economic-conference</w:t>
      </w:r>
      <w:r>
        <w:t xml:space="preserve"> </w:t>
      </w:r>
      <w:r>
        <w:t xml:space="preserve">[7] Office for National Statistics. (2026, May). UK labour market overview. ONS. https://www.ons.gov.uk/employmentandlabourmarket/peopleinwork/employmentandemployeetypes/bulletins/uklabourmarket/may2026</w:t>
      </w:r>
    </w:p>
    <w:p>
      <w:r>
        <w:pict>
          <v:rect style="width:0;height:1.5pt" o:hralign="center" o:hrstd="t" o:hr="t"/>
        </w:pict>
      </w:r>
    </w:p>
    <w:bookmarkEnd w:id="10"/>
    <w:bookmarkStart w:id="11" w:name="政府与社区药房达成36.36亿英镑合同资金增10.3并扩处方权"/>
    <w:p>
      <w:pPr>
        <w:pStyle w:val="Heading3"/>
      </w:pPr>
      <w:r>
        <w:rPr>
          <w:rFonts w:hint="eastAsia"/>
        </w:rPr>
        <w:t xml:space="preserve">政府与社区药房达成36.36亿英镑合同，资金增10.3%并扩处方权</w:t>
      </w:r>
    </w:p>
    <w:p>
      <w:pPr>
        <w:pStyle w:val="FirstParagraph"/>
      </w:pPr>
      <w:r>
        <w:rPr>
          <w:rFonts w:hint="eastAsia"/>
        </w:rPr>
        <w:t xml:space="preserve">英国卫生与社会保障部（DHSC）、英格兰国民保健服务（NHS</w:t>
      </w:r>
      <w:r>
        <w:t xml:space="preserve"> </w:t>
      </w:r>
      <w:r>
        <w:rPr>
          <w:rFonts w:hint="eastAsia"/>
        </w:rPr>
        <w:t xml:space="preserve">England）与英格兰社区药房协会（CPE）于5月29日就2026/27财年《社区药房合同框架》（CPCF）达成新协议。协议总资金达36.36亿英镑，较上年增长10.3%（合3.4亿英镑），并豁免最多2.39亿英镑历史超付资金的追讨。</w:t>
      </w:r>
    </w:p>
    <w:p>
      <w:pPr>
        <w:pStyle w:val="BodyText"/>
      </w:pPr>
      <w:r>
        <w:rPr>
          <w:rFonts w:hint="eastAsia"/>
        </w:rPr>
        <w:t xml:space="preserve">自2026年秋季起，具备独立处方资格的社区药剂师将首次可在多类病症范围内直接评估患者并开具NHS处方药，最初依托现有“Pharmacy</w:t>
      </w:r>
      <w:r>
        <w:t xml:space="preserve"> </w:t>
      </w:r>
      <w:r>
        <w:rPr>
          <w:rFonts w:hint="eastAsia"/>
        </w:rPr>
        <w:t xml:space="preserve">First”临床路径和避孕服务运行，后续将新增最多五条仅处方型Pharmacy</w:t>
      </w:r>
      <w:r>
        <w:t xml:space="preserve"> </w:t>
      </w:r>
      <w:r>
        <w:rPr>
          <w:rFonts w:hint="eastAsia"/>
        </w:rPr>
        <w:t xml:space="preserve">First路径。单次咨询活动费由原来的水平上调6便士至1.52英镑，药房每月可关闭最多4小时用于员工培训。</w:t>
      </w:r>
    </w:p>
    <w:p>
      <w:pPr>
        <w:pStyle w:val="BodyText"/>
      </w:pPr>
      <w:r>
        <w:t xml:space="preserve">Pharmacy </w:t>
      </w:r>
      <w:r>
        <w:rPr>
          <w:rFonts w:hint="eastAsia"/>
        </w:rPr>
        <w:t xml:space="preserve">First服务在2025年3月至2026年2月期间共完成330万次咨询，同比增长43%，86%的患者表示体验积极。药房事务大臣斯蒂芬·金诺克表示：“Through</w:t>
      </w:r>
      <w:r>
        <w:t xml:space="preserve"> our landmark 10 Year Health Plan, we are making the most of our highly skilled pharmacists, while boosting access to services and giving patients more care right on their </w:t>
      </w:r>
      <w:r>
        <w:rPr>
          <w:rFonts w:hint="eastAsia"/>
        </w:rPr>
        <w:t xml:space="preserve">doorstep.”首席药学官戴维·韦布称：“This</w:t>
      </w:r>
      <w:r>
        <w:t xml:space="preserve"> is great news for patients that community pharmacists will for the first time be able to prescribe NHS medicines across a range of health conditions.”</w:t>
      </w:r>
    </w:p>
    <w:p>
      <w:pPr>
        <w:pStyle w:val="BodyText"/>
      </w:pPr>
      <w:r>
        <w:rPr>
          <w:rFonts w:hint="eastAsia"/>
        </w:rPr>
        <w:t xml:space="preserve">业内反应分化。药店连锁协会（CCA）的Malcolm</w:t>
      </w:r>
      <w:r>
        <w:t xml:space="preserve"> </w:t>
      </w:r>
      <w:r>
        <w:rPr>
          <w:rFonts w:hint="eastAsia"/>
        </w:rPr>
        <w:t xml:space="preserve">Harrison称其为“a</w:t>
      </w:r>
      <w:r>
        <w:t xml:space="preserve"> generational </w:t>
      </w:r>
      <w:r>
        <w:rPr>
          <w:rFonts w:hint="eastAsia"/>
        </w:rPr>
        <w:t xml:space="preserve">opportunity”，但警告行业“needs</w:t>
      </w:r>
      <w:r>
        <w:t xml:space="preserve"> year-on-year above inflation increases in </w:t>
      </w:r>
      <w:r>
        <w:rPr>
          <w:rFonts w:hint="eastAsia"/>
        </w:rPr>
        <w:t xml:space="preserve">funding”；国家药房协会（NPA）则形容合同“broken</w:t>
      </w:r>
      <w:r>
        <w:t xml:space="preserve"> beyond </w:t>
      </w:r>
      <w:r>
        <w:rPr>
          <w:rFonts w:hint="eastAsia"/>
        </w:rPr>
        <w:t xml:space="preserve">repair”，并指出仍存在25亿英镑的资金缺口。</w:t>
      </w:r>
    </w:p>
    <w:p>
      <w:pPr>
        <w:pStyle w:val="BodyText"/>
      </w:pPr>
      <w:r>
        <w:rPr>
          <w:b/>
          <w:bCs/>
        </w:rPr>
        <w:t xml:space="preserve">References</w:t>
      </w:r>
      <w:r>
        <w:t xml:space="preserve"> </w:t>
      </w:r>
      <w:r>
        <w:t xml:space="preserve">[8] Department of Health and Social Care. (2026, May 29). Community pharmacy contractual framework: financial year 2026 to 2027. GOV.UK. https://www.gov.uk/government/publications/community-pharmacy-contractual-framework-financial-year-2026-to-2027</w:t>
      </w:r>
      <w:r>
        <w:t xml:space="preserve"> </w:t>
      </w:r>
      <w:r>
        <w:t xml:space="preserve">[9] Pharmaceutical Journal. (2026, May 29). NHS-funded community independent prescribing announced as part of pharmacy contract. Pharmaceutical Journal. https://pharmaceutical-journal.com/article/news/nhs-funded-community-independent-prescribing-announced-as-part-of-pharmacy-contract</w:t>
      </w:r>
      <w:r>
        <w:t xml:space="preserve"> </w:t>
      </w:r>
      <w:r>
        <w:t xml:space="preserve">[10] National Health Executive. (2026, May 29). Community pharmacies to deliver expanded role under new £340m NHS deal. National Health Executive. https://www.nationalhealthexecutive.com/articles/community-pharmacies-deliver-expanded-role-under-new-ps340m-nhs-deal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公共账目委员会国防部每花1英镑反欺诈仅追回48便士年风险敞口15亿英镑"/>
    <w:p>
      <w:pPr>
        <w:pStyle w:val="Heading3"/>
      </w:pPr>
      <w:r>
        <w:rPr>
          <w:rFonts w:hint="eastAsia"/>
        </w:rPr>
        <w:t xml:space="preserve">公共账目委员会：国防部每花1英镑反欺诈仅追回48便士，年风险敞口15亿英镑</w:t>
      </w:r>
    </w:p>
    <w:p>
      <w:pPr>
        <w:pStyle w:val="FirstParagraph"/>
      </w:pPr>
      <w:r>
        <w:rPr>
          <w:rFonts w:hint="eastAsia"/>
        </w:rPr>
        <w:t xml:space="preserve">下议院公共账目委员会（PAC）于5月29日发布报告，严厉批评国防部（MoD）的反欺诈表现，警告存在“apparent</w:t>
      </w:r>
      <w:r>
        <w:t xml:space="preserve"> normalisation of </w:t>
      </w:r>
      <w:r>
        <w:rPr>
          <w:rFonts w:hint="eastAsia"/>
        </w:rPr>
        <w:t xml:space="preserve">fraud”现象，每年约15亿英镑公帑面临风险敞口。2021–25年的四年间，MoD每花1英镑反欺诈仅追回48便士，远低于政府“每投入1英镑反欺诈应追回3英镑”的基准。2024/25年度该比率回升至1.34英镑，但PAC指出这主要源自单次商业渗漏审查，并非系统性改善。</w:t>
      </w:r>
    </w:p>
    <w:p>
      <w:pPr>
        <w:pStyle w:val="BodyText"/>
      </w:pPr>
      <w:r>
        <w:rPr>
          <w:rFonts w:hint="eastAsia"/>
        </w:rPr>
        <w:t xml:space="preserve">同年，国防部以“无效申报”为由停付供应商约4亿英镑——在MoD对供应商财务数据具有公开账簿访问权限的情况下仍发生类似情形。PAC认定采购环节风险最高，存在供应商超额收费和围标可能，且承包商选择和监督流程难以震慑舞弊行为。15亿英镑年度欺诈估算来自外部基准而非内部风险评估，被批可靠性不足。</w:t>
      </w:r>
    </w:p>
    <w:p>
      <w:pPr>
        <w:pStyle w:val="BodyText"/>
      </w:pPr>
      <w:r>
        <w:rPr>
          <w:rFonts w:hint="eastAsia"/>
        </w:rPr>
        <w:t xml:space="preserve">PAC还指出，反欺诈职能分散于多个团队，案件管理系统不统一，数据分析应用不足。委员会建议任命一名两星级军官统领反欺诈工作，并要求国防部在2026年9月前制定全面反欺诈战略。PAC主席杰弗里·克利夫顿-布朗爵士MP表示：“The</w:t>
      </w:r>
      <w:r>
        <w:t xml:space="preserve"> MoD is far behind the curve in preventing the loss of precious public </w:t>
      </w:r>
      <w:r>
        <w:rPr>
          <w:rFonts w:hint="eastAsia"/>
        </w:rPr>
        <w:t xml:space="preserve">funds”，并要求“radical</w:t>
      </w:r>
      <w:r>
        <w:t xml:space="preserve"> change of culture within the MoD”。</w:t>
      </w:r>
    </w:p>
    <w:p>
      <w:pPr>
        <w:pStyle w:val="BodyText"/>
      </w:pPr>
      <w:r>
        <w:rPr>
          <w:rFonts w:hint="eastAsia"/>
        </w:rPr>
        <w:t xml:space="preserve">国防部发言人回应称相关数据“primarily</w:t>
      </w:r>
      <w:r>
        <w:t xml:space="preserve"> relate to a period under the previous </w:t>
      </w:r>
      <w:r>
        <w:rPr>
          <w:rFonts w:hint="eastAsia"/>
        </w:rPr>
        <w:t xml:space="preserve">government”，并强调国防大臣正“driving</w:t>
      </w:r>
      <w:r>
        <w:t xml:space="preserve"> the biggest reforms to defence in over 50 </w:t>
      </w:r>
      <w:r>
        <w:rPr>
          <w:rFonts w:hint="eastAsia"/>
        </w:rPr>
        <w:t xml:space="preserve">years”。影子国防部长戴维·里德则要求政府“show</w:t>
      </w:r>
      <w:r>
        <w:t xml:space="preserve"> it has a credible </w:t>
      </w:r>
      <w:r>
        <w:rPr>
          <w:rFonts w:hint="eastAsia"/>
        </w:rPr>
        <w:t xml:space="preserve">plan”以守护国防开支。</w:t>
      </w:r>
    </w:p>
    <w:p>
      <w:pPr>
        <w:pStyle w:val="BodyText"/>
      </w:pPr>
      <w:r>
        <w:rPr>
          <w:b/>
          <w:bCs/>
        </w:rPr>
        <w:t xml:space="preserve">References</w:t>
      </w:r>
      <w:r>
        <w:t xml:space="preserve"> </w:t>
      </w:r>
      <w:r>
        <w:t xml:space="preserve">[11] UK Parliament Public Accounts Committee. (2026, May 29). MoD’s lack of focus and leadership leaves valuable public funds exposed to fraud. UK Parliament. https://committees.parliament.uk/committee/127/public-accounts-committee/news/213810/mods-lack-of-focus-and-leadership-leaves-valuable-public-funds-exposed-to-fraud/</w:t>
      </w:r>
      <w:r>
        <w:t xml:space="preserve"> </w:t>
      </w:r>
      <w:r>
        <w:t xml:space="preserve">[12] LBC. (2026, May 29). Ministry of Defence must tackle apparent normalisation of fraud, MPs warn. LBC. https://www.lbc.co.uk/article/ministry-of-defence-tackle-apparent-normalisation-fraud-mps-5HjdZrW_2/</w:t>
      </w:r>
      <w:r>
        <w:t xml:space="preserve"> </w:t>
      </w:r>
      <w:r>
        <w:t xml:space="preserve">[13] UK Defence Journal. (2026, May 29). PAC warns MoD fraud risk is vast as recoveries fall short. UK Defence Journal. https://ukdefencejournal.org.uk/pac-warns-mod-fraud-risk-is-vast-as-recoveries-fall-short/</w:t>
      </w:r>
    </w:p>
    <w:p>
      <w:r>
        <w:pict>
          <v:rect style="width:0;height:1.5pt" o:hralign="center" o:hrstd="t" o:hr="t"/>
        </w:pict>
      </w:r>
    </w:p>
    <w:bookmarkEnd w:id="13"/>
    <w:bookmarkStart w:id="14" w:name="政府淡化aukus人才外流忧虑巴罗与德文港料留住核心团队"/>
    <w:p>
      <w:pPr>
        <w:pStyle w:val="Heading3"/>
      </w:pPr>
      <w:r>
        <w:rPr>
          <w:rFonts w:hint="eastAsia"/>
        </w:rPr>
        <w:t xml:space="preserve">政府淡化AUKUS人才外流忧虑：巴罗与德文港料留住核心团队</w:t>
      </w:r>
    </w:p>
    <w:p>
      <w:pPr>
        <w:pStyle w:val="FirstParagraph"/>
      </w:pPr>
      <w:r>
        <w:rPr>
          <w:rFonts w:hint="eastAsia"/>
        </w:rPr>
        <w:t xml:space="preserve">5月29日，英国政府就保守党议员Ben</w:t>
      </w:r>
      <w:r>
        <w:t xml:space="preserve"> </w:t>
      </w:r>
      <w:r>
        <w:rPr>
          <w:rFonts w:hint="eastAsia"/>
        </w:rPr>
        <w:t xml:space="preserve">Obese-Jecty向国防部提出的议会质询作出回应，淡化外界对新签SSN-AUKUS潜艇设施在澳大利亚建设可能抽空英国两大潜艇基地——位于坎布里亚的BAE系统巴罗因弗内斯（Barrow-in-Furness）船厂与普利茅斯HMNB德文港海军基地——熟练劳动力的担忧。</w:t>
      </w:r>
    </w:p>
    <w:p>
      <w:pPr>
        <w:pStyle w:val="BodyText"/>
      </w:pPr>
      <w:r>
        <w:rPr>
          <w:rFonts w:hint="eastAsia"/>
        </w:rPr>
        <w:t xml:space="preserve">国防部国务大臣Luke</w:t>
      </w:r>
      <w:r>
        <w:t xml:space="preserve"> </w:t>
      </w:r>
      <w:r>
        <w:rPr>
          <w:rFonts w:hint="eastAsia"/>
        </w:rPr>
        <w:t xml:space="preserve">Pollard承认在AUKUS</w:t>
      </w:r>
      <w:r>
        <w:t xml:space="preserve"> Optimal </w:t>
      </w:r>
      <w:r>
        <w:rPr>
          <w:rFonts w:hint="eastAsia"/>
        </w:rPr>
        <w:t xml:space="preserve">Pathway下“some</w:t>
      </w:r>
      <w:r>
        <w:t xml:space="preserve"> movement of personnel is </w:t>
      </w:r>
      <w:r>
        <w:rPr>
          <w:rFonts w:hint="eastAsia"/>
        </w:rPr>
        <w:t xml:space="preserve">inevitable”，但强调“the</w:t>
      </w:r>
      <w:r>
        <w:t xml:space="preserve"> UK’s world-leading facilities will continue to attract the very best </w:t>
      </w:r>
      <w:r>
        <w:rPr>
          <w:rFonts w:hint="eastAsia"/>
        </w:rPr>
        <w:t xml:space="preserve">personnel”，并将任何人员流动定性为体现“the</w:t>
      </w:r>
      <w:r>
        <w:t xml:space="preserve"> benefits of global </w:t>
      </w:r>
      <w:r>
        <w:rPr>
          <w:rFonts w:hint="eastAsia"/>
        </w:rPr>
        <w:t xml:space="preserve">mobility”——即英国、澳大利亚、美国三国之间的人才互通。政府将AUKUS第一支柱（核动力潜艇合作）描述为在三国创造“thousands</w:t>
      </w:r>
      <w:r>
        <w:t xml:space="preserve"> of jobs”。</w:t>
      </w:r>
    </w:p>
    <w:p>
      <w:pPr>
        <w:pStyle w:val="BodyText"/>
      </w:pPr>
      <w:r>
        <w:rPr>
          <w:rFonts w:hint="eastAsia"/>
        </w:rPr>
        <w:t xml:space="preserve">BAE系统巴罗厂区的员工总数已从2023年的不足1.1万人增至约1.35万人，并计划进一步扩张至1.7万人，以同时支撑无畏级（Dreadnought）弹道导弹潜艇项目和即将建造的SSN-AUKUS级。负责德文港潜艇维护的Babcock未来十年需新增约5,500名工人，以应对舰队维护与SSN-AUKUS筹备的叠加需求。包括下议院国防委员会在内的批评者此前警告，必须加快德文港和HMNB克莱德的基础设施升级，以缓解现役攻击型潜艇舰队的运行压力。政府确认SSN-AUKUS建造将在2020年代末开工，达产后目标为每18个月交付一艘。</w:t>
      </w:r>
    </w:p>
    <w:p>
      <w:pPr>
        <w:pStyle w:val="BodyText"/>
      </w:pPr>
      <w:r>
        <w:rPr>
          <w:b/>
          <w:bCs/>
        </w:rPr>
        <w:t xml:space="preserve">References</w:t>
      </w:r>
      <w:r>
        <w:t xml:space="preserve"> </w:t>
      </w:r>
      <w:r>
        <w:t xml:space="preserve">[14] UK Defence Journal. (2026, May 29). Government plays down AUKUS workforce fears. UK Defence Journal. https://ukdefencejournal.org.uk/government-plays-down-aukus-workforce-fears/</w:t>
      </w:r>
    </w:p>
    <w:p>
      <w:r>
        <w:pict>
          <v:rect style="width:0;height:1.5pt" o:hralign="center" o:hrstd="t" o:hr="t"/>
        </w:pict>
      </w:r>
    </w:p>
    <w:bookmarkEnd w:id="14"/>
    <w:bookmarkStart w:id="15" w:name="上议院辩论生育治疗监管民航法案与体育赛事法案"/>
    <w:p>
      <w:pPr>
        <w:pStyle w:val="Heading3"/>
      </w:pPr>
      <w:r>
        <w:rPr>
          <w:rFonts w:hint="eastAsia"/>
        </w:rPr>
        <w:t xml:space="preserve">上议院辩论生育治疗监管、民航法案与体育赛事法案</w:t>
      </w:r>
    </w:p>
    <w:p>
      <w:pPr>
        <w:pStyle w:val="FirstParagraph"/>
      </w:pPr>
      <w:r>
        <w:rPr>
          <w:rFonts w:hint="eastAsia"/>
        </w:rPr>
        <w:t xml:space="preserve">5月29日，下议院休会至6月1日期间，上议院就多项议题展开短辩论。议员首先审议辅助生殖治疗的监管框架，评估现行法律在新兴技术与日益增长需求面前的适用性。第二项议题为《体育赛事法案》（Sporting</w:t>
      </w:r>
      <w:r>
        <w:t xml:space="preserve"> Events </w:t>
      </w:r>
      <w:r>
        <w:rPr>
          <w:rFonts w:hint="eastAsia"/>
        </w:rPr>
        <w:t xml:space="preserve">Bill）草案，旨在为未来在英国举办的国际重大体育赛事提供支持机制。第三项议题为《民航法案》（Civil</w:t>
      </w:r>
      <w:r>
        <w:t xml:space="preserve"> Aviation </w:t>
      </w:r>
      <w:r>
        <w:rPr>
          <w:rFonts w:hint="eastAsia"/>
        </w:rPr>
        <w:t xml:space="preserve">Bill），聚焦航空安全标准、消费者权益及旅客保障，回应近年航班大范围中断和航空公司财务韧性受质疑等问题。</w:t>
      </w:r>
    </w:p>
    <w:p>
      <w:pPr>
        <w:pStyle w:val="BodyText"/>
      </w:pPr>
      <w:r>
        <w:rPr>
          <w:rFonts w:hint="eastAsia"/>
        </w:rPr>
        <w:t xml:space="preserve">上议院亦排定2026年6月4日（周四）的下一批短辩论议题，包括英国出生率下滑、骚扰对地方议员招募与福祉的影响、设立国家艺术银行、英国能源价格，以及跨行业AI监管立法的必要性。</w:t>
      </w:r>
    </w:p>
    <w:p>
      <w:pPr>
        <w:pStyle w:val="BodyText"/>
      </w:pPr>
      <w:r>
        <w:rPr>
          <w:rFonts w:hint="eastAsia"/>
        </w:rPr>
        <w:t xml:space="preserve">回顾本届议会，国王查尔斯三世已于5月13日发表国王演讲，列明工党政府逾30项法案的立法议程，其中包括新版《移民与庇护法案》和《边境安全、移民与庇护法案》。</w:t>
      </w:r>
    </w:p>
    <w:p>
      <w:pPr>
        <w:pStyle w:val="BodyText"/>
      </w:pPr>
      <w:r>
        <w:rPr>
          <w:b/>
          <w:bCs/>
        </w:rPr>
        <w:t xml:space="preserve">References</w:t>
      </w:r>
      <w:r>
        <w:t xml:space="preserve"> </w:t>
      </w:r>
      <w:r>
        <w:t xml:space="preserve">[15] UK Parliament. (2026, May 29). Short debates in the Lords. UK Parliament. https://www.parliament.uk/business/news/2026/may-2026/short-debates-in-the-lords/</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议员与维权团体警告依赖美国科技巨头已成国家安全风险"/>
    <w:p>
      <w:pPr>
        <w:pStyle w:val="Heading3"/>
      </w:pPr>
      <w:r>
        <w:rPr>
          <w:rFonts w:hint="eastAsia"/>
        </w:rPr>
        <w:t xml:space="preserve">议员与维权团体警告：依赖美国科技巨头已成国家安全风险</w:t>
      </w:r>
    </w:p>
    <w:p>
      <w:pPr>
        <w:pStyle w:val="FirstParagraph"/>
      </w:pPr>
      <w:r>
        <w:rPr>
          <w:rFonts w:hint="eastAsia"/>
        </w:rPr>
        <w:t xml:space="preserve">跨党派议员与英国公民数字权利组织“开放权利小组”（ORG）于5月29日联合发出警告，指出英国在亚马逊、微软、谷歌、Palantir等少数美国科技公司上的高度依赖已构成经济、安全与地缘政治风险。ORG向议员致信，称英国公共部门和云计算基础设施过度倚重美国厂商。ORG首席执行官Jim</w:t>
      </w:r>
      <w:r>
        <w:t xml:space="preserve"> </w:t>
      </w:r>
      <w:r>
        <w:rPr>
          <w:rFonts w:hint="eastAsia"/>
        </w:rPr>
        <w:t xml:space="preserve">Killock表示：“Over-reliance</w:t>
      </w:r>
      <w:r>
        <w:t xml:space="preserve"> on foreign tech companies is an urgent national security issue and economic threat.”</w:t>
      </w:r>
    </w:p>
    <w:p>
      <w:pPr>
        <w:pStyle w:val="BodyText"/>
      </w:pPr>
      <w:r>
        <w:rPr>
          <w:rFonts w:hint="eastAsia"/>
        </w:rPr>
        <w:t xml:space="preserve">绿党、工党、自由民主党与威尔士党议员共同认为，《国家风险登记册》（National</w:t>
      </w:r>
      <w:r>
        <w:t xml:space="preserve"> Risk </w:t>
      </w:r>
      <w:r>
        <w:rPr>
          <w:rFonts w:hint="eastAsia"/>
        </w:rPr>
        <w:t xml:space="preserve">Register）未充分识别外国政府动用法律强制力迫使科技公司撤回服务、干预英国系统或开展监控等情境，相关威胁可能对国家安全和关键基础设施产生“substantial</w:t>
      </w:r>
      <w:r>
        <w:t xml:space="preserve"> </w:t>
      </w:r>
      <w:r>
        <w:rPr>
          <w:rFonts w:hint="eastAsia"/>
        </w:rPr>
        <w:t xml:space="preserve">impact”。绿党议员Siân</w:t>
      </w:r>
      <w:r>
        <w:t xml:space="preserve"> </w:t>
      </w:r>
      <w:r>
        <w:rPr>
          <w:rFonts w:hint="eastAsia"/>
        </w:rPr>
        <w:t xml:space="preserve">Berry呼吁将数字主权列为“a</w:t>
      </w:r>
      <w:r>
        <w:t xml:space="preserve"> top government </w:t>
      </w:r>
      <w:r>
        <w:rPr>
          <w:rFonts w:hint="eastAsia"/>
        </w:rPr>
        <w:t xml:space="preserve">objective”，并扶持英国“homegrown</w:t>
      </w:r>
      <w:r>
        <w:t xml:space="preserve"> technology </w:t>
      </w:r>
      <w:r>
        <w:rPr>
          <w:rFonts w:hint="eastAsia"/>
        </w:rPr>
        <w:t xml:space="preserve">sector”。自民党上议员Clement-Jones警告：“Every</w:t>
      </w:r>
      <w:r>
        <w:t xml:space="preserve"> procurement decision embedding foreign dependency accumulates strategic </w:t>
      </w:r>
      <w:r>
        <w:rPr>
          <w:rFonts w:hint="eastAsia"/>
        </w:rPr>
        <w:t xml:space="preserve">vulnerability.”工党议员Clive</w:t>
      </w:r>
      <w:r>
        <w:t xml:space="preserve"> </w:t>
      </w:r>
      <w:r>
        <w:rPr>
          <w:rFonts w:hint="eastAsia"/>
        </w:rPr>
        <w:t xml:space="preserve">Lewis则就Palantir在英国公共服务中的部署提出具体关切。</w:t>
      </w:r>
    </w:p>
    <w:p>
      <w:pPr>
        <w:pStyle w:val="BodyText"/>
      </w:pPr>
      <w:r>
        <w:rPr>
          <w:rFonts w:hint="eastAsia"/>
        </w:rPr>
        <w:t xml:space="preserve">ORG报告识别的风险包括供应商锁定、价格虚高、避税导致的价值外流，以及《美国云法案》（CLOUD</w:t>
      </w:r>
      <w:r>
        <w:t xml:space="preserve"> </w:t>
      </w:r>
      <w:r>
        <w:rPr>
          <w:rFonts w:hint="eastAsia"/>
        </w:rPr>
        <w:t xml:space="preserve">Act）和中国《国家情报法》的法律延伸效应。当前在议会审议的《网络安全与韧性法案》（Cybersecurity</w:t>
      </w:r>
      <w:r>
        <w:t xml:space="preserve"> and Resilience </w:t>
      </w:r>
      <w:r>
        <w:rPr>
          <w:rFonts w:hint="eastAsia"/>
        </w:rPr>
        <w:t xml:space="preserve">Bill）被视为政府正面应对这一战略脆弱性的难得契机。竞争与市场管理局（CMA）估计仅云市场一项，英国每年被多收费至少5亿英镑。ORG平台权力项目经理James</w:t>
      </w:r>
      <w:r>
        <w:t xml:space="preserve"> </w:t>
      </w:r>
      <w:r>
        <w:rPr>
          <w:rFonts w:hint="eastAsia"/>
        </w:rPr>
        <w:t xml:space="preserve">Baker称：“Just</w:t>
      </w:r>
      <w:r>
        <w:t xml:space="preserve"> as relying on one country for the UK’s energy needs would be risky and irresponsible, so is overreliance on US companies.”</w:t>
      </w:r>
    </w:p>
    <w:p>
      <w:pPr>
        <w:pStyle w:val="BodyText"/>
      </w:pPr>
      <w:r>
        <w:rPr>
          <w:b/>
          <w:bCs/>
        </w:rPr>
        <w:t xml:space="preserve">References</w:t>
      </w:r>
      <w:r>
        <w:t xml:space="preserve"> </w:t>
      </w:r>
      <w:r>
        <w:t xml:space="preserve">[16] Computing. (2026, May 29). MPs and campaigners warn UK dependence on US tech firms is becoming a national security risk. Computing. https://www.computing.co.uk/news/2026/government/mps-campaigners-warn-uk-dependence-on-us-tech-firms-is-becoming-a-national-security-risk</w:t>
      </w:r>
    </w:p>
    <w:p>
      <w:r>
        <w:pict>
          <v:rect style="width:0;height:1.5pt" o:hralign="center" o:hrstd="t" o:hr="t"/>
        </w:pict>
      </w:r>
    </w:p>
    <w:bookmarkEnd w:id="17"/>
    <w:bookmarkStart w:id="18" w:name="ico自动化决策咨询截止确立ai招聘新规"/>
    <w:p>
      <w:pPr>
        <w:pStyle w:val="Heading3"/>
      </w:pPr>
      <w:r>
        <w:rPr>
          <w:rFonts w:hint="eastAsia"/>
        </w:rPr>
        <w:t xml:space="preserve">ICO自动化决策咨询截止，确立AI招聘新规</w:t>
      </w:r>
    </w:p>
    <w:p>
      <w:pPr>
        <w:pStyle w:val="FirstParagraph"/>
      </w:pPr>
      <w:r>
        <w:rPr>
          <w:rFonts w:hint="eastAsia"/>
        </w:rPr>
        <w:t xml:space="preserve">英国信息专员办公室（ICO）就自动化决策（ADM）及画像新版指南草案展开的为期三个月公众咨询于5月29日23:59</w:t>
      </w:r>
      <w:r>
        <w:t xml:space="preserve"> </w:t>
      </w:r>
      <w:r>
        <w:rPr>
          <w:rFonts w:hint="eastAsia"/>
        </w:rPr>
        <w:t xml:space="preserve">GMT结束。此次咨询自3月31日启动，旨在为依据《2025年数据（使用与访问）法案》（DUAA）所引入的英国GDPR</w:t>
      </w:r>
      <w:r>
        <w:t xml:space="preserve"> </w:t>
      </w:r>
      <w:r>
        <w:rPr>
          <w:rFonts w:hint="eastAsia"/>
        </w:rPr>
        <w:t xml:space="preserve">ADM机制变更确立首部细化解释。DUAA已于2026年2月5日生效。</w:t>
      </w:r>
    </w:p>
    <w:p>
      <w:pPr>
        <w:pStyle w:val="BodyText"/>
      </w:pPr>
      <w:r>
        <w:rPr>
          <w:rFonts w:hint="eastAsia"/>
        </w:rPr>
        <w:t xml:space="preserve">草案围绕新设第22A条展开，规定纯自动化决策若对个人产生重大或法律效果，组织须遵循的实施细则。配套发布的招聘领域自动化决策报告进一步指出，雇主必须确保AI辅助招聘流程中存在“更具实质意义”的人类参与，不得仅凭自动化筛选或评分工具作出录用决定，需配备适当保障措施。新规要求向个人提供有关自动化决策逻辑的“有意义”信息，并赋予个人请求人工复核的权利。直接向组织提出数据保护投诉的新权利将于6月19日生效。</w:t>
      </w:r>
    </w:p>
    <w:p>
      <w:pPr>
        <w:pStyle w:val="BodyText"/>
      </w:pPr>
      <w:r>
        <w:rPr>
          <w:rFonts w:hint="eastAsia"/>
        </w:rPr>
        <w:t xml:space="preserve">ICO表示，最终版指南预计在2026年夏季基于反馈分析发布。该咨询引发雇主、HR技术供应商及数据保护从业者的高度关注——AI在简历筛选、异步视频面试、心理测评打分等环节已被广泛部署。ICO将AI治理与执法列为2026年战略首要优先事项，反映自动化系统在英国职场与公共服务中的快速扩张。</w:t>
      </w:r>
    </w:p>
    <w:p>
      <w:pPr>
        <w:pStyle w:val="BodyText"/>
      </w:pPr>
      <w:r>
        <w:rPr>
          <w:b/>
          <w:bCs/>
        </w:rPr>
        <w:t xml:space="preserve">References</w:t>
      </w:r>
      <w:r>
        <w:t xml:space="preserve"> </w:t>
      </w:r>
      <w:r>
        <w:t xml:space="preserve">[17] Information Commissioner’s Office. (2026, May 29). ICO consultation on the draft guidance about automated decision-making, including profiling. ICO. https://ico.org.uk/about-the-ico/ico-and-stakeholder-consultations/2026/03/ico-consultation-on-the-draft-guidance-about-automated-decision-making-including-profiling/</w:t>
      </w:r>
    </w:p>
    <w:p>
      <w:r>
        <w:pict>
          <v:rect style="width:0;height:1.5pt" o:hralign="center" o:hrstd="t" o:hr="t"/>
        </w:pict>
      </w:r>
    </w:p>
    <w:bookmarkEnd w:id="18"/>
    <w:bookmarkStart w:id="19" w:name="政府推出海军支持综合全球网络nsign项目"/>
    <w:p>
      <w:pPr>
        <w:pStyle w:val="Heading3"/>
      </w:pPr>
      <w:r>
        <w:rPr>
          <w:rFonts w:hint="eastAsia"/>
        </w:rPr>
        <w:t xml:space="preserve">政府推出“海军支持综合全球网络”（NSIGN）项目</w:t>
      </w:r>
    </w:p>
    <w:p>
      <w:pPr>
        <w:pStyle w:val="FirstParagraph"/>
      </w:pPr>
      <w:r>
        <w:rPr>
          <w:rFonts w:hint="eastAsia"/>
        </w:rPr>
        <w:t xml:space="preserve">英国政府于5月29日在议会答复中详细阐述了“海军支持综合全球网络”（NSIGN）项目的全部范围，提出对皇家海军支持与维护活动进行重组的整合框架。NSIGN旨在通过统一的项目结构整合此前分散的合同与供应商，覆盖维护、后勤以及水面舰艇和潜艇深度维修等环节，构建更具协同性与成本效益的支持体系。</w:t>
      </w:r>
    </w:p>
    <w:p>
      <w:pPr>
        <w:pStyle w:val="BodyText"/>
      </w:pPr>
      <w:r>
        <w:rPr>
          <w:rFonts w:hint="eastAsia"/>
        </w:rPr>
        <w:t xml:space="preserve">该项目落实《战略防务评估》（Strategic</w:t>
      </w:r>
      <w:r>
        <w:t xml:space="preserve"> Defence Review </w:t>
      </w:r>
      <w:r>
        <w:rPr>
          <w:rFonts w:hint="eastAsia"/>
        </w:rPr>
        <w:t xml:space="preserve">2025）的结论：英国海军支持模式需要进行结构性改革，方能应对不断扩张和日益复杂的舰队，包括即将列装的SSN-AUKUS级潜艇和26型城市级护卫舰。议会答复明确了项目目标、范围与时间表，以及Babcock</w:t>
      </w:r>
      <w:r>
        <w:t xml:space="preserve"> </w:t>
      </w:r>
      <w:r>
        <w:rPr>
          <w:rFonts w:hint="eastAsia"/>
        </w:rPr>
        <w:t xml:space="preserve">International、BAE系统海事部门和劳斯莱斯等关键工业合作伙伴的角色定位。</w:t>
      </w:r>
    </w:p>
    <w:p>
      <w:pPr>
        <w:pStyle w:val="BodyText"/>
      </w:pPr>
      <w:r>
        <w:rPr>
          <w:rFonts w:hint="eastAsia"/>
        </w:rPr>
        <w:t xml:space="preserve">NSIGN致力于提升皇家海军舰艇的可用率（此前一直是持续关切），并打造能够支撑更高作战节奏的韧性供应链。该方案直接对接AUKUS承诺及北约对英国在东翼加大海上贡献的要求。</w:t>
      </w:r>
    </w:p>
    <w:p>
      <w:pPr>
        <w:pStyle w:val="BodyText"/>
      </w:pPr>
      <w:r>
        <w:rPr>
          <w:b/>
          <w:bCs/>
        </w:rPr>
        <w:t xml:space="preserve">References</w:t>
      </w:r>
      <w:r>
        <w:t xml:space="preserve"> </w:t>
      </w:r>
      <w:r>
        <w:t xml:space="preserve">[18] UK Defence Journal. (2026, May 29). Government sets scope of new Royal Navy support programme. UK Defence Journal. https://ukdefencejournal.org.uk/government-sets-scope-of-new-royal-navy-support-programme/</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卢顿arriva工程师结束三轮罢工工会威胁升级"/>
    <w:p>
      <w:pPr>
        <w:pStyle w:val="Heading3"/>
      </w:pPr>
      <w:r>
        <w:rPr>
          <w:rFonts w:hint="eastAsia"/>
        </w:rPr>
        <w:t xml:space="preserve">卢顿Arriva工程师结束三轮罢工，工会威胁升级</w:t>
      </w:r>
    </w:p>
    <w:p>
      <w:pPr>
        <w:pStyle w:val="FirstParagraph"/>
      </w:pPr>
      <w:r>
        <w:rPr>
          <w:rFonts w:hint="eastAsia"/>
        </w:rPr>
        <w:t xml:space="preserve">Arriva卢顿车场的巴士工程师于5月29日完成第三阶段、亦是最后一阶段的罢工行动，该次劳资争议根源在于公司被指未能恰当处理工作场所中严重的性骚扰与性侵指控。由英国最大工会Unite发起的三轮工业行动分别于4月27日—5月1日、5月11日—15日和5月25日—29日举行。</w:t>
      </w:r>
    </w:p>
    <w:p>
      <w:pPr>
        <w:pStyle w:val="BodyText"/>
      </w:pPr>
      <w:r>
        <w:rPr>
          <w:rFonts w:hint="eastAsia"/>
        </w:rPr>
        <w:t xml:space="preserve">包括青年学徒在内的多名员工反映遭受不当触碰、捏挤、击打——包括踢击敏感部位——以及被迫目睹模拟性行为和涉及亲属的露骨言论。工人指控Arriva管理层最初将相关投诉定性为“banter”和“horseplay”，未向受害者提供充分支持。贝德福德郡警方正在调查相关性侵指控，一名来自史蒂夫尼奇、年约30余岁、担任管理职务的男性被捕并已取保。争议另一焦点是一名Unite工会代表因拒绝让公司忽视骚扰投诉而遭停职及解雇，工会和员工将此定性为对吹哨人的报复。</w:t>
      </w:r>
    </w:p>
    <w:p>
      <w:pPr>
        <w:pStyle w:val="BodyText"/>
      </w:pPr>
      <w:r>
        <w:rPr>
          <w:rFonts w:hint="eastAsia"/>
        </w:rPr>
        <w:t xml:space="preserve">Unite秘书长Sharon</w:t>
      </w:r>
      <w:r>
        <w:t xml:space="preserve"> </w:t>
      </w:r>
      <w:r>
        <w:rPr>
          <w:rFonts w:hint="eastAsia"/>
        </w:rPr>
        <w:t xml:space="preserve">Graham表示：“Arriva’s</w:t>
      </w:r>
      <w:r>
        <w:t xml:space="preserve"> handling of this dreadful situation is despicable — it brings shame on the entire </w:t>
      </w:r>
      <w:r>
        <w:rPr>
          <w:rFonts w:hint="eastAsia"/>
        </w:rPr>
        <w:t xml:space="preserve">company.”Unite地区干事Jeff</w:t>
      </w:r>
      <w:r>
        <w:t xml:space="preserve"> </w:t>
      </w:r>
      <w:r>
        <w:rPr>
          <w:rFonts w:hint="eastAsia"/>
        </w:rPr>
        <w:t xml:space="preserve">Hodge称：“Arriva</w:t>
      </w:r>
      <w:r>
        <w:t xml:space="preserve"> is entirely responsible for the disruption that will be caused to </w:t>
      </w:r>
      <w:r>
        <w:rPr>
          <w:rFonts w:hint="eastAsia"/>
        </w:rPr>
        <w:t xml:space="preserve">services.”Arriva发言人则称对会员采取行动感到“disappointed”。Unite警告若纠纷得不到解决，罢工行动将会升级。</w:t>
      </w:r>
    </w:p>
    <w:p>
      <w:pPr>
        <w:pStyle w:val="BodyText"/>
      </w:pPr>
      <w:r>
        <w:rPr>
          <w:b/>
          <w:bCs/>
        </w:rPr>
        <w:t xml:space="preserve">References</w:t>
      </w:r>
      <w:r>
        <w:t xml:space="preserve"> </w:t>
      </w:r>
      <w:r>
        <w:t xml:space="preserve">[19] Unite the Union. (2026, April). Luton Arriva bus engineers strike over serious sexual harassment and assault issues. Unite the Union. https://www.unitetheunion.org/news-events/news/2026/april/luton-arriva-bus-engineers-strike-over-serious-sexual-harassment-and-assault-issues</w:t>
      </w:r>
      <w:r>
        <w:t xml:space="preserve"> </w:t>
      </w:r>
      <w:r>
        <w:t xml:space="preserve">[20] Mountney, D. (2026, May 29). Arriva staff confirm strike over sexual assault claims. The Comet. https://www.thecomet.net/news/26049927.arriva-staff-confirm-strike-sexual-assault-claims/</w:t>
      </w:r>
    </w:p>
    <w:p>
      <w:r>
        <w:pict>
          <v:rect style="width:0;height:1.5pt" o:hralign="center" o:hrstd="t" o:hr="t"/>
        </w:pict>
      </w:r>
    </w:p>
    <w:bookmarkEnd w:id="21"/>
    <w:bookmarkStart w:id="22" w:name="半学期假期出行受阻希思罗机场信号故障与皮卡迪利线停运叠加"/>
    <w:p>
      <w:pPr>
        <w:pStyle w:val="Heading3"/>
      </w:pPr>
      <w:r>
        <w:rPr>
          <w:rFonts w:hint="eastAsia"/>
        </w:rPr>
        <w:t xml:space="preserve">半学期假期出行受阻：希思罗机场信号故障与皮卡迪利线停运叠加</w:t>
      </w:r>
    </w:p>
    <w:p>
      <w:pPr>
        <w:pStyle w:val="FirstParagraph"/>
      </w:pPr>
      <w:r>
        <w:rPr>
          <w:rFonts w:hint="eastAsia"/>
        </w:rPr>
        <w:t xml:space="preserve">伦敦希思罗机场往返旅客在5月29日——英格兰中学Whit半学期假期（5月25日—29日）最后一日——遭遇严重出行中断。伦敦帕丁顿站附近发生重大信号故障，同时拖累伊丽莎白线（Elizabeth</w:t>
      </w:r>
      <w:r>
        <w:t xml:space="preserve"> </w:t>
      </w:r>
      <w:r>
        <w:rPr>
          <w:rFonts w:hint="eastAsia"/>
        </w:rPr>
        <w:t xml:space="preserve">Line）和希思罗快线（Heathrow</w:t>
      </w:r>
      <w:r>
        <w:t xml:space="preserve"> </w:t>
      </w:r>
      <w:r>
        <w:rPr>
          <w:rFonts w:hint="eastAsia"/>
        </w:rPr>
        <w:t xml:space="preserve">Express）服务，数千名乘客被迫寻找替代路径。希思罗快线被压缩为每方向每小时仅两班，伊丽莎白线则出现严重延误并启用有限停站模式，部分车站完全跳过，候车时间不可预测。</w:t>
      </w:r>
    </w:p>
    <w:p>
      <w:pPr>
        <w:pStyle w:val="BodyText"/>
      </w:pPr>
      <w:r>
        <w:rPr>
          <w:rFonts w:hint="eastAsia"/>
        </w:rPr>
        <w:t xml:space="preserve">雪上加霜的是，伦敦地铁皮卡迪利线（Piccadilly</w:t>
      </w:r>
      <w:r>
        <w:t xml:space="preserve"> </w:t>
      </w:r>
      <w:r>
        <w:rPr>
          <w:rFonts w:hint="eastAsia"/>
        </w:rPr>
        <w:t xml:space="preserve">Line）希思罗各航站楼方向自5月28日（周四）至5月31日（周日）连续四天因计划性工程作业停运，切断前往机场最实惠的轨道交通选项。伦敦地铁宣布认可任何合理替代线路上的有效车票。</w:t>
      </w:r>
    </w:p>
    <w:p>
      <w:pPr>
        <w:pStyle w:val="BodyText"/>
      </w:pPr>
      <w:r>
        <w:rPr>
          <w:rFonts w:hint="eastAsia"/>
        </w:rPr>
        <w:t xml:space="preserve">适逢春季银行假期周末，这是英国国内和出境旅游最繁忙的时段之一。RMT原定5月19日—22日的地铁罢工此前在最后关头谈判后暂停，但工会就一项有争议的“压缩四天工作周”排班方案，已威胁在6月2日—3日和6月4日—5日继续发动罢工。伦敦交通局（TfL）建议旅客改乘伦敦地上铁（London</w:t>
      </w:r>
      <w:r>
        <w:t xml:space="preserve"> </w:t>
      </w:r>
      <w:r>
        <w:rPr>
          <w:rFonts w:hint="eastAsia"/>
        </w:rPr>
        <w:t xml:space="preserve">Overground）、DLR、Thameslink及国家铁路（National</w:t>
      </w:r>
      <w:r>
        <w:t xml:space="preserve"> </w:t>
      </w:r>
      <w:r>
        <w:rPr>
          <w:rFonts w:hint="eastAsia"/>
        </w:rPr>
        <w:t xml:space="preserve">Rail）替代线路。</w:t>
      </w:r>
    </w:p>
    <w:p>
      <w:pPr>
        <w:pStyle w:val="BodyText"/>
      </w:pPr>
      <w:r>
        <w:rPr>
          <w:b/>
          <w:bCs/>
        </w:rPr>
        <w:t xml:space="preserve">References</w:t>
      </w:r>
      <w:r>
        <w:t xml:space="preserve"> </w:t>
      </w:r>
      <w:r>
        <w:t xml:space="preserve">[21] Travel and Tour World. (2026, May 29). Heathrow rail disruption hits half-term travellers as signal failure and Piccadilly Line works coincide. Travel and Tour World. https://www.travelandtourworld.com/news/article/rnydatwxdkwq/</w:t>
      </w:r>
      <w:r>
        <w:t xml:space="preserve"> </w:t>
      </w:r>
      <w:r>
        <w:t xml:space="preserve">[22] National Rail. (2026, May 29). May bank holidays travel information. National Rail. https://www.nationalrail.co.uk/travel-information/may-bank-holidays/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2"/>
    <w:bookmarkEnd w:id="23"/>
    <w:bookmarkStart w:id="27" w:name="五企业ipo与并购"/>
    <w:p>
      <w:pPr>
        <w:pStyle w:val="Heading2"/>
      </w:pPr>
      <w:r>
        <w:rPr>
          <w:rFonts w:hint="eastAsia"/>
        </w:rPr>
        <w:t xml:space="preserve">五、企业IPO与并购</w:t>
      </w:r>
    </w:p>
    <w:bookmarkStart w:id="24" w:name="ocado与asda签署电商合作osp平台2027年上线替换asda在线基础设施"/>
    <w:p>
      <w:pPr>
        <w:pStyle w:val="Heading3"/>
      </w:pPr>
      <w:r>
        <w:rPr>
          <w:rFonts w:hint="eastAsia"/>
        </w:rPr>
        <w:t xml:space="preserve">Ocado与Asda签署电商合作，OSP平台2027年上线替换Asda在线基础设施</w:t>
      </w:r>
    </w:p>
    <w:p>
      <w:pPr>
        <w:pStyle w:val="FirstParagraph"/>
      </w:pPr>
      <w:r>
        <w:rPr>
          <w:rFonts w:hint="eastAsia"/>
        </w:rPr>
        <w:t xml:space="preserve">Ocado集团与Asda于5月29日联合宣布达成合作，将运用Ocado</w:t>
      </w:r>
      <w:r>
        <w:t xml:space="preserve"> Smart </w:t>
      </w:r>
      <w:r>
        <w:rPr>
          <w:rFonts w:hint="eastAsia"/>
        </w:rPr>
        <w:t xml:space="preserve">Platform（OSP）打造Asda在英国的整套线上杂货业务。Asda是英国最大零售商之一，在全国运营约1,100家门店，2025年总销售额超过210亿英镑，目前每周完成逾70万笔电商订单。</w:t>
      </w:r>
    </w:p>
    <w:p>
      <w:pPr>
        <w:pStyle w:val="BodyText"/>
      </w:pPr>
      <w:r>
        <w:rPr>
          <w:rFonts w:hint="eastAsia"/>
        </w:rPr>
        <w:t xml:space="preserve">合作聚焦快速替换并升级Asda现有电商基础设施。Ocado的解决方案将自2027年起在Asda门店和暗仓部署，上线目标为2027年初。投放的技术包括Ocado前端商城技术、In-Store</w:t>
      </w:r>
      <w:r>
        <w:t xml:space="preserve"> </w:t>
      </w:r>
      <w:r>
        <w:rPr>
          <w:rFonts w:hint="eastAsia"/>
        </w:rPr>
        <w:t xml:space="preserve">Fulfilment系统，以及末端配送规划与路径优化软件。新方案将使Asda得以全面提供预约送达、短时达、自取以及通过Uber</w:t>
      </w:r>
      <w:r>
        <w:t xml:space="preserve"> Eats、Deliveroo、Just </w:t>
      </w:r>
      <w:r>
        <w:rPr>
          <w:rFonts w:hint="eastAsia"/>
        </w:rPr>
        <w:t xml:space="preserve">Eat等聚合平台下单的履约服务。</w:t>
      </w:r>
    </w:p>
    <w:p>
      <w:pPr>
        <w:pStyle w:val="BodyText"/>
      </w:pPr>
      <w:r>
        <w:rPr>
          <w:rFonts w:hint="eastAsia"/>
        </w:rPr>
        <w:t xml:space="preserve">Ocado首席执行官Tim</w:t>
      </w:r>
      <w:r>
        <w:t xml:space="preserve"> </w:t>
      </w:r>
      <w:r>
        <w:rPr>
          <w:rFonts w:hint="eastAsia"/>
        </w:rPr>
        <w:t xml:space="preserve">Steiner表示：“The</w:t>
      </w:r>
      <w:r>
        <w:t xml:space="preserve"> UK remains one of the world’s most competitive online grocery </w:t>
      </w:r>
      <w:r>
        <w:rPr>
          <w:rFonts w:hint="eastAsia"/>
        </w:rPr>
        <w:t xml:space="preserve">markets”，技术与创新是制胜关键。Asda执行董事长Allan</w:t>
      </w:r>
      <w:r>
        <w:t xml:space="preserve"> </w:t>
      </w:r>
      <w:r>
        <w:rPr>
          <w:rFonts w:hint="eastAsia"/>
        </w:rPr>
        <w:t xml:space="preserve">Leighton称，本次合作将“strengthen</w:t>
      </w:r>
      <w:r>
        <w:t xml:space="preserve"> our online </w:t>
      </w:r>
      <w:r>
        <w:rPr>
          <w:rFonts w:hint="eastAsia"/>
        </w:rPr>
        <w:t xml:space="preserve">offer”，同时维持Asda具竞争力的价格定位。该交易预计不会对Ocado</w:t>
      </w:r>
      <w:r>
        <w:t xml:space="preserve"> </w:t>
      </w:r>
      <w:r>
        <w:rPr>
          <w:rFonts w:hint="eastAsia"/>
        </w:rPr>
        <w:t xml:space="preserve">2026财年财务表现产生重大影响。Ocado另预期在2026下半年实现现金流转正，全年转正预计在2027财年达成。公告发布后，Ocado股价显著上涨。</w:t>
      </w:r>
    </w:p>
    <w:p>
      <w:pPr>
        <w:pStyle w:val="BodyText"/>
      </w:pPr>
      <w:r>
        <w:rPr>
          <w:b/>
          <w:bCs/>
        </w:rPr>
        <w:t xml:space="preserve">References</w:t>
      </w:r>
      <w:r>
        <w:t xml:space="preserve"> </w:t>
      </w:r>
      <w:r>
        <w:t xml:space="preserve">[23] Ocado Group. (2026, May 29). Ocado Group and Asda to enter ecommerce partnership. Ocado Group. https://www.ocadogroup.com/newsroom/news/ocado-group-and-asda-to-enter-ecommerce-partnership</w:t>
      </w:r>
      <w:r>
        <w:t xml:space="preserve"> </w:t>
      </w:r>
      <w:r>
        <w:t xml:space="preserve">[24] Proactive Investors. (2026, May 29). Ocado Group strikes partnership with Asda to deploy Smart Platform. Proactive Investors. https://www.proactiveinvestors.co.uk/companies/news/ocado-asda-partnership</w:t>
      </w:r>
      <w:r>
        <w:t xml:space="preserve"> </w:t>
      </w:r>
      <w:r>
        <w:t xml:space="preserve">[25] Grocery Gazette. (2026, May 29). Ocado and Asda enter UK ecommerce partnership. Grocery Gazette. https://www.grocerygazette.co.uk/ocado-asda-partnership</w:t>
      </w:r>
    </w:p>
    <w:p>
      <w:r>
        <w:pict>
          <v:rect style="width:0;height:1.5pt" o:hralign="center" o:hrstd="t" o:hr="t"/>
        </w:pict>
      </w:r>
    </w:p>
    <w:bookmarkEnd w:id="24"/>
    <w:bookmarkStart w:id="25" w:name="cellbxhealth与阿斯利康签署主服务协议股价飙涨36"/>
    <w:p>
      <w:pPr>
        <w:pStyle w:val="Heading3"/>
      </w:pPr>
      <w:r>
        <w:rPr>
          <w:rFonts w:hint="eastAsia"/>
        </w:rPr>
        <w:t xml:space="preserve">CelLBxHealth与阿斯利康签署主服务协议，股价飙涨36%</w:t>
      </w:r>
    </w:p>
    <w:p>
      <w:pPr>
        <w:pStyle w:val="FirstParagraph"/>
      </w:pPr>
      <w:r>
        <w:rPr>
          <w:rFonts w:hint="eastAsia"/>
        </w:rPr>
        <w:t xml:space="preserve">英国上市肿瘤学诊断公司CelLBxHealth</w:t>
      </w:r>
      <w:r>
        <w:t xml:space="preserve"> </w:t>
      </w:r>
      <w:r>
        <w:rPr>
          <w:rFonts w:hint="eastAsia"/>
        </w:rPr>
        <w:t xml:space="preserve">PLC（AIM:CLBX）于5月29日伦敦时间07:22发布公告，已与阿斯利康（LSE:AZN）签署《主服务协议》（MSA），确立CelLBxHealth为阿斯利康全管线药物发现与临床开发支持的合格、认可服务供应商。</w:t>
      </w:r>
    </w:p>
    <w:p>
      <w:pPr>
        <w:pStyle w:val="BodyText"/>
      </w:pPr>
      <w:r>
        <w:rPr>
          <w:rFonts w:hint="eastAsia"/>
        </w:rPr>
        <w:t xml:space="preserve">协议授予阿斯利康使用CelLBxHealth专有Parsortix平台的权限，该平台从血液样本中分选并分析循环肿瘤细胞（CTC）。与仅限单一项目的合作不同，MSA框架允许阿斯利康跨多个临床试验项目同时调用CelLBxHealth的能力。平台能力涵盖CTC全细胞成像、蛋白质组学分析及基因组学工作流，可就疾病进展、治疗应答与肿瘤生物学提供数据，支撑药物开发与精准医疗。</w:t>
      </w:r>
    </w:p>
    <w:p>
      <w:pPr>
        <w:pStyle w:val="BodyText"/>
      </w:pPr>
      <w:r>
        <w:rPr>
          <w:rFonts w:hint="eastAsia"/>
        </w:rPr>
        <w:t xml:space="preserve">首席执行官Peter</w:t>
      </w:r>
      <w:r>
        <w:t xml:space="preserve"> </w:t>
      </w:r>
      <w:r>
        <w:rPr>
          <w:rFonts w:hint="eastAsia"/>
        </w:rPr>
        <w:t xml:space="preserve">Collins表示，公司预期通过与阿斯利康的框架协议交付“strong</w:t>
      </w:r>
      <w:r>
        <w:t xml:space="preserve"> and productive </w:t>
      </w:r>
      <w:r>
        <w:rPr>
          <w:rFonts w:hint="eastAsia"/>
        </w:rPr>
        <w:t xml:space="preserve">outcomes”。公告未披露具体财务条款或交易估值。市场反应积极：CelLBxHealth股价上涨36%至2.35便士，反映与阿斯利康这一规模药企建立主服务关系对一家AIM小盘股的显著商业背书价值。</w:t>
      </w:r>
    </w:p>
    <w:p>
      <w:pPr>
        <w:pStyle w:val="BodyText"/>
      </w:pPr>
      <w:r>
        <w:rPr>
          <w:b/>
          <w:bCs/>
        </w:rPr>
        <w:t xml:space="preserve">References</w:t>
      </w:r>
      <w:r>
        <w:t xml:space="preserve"> </w:t>
      </w:r>
      <w:r>
        <w:t xml:space="preserve">[26] Proactive Investors. (2026, May 29). CelLBxHealth shares jump 36% after master services agreement with AstraZeneca. Proactive Investors. https://www.proactiveinvestors.co.uk/companies/news/1093099/cellbxhealth-shares-jump-36-after-master-services-agreement-with-astrazeneca-1093099.html</w:t>
      </w:r>
    </w:p>
    <w:p>
      <w:r>
        <w:pict>
          <v:rect style="width:0;height:1.5pt" o:hralign="center" o:hrstd="t" o:hr="t"/>
        </w:pict>
      </w:r>
    </w:p>
    <w:bookmarkEnd w:id="25"/>
    <w:bookmarkStart w:id="26" w:name="clean-power-hydrogen股票停牌旗舰电解槽测试事故重挫融资计划"/>
    <w:p>
      <w:pPr>
        <w:pStyle w:val="Heading3"/>
      </w:pPr>
      <w:r>
        <w:t xml:space="preserve">Clean Power </w:t>
      </w:r>
      <w:r>
        <w:rPr>
          <w:rFonts w:hint="eastAsia"/>
        </w:rPr>
        <w:t xml:space="preserve">Hydrogen股票停牌，旗舰电解槽测试事故重挫融资计划</w:t>
      </w:r>
    </w:p>
    <w:p>
      <w:pPr>
        <w:pStyle w:val="FirstParagraph"/>
      </w:pPr>
      <w:r>
        <w:rPr>
          <w:rFonts w:hint="eastAsia"/>
        </w:rPr>
        <w:t xml:space="preserve">英国上市制氢技术开发商Clean</w:t>
      </w:r>
      <w:r>
        <w:t xml:space="preserve"> Power Hydrogen </w:t>
      </w:r>
      <w:r>
        <w:rPr>
          <w:rFonts w:hint="eastAsia"/>
        </w:rPr>
        <w:t xml:space="preserve">PLC（AIM:CPH2）申请并获准自5月29日伦敦时间07:30起在AIM板块暂停其普通股交易，等待重大事项公告。停牌起因是公司在位于南约克郡唐卡斯特附近Rossington工厂对其旗舰1MW</w:t>
      </w:r>
      <w:r>
        <w:t xml:space="preserve"> </w:t>
      </w:r>
      <w:r>
        <w:rPr>
          <w:rFonts w:hint="eastAsia"/>
        </w:rPr>
        <w:t xml:space="preserve">MFE220电解槽进行第三阶段（亦是最后阶段）出厂验收测试（FAT）期间发生关键事故。</w:t>
      </w:r>
    </w:p>
    <w:p>
      <w:pPr>
        <w:pStyle w:val="BodyText"/>
      </w:pPr>
      <w:r>
        <w:rPr>
          <w:rFonts w:hint="eastAsia"/>
        </w:rPr>
        <w:t xml:space="preserve">MFE220是一款无膜电解槽，能够同步联产高纯度氢气与氧气，构成公司差异化技术定位。在FAT第三阶段测试中，设备发生意外操作错误触发自动停机程序；停机过程中又发生二次故障，造成设备实质性物理损坏。Rossington工厂全部测试作业已经停止，公司正就初始故障及二次故障机理展开全面调查，并同步审视可用保险范围及对客户合同的潜在商务影响。</w:t>
      </w:r>
    </w:p>
    <w:p>
      <w:pPr>
        <w:pStyle w:val="BodyText"/>
      </w:pPr>
      <w:r>
        <w:rPr>
          <w:rFonts w:hint="eastAsia"/>
        </w:rPr>
        <w:t xml:space="preserve">事故直接导致公司原拟与现有及潜在投资者推进的股权融资谈判受挫，运营资金陷入紧绷。Clean</w:t>
      </w:r>
      <w:r>
        <w:t xml:space="preserve"> Power </w:t>
      </w:r>
      <w:r>
        <w:rPr>
          <w:rFonts w:hint="eastAsia"/>
        </w:rPr>
        <w:t xml:space="preserve">Hydrogen声明已无“sufficient</w:t>
      </w:r>
      <w:r>
        <w:t xml:space="preserve"> working capital to continue operating </w:t>
      </w:r>
      <w:r>
        <w:rPr>
          <w:rFonts w:hint="eastAsia"/>
        </w:rPr>
        <w:t xml:space="preserve">normally”，正积极寻找融资方案与战略备选路径。首席执行官Jon</w:t>
      </w:r>
      <w:r>
        <w:t xml:space="preserve"> </w:t>
      </w:r>
      <w:r>
        <w:rPr>
          <w:rFonts w:hint="eastAsia"/>
        </w:rPr>
        <w:t xml:space="preserve">Duffy将事故形容为“disappointing”，承诺将“begin</w:t>
      </w:r>
      <w:r>
        <w:t xml:space="preserve"> work immediately to resolve the </w:t>
      </w:r>
      <w:r>
        <w:rPr>
          <w:rFonts w:hint="eastAsia"/>
        </w:rPr>
        <w:t xml:space="preserve">tech”问题，并尽量减少对业务的扰动。</w:t>
      </w:r>
    </w:p>
    <w:p>
      <w:pPr>
        <w:pStyle w:val="BodyText"/>
      </w:pPr>
      <w:r>
        <w:rPr>
          <w:b/>
          <w:bCs/>
        </w:rPr>
        <w:t xml:space="preserve">References</w:t>
      </w:r>
      <w:r>
        <w:t xml:space="preserve"> </w:t>
      </w:r>
      <w:r>
        <w:t xml:space="preserve">[27] Proactive Investors. (2026, May 29). Clean Power Hydrogen shares suspended after testing incident damages flagship electrolyser unit. Proactive Investors. https://www.proactiveinvestors.co.uk/companies/news/1093109/clean-power-hydrogen-shares-suspended-after-testing-incident-damages-flagship-electrolyser-unit-1093109.html</w:t>
      </w:r>
    </w:p>
    <w:p>
      <w:r>
        <w:pict>
          <v:rect style="width:0;height:1.5pt" o:hralign="center" o:hrstd="t" o:hr="t"/>
        </w:pict>
      </w:r>
    </w:p>
    <w:bookmarkEnd w:id="26"/>
    <w:bookmarkEnd w:id="27"/>
    <w:bookmarkStart w:id="31" w:name="六其他重要事件"/>
    <w:p>
      <w:pPr>
        <w:pStyle w:val="Heading2"/>
      </w:pPr>
      <w:r>
        <w:rPr>
          <w:rFonts w:hint="eastAsia"/>
        </w:rPr>
        <w:t xml:space="preserve">六、其他重要事件</w:t>
      </w:r>
    </w:p>
    <w:bookmarkStart w:id="28" w:name="斯塔默会晤坎特伯雷大主教讨论社会凝聚力与伊朗战争影响"/>
    <w:p>
      <w:pPr>
        <w:pStyle w:val="Heading3"/>
      </w:pPr>
      <w:r>
        <w:rPr>
          <w:rFonts w:hint="eastAsia"/>
        </w:rPr>
        <w:t xml:space="preserve">斯塔默会晤坎特伯雷大主教，讨论社会凝聚力与伊朗战争影响</w:t>
      </w:r>
    </w:p>
    <w:p>
      <w:pPr>
        <w:pStyle w:val="FirstParagraph"/>
      </w:pPr>
      <w:r>
        <w:rPr>
          <w:rFonts w:hint="eastAsia"/>
        </w:rPr>
        <w:t xml:space="preserve">5月29日，首相基尔·斯塔默爵士在唐宁街10号会见坎特伯雷大主教萨拉·穆拉利夫人，就社会凝聚力与跨宗教关系开展工作会谈。唐宁街发言人将会谈核心议题描述为“the</w:t>
      </w:r>
      <w:r>
        <w:t xml:space="preserve"> importance of social cohesion, inter-faith relationships and celebrating the UK’s diverse communities in the face of division, including rising antisemitism and anti-Muslim hostility”。</w:t>
      </w:r>
    </w:p>
    <w:p>
      <w:pPr>
        <w:pStyle w:val="BodyText"/>
      </w:pPr>
      <w:r>
        <w:rPr>
          <w:rFonts w:hint="eastAsia"/>
        </w:rPr>
        <w:t xml:space="preserve">两位领导人亦讨论了国际局势，重点关注正在持续的伊朗冲突以及该战争对英国本土社区的影响——包括与受冲突地区有家庭联系的英国公民，以及中东紧张局势对英国城市社区关系的更广泛波及。会谈在近期数周英国社区紧张明显抬升的背景下举行。</w:t>
      </w:r>
    </w:p>
    <w:p>
      <w:pPr>
        <w:pStyle w:val="BodyText"/>
      </w:pPr>
      <w:r>
        <w:rPr>
          <w:b/>
          <w:bCs/>
        </w:rPr>
        <w:t xml:space="preserve">References</w:t>
      </w:r>
      <w:r>
        <w:t xml:space="preserve"> </w:t>
      </w:r>
      <w:r>
        <w:t xml:space="preserve">[28] Religion Media Centre. (2026, May 29). Religion news bulletin 29 May 2026. Religion Media Centre. https://religionmediacentre.org.uk/morning-news-bulletin/religion-news-29-may-2026/</w:t>
      </w:r>
    </w:p>
    <w:p>
      <w:r>
        <w:pict>
          <v:rect style="width:0;height:1.5pt" o:hralign="center" o:hrstd="t" o:hr="t"/>
        </w:pict>
      </w:r>
    </w:p>
    <w:bookmarkEnd w:id="28"/>
    <w:bookmarkStart w:id="29" w:name="大英博物馆推迟犹太文化月讲座海伦米伦遭反犹辱骂引发仇恨犯罪调查"/>
    <w:p>
      <w:pPr>
        <w:pStyle w:val="Heading3"/>
      </w:pPr>
      <w:r>
        <w:rPr>
          <w:rFonts w:hint="eastAsia"/>
        </w:rPr>
        <w:t xml:space="preserve">大英博物馆推迟犹太文化月讲座；海伦·米伦遭反犹辱骂引发仇恨犯罪调查</w:t>
      </w:r>
    </w:p>
    <w:p>
      <w:pPr>
        <w:pStyle w:val="FirstParagraph"/>
      </w:pPr>
      <w:r>
        <w:rPr>
          <w:rFonts w:hint="eastAsia"/>
        </w:rPr>
        <w:t xml:space="preserve">5月29日，大英博物馆宣布推迟一场原定作为犹太文化月内容、聚焦古以色列与犹大王国主题的讲座。博物馆在活动前24小时通知取消，并表示已获悉“a</w:t>
      </w:r>
      <w:r>
        <w:t xml:space="preserve"> significant proportion of the attendees were individuals intending to deliberately disrupt the </w:t>
      </w:r>
      <w:r>
        <w:rPr>
          <w:rFonts w:hint="eastAsia"/>
        </w:rPr>
        <w:t xml:space="preserve">event”。馆方强调，需确保活动“proceeded</w:t>
      </w:r>
      <w:r>
        <w:t xml:space="preserve"> safely without </w:t>
      </w:r>
      <w:r>
        <w:rPr>
          <w:rFonts w:hint="eastAsia"/>
        </w:rPr>
        <w:t xml:space="preserve">intimidation”，并将该讲座择期重新举办。</w:t>
      </w:r>
    </w:p>
    <w:p>
      <w:pPr>
        <w:pStyle w:val="BodyText"/>
      </w:pPr>
      <w:r>
        <w:rPr>
          <w:rFonts w:hint="eastAsia"/>
        </w:rPr>
        <w:t xml:space="preserve">另据伦敦警视厅（Metropolitan</w:t>
      </w:r>
      <w:r>
        <w:t xml:space="preserve"> </w:t>
      </w:r>
      <w:r>
        <w:rPr>
          <w:rFonts w:hint="eastAsia"/>
        </w:rPr>
        <w:t xml:space="preserve">Police）确认，警方正调查一起仇恨犯罪事件：亲巴勒斯坦活动人士在伦敦塔桥附近拦截奥斯卡获奖英国女演员海伦·米伦夫人，并辱骂其为“evil</w:t>
      </w:r>
      <w:r>
        <w:t xml:space="preserve"> </w:t>
      </w:r>
      <w:r>
        <w:rPr>
          <w:rFonts w:hint="eastAsia"/>
        </w:rPr>
        <w:t xml:space="preserve">Zionist”。反犹主义运动组织（Campaign</w:t>
      </w:r>
      <w:r>
        <w:t xml:space="preserve"> Against </w:t>
      </w:r>
      <w:r>
        <w:rPr>
          <w:rFonts w:hint="eastAsia"/>
        </w:rPr>
        <w:t xml:space="preserve">Antisemitism）谴责相关行为构成“intimidation,</w:t>
      </w:r>
      <w:r>
        <w:t xml:space="preserve"> mob behaviour and </w:t>
      </w:r>
      <w:r>
        <w:rPr>
          <w:rFonts w:hint="eastAsia"/>
        </w:rPr>
        <w:t xml:space="preserve">extremism”，称此类事件对英国犹太裔公共生活产生寒蝉效应。</w:t>
      </w:r>
    </w:p>
    <w:p>
      <w:pPr>
        <w:pStyle w:val="BodyText"/>
      </w:pPr>
      <w:r>
        <w:rPr>
          <w:b/>
          <w:bCs/>
        </w:rPr>
        <w:t xml:space="preserve">References</w:t>
      </w:r>
      <w:r>
        <w:t xml:space="preserve"> </w:t>
      </w:r>
      <w:r>
        <w:t xml:space="preserve">[29] Religion Media Centre. (2026, May 29). Religion news bulletin 29 May 2026. Religion Media Centre. https://religionmediacentre.org.uk/morning-news-bulletin/religion-news-29-may-2026/</w:t>
      </w:r>
    </w:p>
    <w:p>
      <w:r>
        <w:pict>
          <v:rect style="width:0;height:1.5pt" o:hralign="center" o:hrstd="t" o:hr="t"/>
        </w:pict>
      </w:r>
    </w:p>
    <w:bookmarkEnd w:id="29"/>
    <w:bookmarkStart w:id="30" w:name="阿森纳夺英超冠军水晶宫问鼎欧协联信仰社群在庆典中亮相"/>
    <w:p>
      <w:pPr>
        <w:pStyle w:val="Heading3"/>
      </w:pPr>
      <w:r>
        <w:rPr>
          <w:rFonts w:hint="eastAsia"/>
        </w:rPr>
        <w:t xml:space="preserve">阿森纳夺英超冠军，水晶宫问鼎欧协联：信仰社群在庆典中亮相</w:t>
      </w:r>
    </w:p>
    <w:p>
      <w:pPr>
        <w:pStyle w:val="FirstParagraph"/>
      </w:pPr>
      <w:r>
        <w:rPr>
          <w:rFonts w:hint="eastAsia"/>
        </w:rPr>
        <w:t xml:space="preserve">宗教媒体中心5月29日晨报道，阿森纳足球俱乐部已捧起英超联赛冠军奖杯，俱乐部巡游成为伦敦足坛重要时刻。阿森纳的“Bible</w:t>
      </w:r>
      <w:r>
        <w:t xml:space="preserve"> </w:t>
      </w:r>
      <w:r>
        <w:rPr>
          <w:rFonts w:hint="eastAsia"/>
        </w:rPr>
        <w:t xml:space="preserve">Brothers”基督徒球员与员工团体在夺冠后公开赞颂上帝，基督教爵士鼓手Femi</w:t>
      </w:r>
      <w:r>
        <w:t xml:space="preserve"> </w:t>
      </w:r>
      <w:r>
        <w:rPr>
          <w:rFonts w:hint="eastAsia"/>
        </w:rPr>
        <w:t xml:space="preserve">Koleoso担任庆祝活动表演嘉宾。</w:t>
      </w:r>
    </w:p>
    <w:p>
      <w:pPr>
        <w:pStyle w:val="BodyText"/>
      </w:pPr>
      <w:r>
        <w:rPr>
          <w:rFonts w:hint="eastAsia"/>
        </w:rPr>
        <w:t xml:space="preserve">报道同时指出，水晶宫俱乐部赢得欧足联欧洲协会联赛（UEFA</w:t>
      </w:r>
      <w:r>
        <w:t xml:space="preserve"> European Conference </w:t>
      </w:r>
      <w:r>
        <w:rPr>
          <w:rFonts w:hint="eastAsia"/>
        </w:rPr>
        <w:t xml:space="preserve">League）——为俱乐部历史上首个欧洲大赛奖杯。水晶宫的“BallersinGod”基督徒球员团体亦在夺冠后公开分享信仰庆祝。与此同时，阿森纳支持者中的“Muslim</w:t>
      </w:r>
      <w:r>
        <w:t xml:space="preserve"> </w:t>
      </w:r>
      <w:r>
        <w:rPr>
          <w:rFonts w:hint="eastAsia"/>
        </w:rPr>
        <w:t xml:space="preserve">Gooners”球迷团体正寻求获得俱乐部管理层的正式认可，反映英格兰足球支持者文化中跨宗教代表性正式制度化的更广泛努力。</w:t>
      </w:r>
    </w:p>
    <w:p>
      <w:pPr>
        <w:pStyle w:val="BodyText"/>
      </w:pPr>
      <w:r>
        <w:rPr>
          <w:b/>
          <w:bCs/>
        </w:rPr>
        <w:t xml:space="preserve">References</w:t>
      </w:r>
      <w:r>
        <w:t xml:space="preserve"> </w:t>
      </w:r>
      <w:r>
        <w:t xml:space="preserve">[30] Religion Media Centre. (2026, May 29). Religion news bulletin 29 May 2026. Religion Media Centre. https://religionmediacentre.org.uk/morning-news-bulletin/religion-news-29-may-2026/</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2026-05-29T15:30:29Z</dcterms:created>
  <dcterms:modified xsi:type="dcterms:W3CDTF">2026-05-29T15:30:29Z</dcterms:modified>
</cp:coreProperties>
</file>

<file path=docProps/custom.xml><?xml version="1.0" encoding="utf-8"?>
<Properties xmlns="http://schemas.openxmlformats.org/officeDocument/2006/custom-properties" xmlns:vt="http://schemas.openxmlformats.org/officeDocument/2006/docPropsVTypes"/>
</file>