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中国每日热点新闻-2026年5月20日"/>
    <w:p>
      <w:pPr>
        <w:pStyle w:val="Heading1"/>
      </w:pPr>
      <w:r>
        <w:rPr>
          <w:rFonts w:hint="eastAsia"/>
        </w:rPr>
        <w:t xml:space="preserve">中国每日热点新闻</w:t>
      </w:r>
      <w:r>
        <w:t xml:space="preserve"> — </w:t>
      </w:r>
      <w:r>
        <w:rPr>
          <w:rFonts w:hint="eastAsia"/>
        </w:rPr>
        <w:t xml:space="preserve">2026年5月20日</w:t>
      </w:r>
    </w:p>
    <w:bookmarkStart w:id="10" w:name="一经济与市场"/>
    <w:p>
      <w:pPr>
        <w:pStyle w:val="Heading2"/>
      </w:pPr>
      <w:r>
        <w:rPr>
          <w:rFonts w:hint="eastAsia"/>
        </w:rPr>
        <w:t xml:space="preserve">一、经济与市场</w:t>
      </w:r>
    </w:p>
    <w:bookmarkStart w:id="9" w:name="中国人民银行连续第12个月按兵不动1年期lpr维持3.005年期3.50"/>
    <w:p>
      <w:pPr>
        <w:pStyle w:val="Heading3"/>
      </w:pPr>
      <w:r>
        <w:rPr>
          <w:rFonts w:hint="eastAsia"/>
        </w:rPr>
        <w:t xml:space="preserve">中国人民银行连续第12个月按兵不动，1年期LPR维持3.00%、5年期3.50%</w:t>
      </w:r>
    </w:p>
    <w:p>
      <w:pPr>
        <w:pStyle w:val="FirstParagraph"/>
      </w:pPr>
      <w:r>
        <w:rPr>
          <w:rFonts w:hint="eastAsia"/>
        </w:rPr>
        <w:t xml:space="preserve">中国人民银行5月20日公布的最新贷款市场报价利率显示，1年期LPR为3.00%，5年期以上LPR为3.50%，与上月持平。这是央行连续第12个月维持LPR不变。</w:t>
      </w:r>
    </w:p>
    <w:p>
      <w:pPr>
        <w:pStyle w:val="BodyText"/>
      </w:pPr>
      <w:r>
        <w:rPr>
          <w:rFonts w:hint="eastAsia"/>
        </w:rPr>
        <w:t xml:space="preserve">按兵不动的背后是两股相互拉扯的力量。一季度中国GDP同比增长5%，恰好踩在政府全年4.5%至5%目标区间的上沿，宏观数据本身缓解了立即降息的压力。另一边是输入性通胀：自2026年2月28日美以联合空袭伊朗、伊朗随即关闭霍尔木兹海峡以来，全球原油供应受到自1970年代以来最大规模的冲击，布伦特原油在3月初一度突破每桶120美元，进口能源价格飙升正在挤压政策利率下行空间。</w:t>
      </w:r>
    </w:p>
    <w:p>
      <w:pPr>
        <w:pStyle w:val="BodyText"/>
      </w:pPr>
      <w:r>
        <w:rPr>
          <w:rFonts w:hint="eastAsia"/>
        </w:rPr>
        <w:t xml:space="preserve">值得对照的是同日另一组数据：俄罗斯一季度对华原油出口同比增长35%，这部分增量在霍尔木兹海峡每月通行船只从战前约3000艘骤降至4月仅191艘的背景下，正在重塑中国的进口能源结构。央行接下来的政策窗口将取决于中东战局走向与下半年财政发力节奏。</w:t>
      </w:r>
    </w:p>
    <w:p>
      <w:pPr>
        <w:pStyle w:val="BodyText"/>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标准的新闻，以下为基于公开宏观数据的背景简述。</w:t>
      </w:r>
    </w:p>
    <w:p>
      <w:pPr>
        <w:pStyle w:val="BodyText"/>
      </w:pPr>
      <w:r>
        <w:rPr>
          <w:b/>
          <w:bCs/>
        </w:rPr>
        <w:t xml:space="preserve">References</w:t>
      </w:r>
    </w:p>
    <w:p>
      <w:pPr>
        <w:pStyle w:val="BodyText"/>
      </w:pPr>
      <w:r>
        <w:t xml:space="preserve">[1] FXStreet. (2026, May 20). PBOC leaves Loan Prime Rates unchanged in May. FXStreet. https://www.fxstreet.com/news/pboc-leaves-loan-prime-rates-unchanged-in-may-202605200106</w:t>
      </w:r>
      <w:r>
        <w:t xml:space="preserve"> </w:t>
      </w:r>
      <w:r>
        <w:t xml:space="preserve">[2] CNBC. (2026, April 20). China’s PBOC keeps 1-year and 5-year benchmark lending rates unchanged. CNBC. https://www.cnbc.com/2026/04/20/china-keeps-benchmark-lending-rates-unchanged-as-economic-growth-revs-up-amid-mounting-middle-east-risk-mount-.html</w:t>
      </w:r>
      <w:r>
        <w:t xml:space="preserve"> </w:t>
      </w:r>
      <w:r>
        <w:t xml:space="preserve">[3] Al Jazeera. (2026, April 28). When will Strait of Hormuz be</w:t>
      </w:r>
      <w:r>
        <w:t xml:space="preserve"> </w:t>
      </w:r>
      <w:r>
        <w:t xml:space="preserve">‘safe’</w:t>
      </w:r>
      <w:r>
        <w:t xml:space="preserve"> </w:t>
      </w:r>
      <w:r>
        <w:t xml:space="preserve">for commercial shipping again? Al Jazeera. https://www.aljazeera.com/features/2026/4/28/when-will-strait-of-hormuz-be-safe-for-commercial-shipping-again</w:t>
      </w:r>
    </w:p>
    <w:p>
      <w:r>
        <w:pict>
          <v:rect style="width:0;height:1.5pt" o:hralign="center" o:hrstd="t" o:hr="t"/>
        </w:pict>
      </w:r>
    </w:p>
    <w:bookmarkEnd w:id="9"/>
    <w:bookmarkEnd w:id="10"/>
    <w:bookmarkStart w:id="13" w:name="二政治与外交"/>
    <w:p>
      <w:pPr>
        <w:pStyle w:val="Heading2"/>
      </w:pPr>
      <w:r>
        <w:rPr>
          <w:rFonts w:hint="eastAsia"/>
        </w:rPr>
        <w:t xml:space="preserve">二、政治与外交</w:t>
      </w:r>
    </w:p>
    <w:bookmarkStart w:id="11" w:name="习近平在京会见普京签署约40份协议俄对华原油出口一季度同比增35"/>
    <w:p>
      <w:pPr>
        <w:pStyle w:val="Heading3"/>
      </w:pPr>
      <w:r>
        <w:rPr>
          <w:rFonts w:hint="eastAsia"/>
        </w:rPr>
        <w:t xml:space="preserve">习近平在京会见普京签署约40份协议，俄对华原油出口一季度同比增35%</w:t>
      </w:r>
    </w:p>
    <w:p>
      <w:pPr>
        <w:pStyle w:val="FirstParagraph"/>
      </w:pPr>
      <w:r>
        <w:rPr>
          <w:rFonts w:hint="eastAsia"/>
        </w:rPr>
        <w:t xml:space="preserve">普京5月20日抵达北京，在人民大会堂与习近平举行会谈，双方签署了约40份合作文件，其中21份由两位元首亲自见证签署。会谈正值2001年《中俄睦邻友好合作条约》签署25周年。</w:t>
      </w:r>
    </w:p>
    <w:p>
      <w:pPr>
        <w:pStyle w:val="BodyText"/>
      </w:pPr>
      <w:r>
        <w:rPr>
          <w:rFonts w:hint="eastAsia"/>
        </w:rPr>
        <w:t xml:space="preserve">议程上分量最重的是能源。一季度俄罗斯对华原油出口同比增长35%，普京将双边关系形容为处于“前所未有的水平”，并强调“即使在外部不利因素下，我们的合作和经济合作仍展现出强劲、积极的势头”。习近平则表示，“我们能够不断深化政治互信和战略协作，在艰难考验中保持坚韧不屈”。议程上另一重头戏是2600公里、年输气500亿立方米的“西伯利亚力量2号”管道——莫斯科和北京已于2025年9月签署具法律约束力的备忘录推进建设，但定价、融资条款和交付时间表悬而未决，此前的多轮谈判都因价格和北京对过度依赖俄能源的顾虑而搁浅。</w:t>
      </w:r>
    </w:p>
    <w:p>
      <w:pPr>
        <w:pStyle w:val="BodyText"/>
      </w:pPr>
      <w:r>
        <w:rPr>
          <w:rFonts w:hint="eastAsia"/>
        </w:rPr>
        <w:t xml:space="preserve">中东议题罕见地进入议程。习近平称“全面停火极为紧迫”，俄罗斯副外长里亚布科夫表示“俄罗斯愿意为解决这一冲突提供一切可能的协助”，但双方对乌克兰战事并无新表态。此次会面距特朗普5月15日访京仅五天，德国总理默茨此前敦促习近平向普京施压“结束这场他无法获胜的乌克兰战争”。北京全球化智库王子辰评论称，“对中国而言，这两条轨道并不相互排斥”。中国外长王毅与俄外长拉夫罗夫全程在场。</w:t>
      </w:r>
    </w:p>
    <w:p>
      <w:pPr>
        <w:pStyle w:val="BodyText"/>
      </w:pPr>
      <w:r>
        <w:rPr>
          <w:b/>
          <w:bCs/>
        </w:rPr>
        <w:t xml:space="preserve">References</w:t>
      </w:r>
    </w:p>
    <w:p>
      <w:pPr>
        <w:pStyle w:val="BodyText"/>
      </w:pPr>
      <w:r>
        <w:t xml:space="preserve">[4] Yu, K. (2026, May 20). China’s Xi Jinping and Russian President Vladimir Putin meet in Beijing. Al Jazeera. https://www.aljazeera.com/news/2026/5/20/chinas-xi-jinping-and-russian-president-vladimir-putin-meet-in-beijing</w:t>
      </w:r>
      <w:r>
        <w:t xml:space="preserve"> </w:t>
      </w:r>
      <w:r>
        <w:t xml:space="preserve">[5] Euronews. (2026, May 20). Putin arrives in China for talks with Xi Jinping less than one week after high-stakes Trump summit. Euronews. https://www.euronews.com/2026/05/20/putin-arrives-in-china-for-talks-with-xi-jinping-less-than-one-week-after-high-stakes-trum</w:t>
      </w:r>
      <w:r>
        <w:t xml:space="preserve"> </w:t>
      </w:r>
      <w:r>
        <w:t xml:space="preserve">[6] Euronews. (2026, May 20). Xi tells Putin it’s imperative to stop conflict in Middle East but not Ukraine. Euronews. https://www.euronews.com/my-europe/2026/05/20/xi-tells-putin-its-imperative-to-stop-conflict-in-middle-east-but-not-ukraine</w:t>
      </w:r>
      <w:r>
        <w:t xml:space="preserve"> </w:t>
      </w:r>
      <w:r>
        <w:t xml:space="preserve">[7] Bloomberg. (2026, May 20). Putin Xi summit in China. Bloomberg. https://www.bloomberg.com/news/live-blog/2026-05-20/putin-xi-summit-in-china</w:t>
      </w:r>
      <w:r>
        <w:t xml:space="preserve"> </w:t>
      </w:r>
      <w:r>
        <w:t xml:space="preserve">[8] CNBC. (2026, May 20). Behind the stalled gas pipeline set to dominate Putin-Xi summit. CNBC. https://www.cnbc.com/2026/05/20/putin-xi-gas-pipeline-power-of-siberia-iran-war-.html</w:t>
      </w:r>
    </w:p>
    <w:p>
      <w:r>
        <w:pict>
          <v:rect style="width:0;height:1.5pt" o:hralign="center" o:hrstd="t" o:hr="t"/>
        </w:pict>
      </w:r>
    </w:p>
    <w:bookmarkEnd w:id="11"/>
    <w:bookmarkStart w:id="12" w:name="赖清德就职两周年称台湾未来不由外力决定国台办斥兜售分裂谬论"/>
    <w:p>
      <w:pPr>
        <w:pStyle w:val="Heading3"/>
      </w:pPr>
      <w:r>
        <w:rPr>
          <w:rFonts w:hint="eastAsia"/>
        </w:rPr>
        <w:t xml:space="preserve">赖清德就职两周年称台湾未来不由外力决定，国台办斥“兜售分裂谬论”</w:t>
      </w:r>
    </w:p>
    <w:p>
      <w:pPr>
        <w:pStyle w:val="FirstParagraph"/>
      </w:pPr>
      <w:r>
        <w:rPr>
          <w:rFonts w:hint="eastAsia"/>
        </w:rPr>
        <w:t xml:space="preserve">台湾领导人赖清德5月20日发表就职两周年讲话，称台湾的未来“不应由外部力量决定”，而应由其2300万人民共同决定。赖清德同时强调台湾正从“制造基地”转型为“创新基地”。</w:t>
      </w:r>
    </w:p>
    <w:p>
      <w:pPr>
        <w:pStyle w:val="BodyText"/>
      </w:pPr>
      <w:r>
        <w:rPr>
          <w:rFonts w:hint="eastAsia"/>
        </w:rPr>
        <w:t xml:space="preserve">北京迅速回击。中国国务院台湾事务办公室指责赖“兜售分裂谬论”，“贩售台独”，并批评其使用“民主对抗威权”的叙事。两岸官方沟通自2016年起即已中断，而自赖清德2024年5月就职以来，解放军已在台湾周边举行五次军事演习。</w:t>
      </w:r>
    </w:p>
    <w:p>
      <w:pPr>
        <w:pStyle w:val="BodyText"/>
      </w:pPr>
      <w:r>
        <w:rPr>
          <w:rFonts w:hint="eastAsia"/>
        </w:rPr>
        <w:t xml:space="preserve">讲话发生在一个微妙的外交窗口。5月15日特朗普访京时，曾暗示美国对台军售可作为谈判筹码，习近平则要求特朗普在台湾问题上“采取更强硬立场”。赖清德此前出访非洲计划被迫推迟，理由是相关国家在据信来自北京的压力下拒绝其专机过境。</w:t>
      </w:r>
    </w:p>
    <w:p>
      <w:pPr>
        <w:pStyle w:val="BodyText"/>
      </w:pPr>
      <w:r>
        <w:rPr>
          <w:b/>
          <w:bCs/>
        </w:rPr>
        <w:t xml:space="preserve">References</w:t>
      </w:r>
    </w:p>
    <w:p>
      <w:pPr>
        <w:pStyle w:val="BodyText"/>
      </w:pPr>
      <w:r>
        <w:t xml:space="preserve">[9] Al Jazeera. (2026, May 20). Taiwan’s president says future will not be decided by external forces. Al Jazeera. https://www.aljazeera.com/news/2026/5/20/taiwans-president-says-future-will-not-be-decided-by-external-forces</w:t>
      </w:r>
      <w:r>
        <w:t xml:space="preserve"> </w:t>
      </w:r>
      <w:r>
        <w:t xml:space="preserve">[10] Focus Taiwan. (2026, May 20). Taiwan’s future not to be decided by</w:t>
      </w:r>
      <w:r>
        <w:t xml:space="preserve"> </w:t>
      </w:r>
      <w:r>
        <w:t xml:space="preserve">‘external force’</w:t>
      </w:r>
      <w:r>
        <w:t xml:space="preserve">: President Lai. Focus Taiwan. https://focustaiwan.tw/politics/202605200008</w:t>
      </w:r>
      <w:r>
        <w:t xml:space="preserve"> </w:t>
      </w:r>
      <w:r>
        <w:t xml:space="preserve">[11] Taipei Times. (2026, May 20). Lai speaks on democracy, security in anniversary address. Taipei Times. https://www.taipeitimes.com/News/front/archives/2026/05/20/2003857669</w:t>
      </w:r>
    </w:p>
    <w:p>
      <w:r>
        <w:pict>
          <v:rect style="width:0;height:1.5pt" o:hralign="center" o:hrstd="t" o:hr="t"/>
        </w:pict>
      </w:r>
    </w:p>
    <w:bookmarkEnd w:id="12"/>
    <w:bookmarkEnd w:id="13"/>
    <w:bookmarkStart w:id="15" w:name="三科技与产业"/>
    <w:p>
      <w:pPr>
        <w:pStyle w:val="Heading2"/>
      </w:pPr>
      <w:r>
        <w:rPr>
          <w:rFonts w:hint="eastAsia"/>
        </w:rPr>
        <w:t xml:space="preserve">三、科技与产业</w:t>
      </w:r>
    </w:p>
    <w:bookmarkStart w:id="14" w:name="英伟达h200对华出货卡关华为昇腾ai算力栈乘势补位"/>
    <w:p>
      <w:pPr>
        <w:pStyle w:val="Heading3"/>
      </w:pPr>
      <w:r>
        <w:rPr>
          <w:rFonts w:hint="eastAsia"/>
        </w:rPr>
        <w:t xml:space="preserve">英伟达H200对华出货卡关，华为昇腾AI算力栈乘势补位</w:t>
      </w:r>
    </w:p>
    <w:p>
      <w:pPr>
        <w:pStyle w:val="FirstParagraph"/>
      </w:pPr>
      <w:r>
        <w:rPr>
          <w:rFonts w:hint="eastAsia"/>
        </w:rPr>
        <w:t xml:space="preserve">在英伟达H200芯片对华出货因监管原因迟迟未能落地的窗口期，华为正以“以量补质”的策略——通过自研网络互联技术将大量自研芯片串联成算力集群——抢占中国AI芯片市场。华为绝大多数AI芯片由中国最大晶圆代工厂中芯国际（SMIC）制造，昇腾与鲲鹏系列正在制裁压力下重建一套完整的AI计算栈。</w:t>
      </w:r>
    </w:p>
    <w:p>
      <w:pPr>
        <w:pStyle w:val="BodyText"/>
      </w:pPr>
      <w:r>
        <w:rPr>
          <w:rFonts w:hint="eastAsia"/>
        </w:rPr>
        <w:t xml:space="preserve">英伟达CEO黄仁勋3月已确认获得对华销售H200的美国许可证并恢复生产，但出货被指因中国进口审查规定而延迟落地。中国AI芯片市场预计到2030年规模将达670亿美元，北京正在以政策与采购双轨推动国产硬件主导该市场。</w:t>
      </w:r>
    </w:p>
    <w:p>
      <w:pPr>
        <w:pStyle w:val="BodyText"/>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标准的新闻，以上为本月已公开的产业背景。</w:t>
      </w:r>
    </w:p>
    <w:p>
      <w:pPr>
        <w:pStyle w:val="BodyText"/>
      </w:pPr>
      <w:r>
        <w:rPr>
          <w:b/>
          <w:bCs/>
        </w:rPr>
        <w:t xml:space="preserve">References</w:t>
      </w:r>
    </w:p>
    <w:p>
      <w:pPr>
        <w:pStyle w:val="BodyText"/>
      </w:pPr>
      <w:r>
        <w:t xml:space="preserve">[12] Tom’s Hardware. (2026). Huawei could seize China’s AI chip crown in 2026 as Nvidia’s H200 shipments stall in regulatory limbo. Tom’s Hardware. https://www.tomshardware.com/tech-industry/artificial-intelligence/huawei-could-seize-chinas-ai-chip-crown-in-2026-as-nvidias-h200-shipments-stall-in-regulatory-limbo-beijing-pushes-homegrown-ai-hardware-dominance-in-a-market-projected-to-hit-usd67-billion-by-2030</w:t>
      </w:r>
      <w:r>
        <w:t xml:space="preserve"> </w:t>
      </w:r>
      <w:r>
        <w:t xml:space="preserve">[13] Tom’s Hardware. (2026). Huawei’s Ascend and Kunpeng progress shows how China is rebuilding an AI compute stack under sanctions. Tom’s Hardware. https://www.tomshardware.com/tech-industry/semiconductors/huaweis-ascend-and-kunpeng-progress-shows-how-china-is-rebuilding-an-ai-compute-stack-under-sanctions</w:t>
      </w:r>
    </w:p>
    <w:p>
      <w:r>
        <w:pict>
          <v:rect style="width:0;height:1.5pt" o:hralign="center" o:hrstd="t" o:hr="t"/>
        </w:pict>
      </w:r>
    </w:p>
    <w:bookmarkEnd w:id="14"/>
    <w:bookmarkEnd w:id="15"/>
    <w:bookmarkStart w:id="17" w:name="四社会与民生"/>
    <w:p>
      <w:pPr>
        <w:pStyle w:val="Heading2"/>
      </w:pPr>
      <w:r>
        <w:rPr>
          <w:rFonts w:hint="eastAsia"/>
        </w:rPr>
        <w:t xml:space="preserve">四、社会与民生</w:t>
      </w:r>
    </w:p>
    <w:bookmarkStart w:id="16" w:name="人口结构持续收缩2024年全国幼儿园数量一年减少逾2.1万所"/>
    <w:p>
      <w:pPr>
        <w:pStyle w:val="Heading3"/>
      </w:pPr>
      <w:r>
        <w:rPr>
          <w:rFonts w:hint="eastAsia"/>
        </w:rPr>
        <w:t xml:space="preserve">人口结构持续收缩，2024年全国幼儿园数量一年减少逾2.1万所</w:t>
      </w:r>
    </w:p>
    <w:p>
      <w:pPr>
        <w:pStyle w:val="FirstParagraph"/>
      </w:pPr>
      <w:r>
        <w:rPr>
          <w:rFonts w:hint="eastAsia"/>
        </w:rPr>
        <w:t xml:space="preserve">中国国家统计局1月公布的数据显示，2025年全国新生儿不足800万，出生率约每千人5.6人，创1949年以来新低。人口结构的塌陷正以具体而微的方式向公共服务体系传导——全国幼儿园数量从2023年的27.44万所降至2024年的25.33万所，一年内减少超过2.1万所。</w:t>
      </w:r>
    </w:p>
    <w:p>
      <w:pPr>
        <w:pStyle w:val="BodyText"/>
      </w:pPr>
      <w:r>
        <w:rPr>
          <w:rFonts w:hint="eastAsia"/>
        </w:rPr>
        <w:t xml:space="preserve">地区层面同样触目。北京20至29岁常住人口由2015年的461.8万降至2024年的248.9万，几近腰斩，而同一时期60岁以上人口增加超过170万。研究机构估算，未来十年中国人口或将减少近6000万，规模约等于一个法国。</w:t>
      </w:r>
    </w:p>
    <w:p>
      <w:pPr>
        <w:pStyle w:val="BodyText"/>
      </w:pPr>
      <w:r>
        <w:rPr>
          <w:rFonts w:hint="eastAsia"/>
        </w:rPr>
        <w:t xml:space="preserve">健康指标提供了对照的另一面。2025年中国居民平均预期寿命达到79岁，连续三个五年规划期均增加一岁以上，主要健康指标位列中高收入国家前列；截至2025年底，基本养老保险参保人数超过10.7亿，基本医疗保险覆盖人数超过13亿。</w:t>
      </w:r>
    </w:p>
    <w:p>
      <w:pPr>
        <w:pStyle w:val="BodyText"/>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标准的新闻，以上为本年度已公开的人口与公共服务背景。</w:t>
      </w:r>
    </w:p>
    <w:p>
      <w:pPr>
        <w:pStyle w:val="BodyText"/>
      </w:pPr>
      <w:r>
        <w:rPr>
          <w:b/>
          <w:bCs/>
        </w:rPr>
        <w:t xml:space="preserve">References</w:t>
      </w:r>
    </w:p>
    <w:p>
      <w:pPr>
        <w:pStyle w:val="BodyText"/>
      </w:pPr>
      <w:r>
        <w:t xml:space="preserve">[14] People’s Daily Online. (2026, February 5). One-year increase in life expectancy in China reflects gains across multiple sectors. People’s Daily Online. https://en.people.cn/n3/2026/0205/c90000-20423054.html</w:t>
      </w:r>
      <w:r>
        <w:t xml:space="preserve"> </w:t>
      </w:r>
      <w:r>
        <w:t xml:space="preserve">[15] Vision Times. (2026, May 5). China’s Population Crisis Deepens as 24 Provinces Shrink and Kindergartens Close. Vision Times. https://www.visiontimes.com/2026/05/05/chinas-population-crisis-spreads-as-24-provinces-shrink-and-kindergartens-close.html</w:t>
      </w:r>
    </w:p>
    <w:p>
      <w:r>
        <w:pict>
          <v:rect style="width:0;height:1.5pt" o:hralign="center" o:hrstd="t" o:hr="t"/>
        </w:pict>
      </w:r>
    </w:p>
    <w:bookmarkEnd w:id="16"/>
    <w:bookmarkEnd w:id="17"/>
    <w:bookmarkStart w:id="19" w:name="五其他重要事件"/>
    <w:p>
      <w:pPr>
        <w:pStyle w:val="Heading2"/>
      </w:pPr>
      <w:r>
        <w:rPr>
          <w:rFonts w:hint="eastAsia"/>
        </w:rPr>
        <w:t xml:space="preserve">五、其他重要事件</w:t>
      </w:r>
    </w:p>
    <w:bookmarkStart w:id="18" w:name="联合国下调2026年全球增长预期至2.5中国预测维持4.6不变"/>
    <w:p>
      <w:pPr>
        <w:pStyle w:val="Heading3"/>
      </w:pPr>
      <w:r>
        <w:rPr>
          <w:rFonts w:hint="eastAsia"/>
        </w:rPr>
        <w:t xml:space="preserve">联合国下调2026年全球增长预期至2.5%，中国预测维持4.6%不变</w:t>
      </w:r>
    </w:p>
    <w:p>
      <w:pPr>
        <w:pStyle w:val="FirstParagraph"/>
      </w:pPr>
      <w:r>
        <w:rPr>
          <w:rFonts w:hint="eastAsia"/>
        </w:rPr>
        <w:t xml:space="preserve">联合国经济和社会事务部（UN</w:t>
      </w:r>
      <w:r>
        <w:t xml:space="preserve"> </w:t>
      </w:r>
      <w:r>
        <w:rPr>
          <w:rFonts w:hint="eastAsia"/>
        </w:rPr>
        <w:t xml:space="preserve">DESA）5月20日发布报告，将2026年全球经济增长预测从1月时的2.7%下调至2.5%，2027年从2.9%下调至2.8%。下修的核心理由是2月28日爆发的伊朗战争所引发的能源与供应链冲击。</w:t>
      </w:r>
    </w:p>
    <w:p>
      <w:pPr>
        <w:pStyle w:val="BodyText"/>
      </w:pPr>
      <w:r>
        <w:rPr>
          <w:rFonts w:hint="eastAsia"/>
        </w:rPr>
        <w:t xml:space="preserve">中国2026年增长预测维持4.6%不变，是主要经济体中少数未被下调的；美国预测为2.0%，受冲击最深的西亚地区被从4.1%大幅下调至1.4%。UN</w:t>
      </w:r>
      <w:r>
        <w:t xml:space="preserve"> </w:t>
      </w:r>
      <w:r>
        <w:rPr>
          <w:rFonts w:hint="eastAsia"/>
        </w:rPr>
        <w:t xml:space="preserve">DESA经济分析司司长Mukherjee指出，最初局限于“能源市场”的冲击，已演变为“一场范围、规模、持续时间均不确定的更广泛供应冲击，正在向全世界蔓延”。</w:t>
      </w:r>
    </w:p>
    <w:p>
      <w:pPr>
        <w:pStyle w:val="BodyText"/>
      </w:pPr>
      <w:r>
        <w:rPr>
          <w:rFonts w:hint="eastAsia"/>
        </w:rPr>
        <w:t xml:space="preserve">报告披露的一组对比可作为冲击规模的注脚：霍尔木兹海峡目前每日仅有约10艘商船通过，而冲突前约为130艘。在悲观情景下，全球增长可能进一步降至2.1%。发展中国家整体增速已比疫情前均值低1.3个百分点。Mukherjee警告，“不确定性本身就是对经济的重大拖累”。</w:t>
      </w:r>
    </w:p>
    <w:p>
      <w:pPr>
        <w:pStyle w:val="BodyText"/>
      </w:pPr>
      <w:r>
        <w:rPr>
          <w:b/>
          <w:bCs/>
        </w:rPr>
        <w:t xml:space="preserve">References</w:t>
      </w:r>
    </w:p>
    <w:p>
      <w:pPr>
        <w:pStyle w:val="BodyText"/>
      </w:pPr>
      <w:r>
        <w:t xml:space="preserve">[16] Al Jazeera. (2026, May 20). UN cuts global growth forecast, blaming Middle East crisis. Al Jazeera. https://www.aljazeera.com/economy/2026/5/20/un-cuts-global-growth-forecast-blaming-middle-east-crisis</w:t>
      </w:r>
      <w:r>
        <w:t xml:space="preserve"> </w:t>
      </w:r>
      <w:r>
        <w:t xml:space="preserve">[17] CNN. (2026, April 29). Visualizing shipping through the Strait of Hormuz since war began. CNN. https://www.cnn.com/2026/04/29/world/iran-war-gulf-hormuz-shipping-maps-intl-vis</w:t>
      </w:r>
    </w:p>
    <w:bookmarkEnd w:id="18"/>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2026-05-20T08:52:55Z</dcterms:created>
  <dcterms:modified xsi:type="dcterms:W3CDTF">2026-05-20T08:52:55Z</dcterms:modified>
</cp:coreProperties>
</file>

<file path=docProps/custom.xml><?xml version="1.0" encoding="utf-8"?>
<Properties xmlns="http://schemas.openxmlformats.org/officeDocument/2006/custom-properties" xmlns:vt="http://schemas.openxmlformats.org/officeDocument/2006/docPropsVTypes"/>
</file>