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英国每日热点新闻-2026年6月12日"/>
    <w:p>
      <w:pPr>
        <w:pStyle w:val="Heading1"/>
      </w:pPr>
      <w:r>
        <w:rPr>
          <w:rFonts w:hint="eastAsia"/>
        </w:rPr>
        <w:t xml:space="preserve">英国每日热点新闻</w:t>
      </w:r>
      <w:r>
        <w:t xml:space="preserve"> — </w:t>
      </w:r>
      <w:r>
        <w:rPr>
          <w:rFonts w:hint="eastAsia"/>
        </w:rPr>
        <w:t xml:space="preserve">2026年6月12日</w:t>
      </w:r>
    </w:p>
    <w:bookmarkStart w:id="11" w:name="一经济与市场"/>
    <w:p>
      <w:pPr>
        <w:pStyle w:val="Heading2"/>
      </w:pPr>
      <w:r>
        <w:rPr>
          <w:rFonts w:hint="eastAsia"/>
        </w:rPr>
        <w:t xml:space="preserve">一、经济与市场</w:t>
      </w:r>
    </w:p>
    <w:bookmarkStart w:id="9" w:name="英国4月gdp环比萎缩0.1伊朗战事能源冲击拖累产出"/>
    <w:p>
      <w:pPr>
        <w:pStyle w:val="Heading3"/>
      </w:pPr>
      <w:r>
        <w:rPr>
          <w:rFonts w:hint="eastAsia"/>
        </w:rPr>
        <w:t xml:space="preserve">英国4月GDP环比萎缩0.1%，伊朗战事能源冲击拖累产出</w:t>
      </w:r>
    </w:p>
    <w:p>
      <w:pPr>
        <w:pStyle w:val="FirstParagraph"/>
      </w:pPr>
      <w:r>
        <w:rPr>
          <w:rFonts w:hint="eastAsia"/>
        </w:rPr>
        <w:t xml:space="preserve">英国国家统计局（ONS）6月12日公布的月度GDP数据显示，4月实际GDP环比萎缩0.1%，为2025年8月以来首次单月负增长，与路透社调查的经济学家中值预期完全一致。此前1至3月分别录得零增长、0.4%和0.3%的扩张。从滚动三个月口径看，截至4月的英国经济仍较前一个三月期增长0.7%，为连续第五个滚动期正增长；同比增长1.1%。</w:t>
      </w:r>
    </w:p>
    <w:p>
      <w:pPr>
        <w:pStyle w:val="BodyText"/>
      </w:pPr>
      <w:r>
        <w:rPr>
          <w:rFonts w:hint="eastAsia"/>
        </w:rPr>
        <w:t xml:space="preserve">服务业是主要拖累，环比下滑0.2%。艺术、娱乐和休闲行业骤降9.1%，为最大单项跌幅——ONS将其归因于英国与中东地区联系密切的体育赛事被取消。零售业环比下挫1.3%，背后是2月28日美以联合空袭伊朗以来油价快速上行，家庭用油消费明显收缩。德意志银行英国首席经济学家Sanjay</w:t>
      </w:r>
      <w:r>
        <w:t xml:space="preserve"> </w:t>
      </w:r>
      <w:r>
        <w:rPr>
          <w:rFonts w:hint="eastAsia"/>
        </w:rPr>
        <w:t xml:space="preserve">Raja测算，家庭在燃油上的支出“几乎减少了10%”。生产部门产出环比持平，建筑业小幅上涨0.1%。</w:t>
      </w:r>
    </w:p>
    <w:p>
      <w:pPr>
        <w:pStyle w:val="BodyText"/>
      </w:pPr>
      <w:r>
        <w:rPr>
          <w:rFonts w:hint="eastAsia"/>
        </w:rPr>
        <w:t xml:space="preserve">财政大臣Rachel</w:t>
      </w:r>
      <w:r>
        <w:t xml:space="preserve"> </w:t>
      </w:r>
      <w:r>
        <w:rPr>
          <w:rFonts w:hint="eastAsia"/>
        </w:rPr>
        <w:t xml:space="preserve">Reeves将数据低迷归咎于地缘冲突，表示“在中东冲突爆发前，经济增长高于预期，通胀正在回落”。Quilter投资组合经理Stuart</w:t>
      </w:r>
      <w:r>
        <w:t xml:space="preserve"> </w:t>
      </w:r>
      <w:r>
        <w:rPr>
          <w:rFonts w:hint="eastAsia"/>
        </w:rPr>
        <w:t xml:space="preserve">Clark则警告，“中东冲突对经济数据的影响如今已切实显现”，并指出能源价格可能将2026年下半年通胀推高至3.5%—4.0%区间。这正成为英国央行（BoE）的政策两难。央行4月将基准利率维持在3.75%，市场目前已开始定价加息，但Clark直言“英国央行最不想做的就是加息，而这恰恰是市场正在定价的”。下次货币政策委员会（MPC）决议定于6月18日公布。</w:t>
      </w:r>
    </w:p>
    <w:p>
      <w:pPr>
        <w:pStyle w:val="BodyText"/>
      </w:pPr>
      <w:r>
        <w:rPr>
          <w:b/>
          <w:bCs/>
        </w:rPr>
        <w:t xml:space="preserve">References</w:t>
      </w:r>
    </w:p>
    <w:p>
      <w:pPr>
        <w:pStyle w:val="BodyText"/>
      </w:pPr>
      <w:r>
        <w:t xml:space="preserve">[1] Office for National Statistics. (2026, June 12). GDP monthly estimate, UK: April 2026. Office for National Statistics. https://www.ons.gov.uk/economy/grossdomesticproductgdp/bulletins/gdpmonthlyestimateuk/april2026</w:t>
      </w:r>
      <w:r>
        <w:t xml:space="preserve"> </w:t>
      </w:r>
      <w:r>
        <w:t xml:space="preserve">[2] AFP. (2026, June 12). UK’s economy shrinks in April as Middle East war hits. Free Malaysia Today. https://www.freemalaysiatoday.com/category/business/2026/06/12/uks-economy-shrinks-in-april-as-middle-east-war-hits</w:t>
      </w:r>
      <w:r>
        <w:t xml:space="preserve"> </w:t>
      </w:r>
      <w:r>
        <w:t xml:space="preserve">[3] Euronews. (2026, June 12). UK economy shrinks in April as the Iran war energy shock takes a toll. Euronews. https://www.euronews.com/business/2026/06/12/uk-economy-shrinks-in-april-as-the-iran-war-energy-shock-takes-a-toll</w:t>
      </w:r>
    </w:p>
    <w:p>
      <w:r>
        <w:pict>
          <v:rect style="width:0;height:1.5pt" o:hralign="center" o:hrstd="t" o:hr="t"/>
        </w:pict>
      </w:r>
    </w:p>
    <w:bookmarkEnd w:id="9"/>
    <w:bookmarkStart w:id="10" w:name="英国10年期国债收益率跌破4.8停火预期点燃债市行情"/>
    <w:p>
      <w:pPr>
        <w:pStyle w:val="Heading3"/>
      </w:pPr>
      <w:r>
        <w:rPr>
          <w:rFonts w:hint="eastAsia"/>
        </w:rPr>
        <w:t xml:space="preserve">英国10年期国债收益率跌破4.8%，停火预期点燃债市行情</w:t>
      </w:r>
    </w:p>
    <w:p>
      <w:pPr>
        <w:pStyle w:val="FirstParagraph"/>
      </w:pPr>
      <w:r>
        <w:rPr>
          <w:rFonts w:hint="eastAsia"/>
        </w:rPr>
        <w:t xml:space="preserve">英国10年期国债收益率6月12日跌破4.8%，触及4.79%，为4月以来最低水平，单日下行幅度8至10个基点，跟随全球债市同步走强。导火索是美国总统Donald</w:t>
      </w:r>
      <w:r>
        <w:t xml:space="preserve"> </w:t>
      </w:r>
      <w:r>
        <w:rPr>
          <w:rFonts w:hint="eastAsia"/>
        </w:rPr>
        <w:t xml:space="preserve">Trump当日表示，美伊停火协议可能“最快在本周末”达成，油价应声回落，能源驱动的通胀风险随之被市场重新定价。</w:t>
      </w:r>
    </w:p>
    <w:p>
      <w:pPr>
        <w:pStyle w:val="BodyText"/>
      </w:pPr>
      <w:r>
        <w:rPr>
          <w:rFonts w:hint="eastAsia"/>
        </w:rPr>
        <w:t xml:space="preserve">自2月底伊朗战争爆发以来，英国国债收益率与原油走势的相关性显著抬升——能源已成为英国通胀路径上最敏感的外部变量。市场普遍认为，霍尔木兹海峡若持续停摆，伦敦市场承受的能源驱动型通胀冲击将相对突出。英国央行4月以8比1的票数将基准利率维持在3.75%，仅有一票主张加息25个基点至4.0%；下一次MPC议息会议在6月18日。经合组织（OECD）最新预测英国2026年GDP增速为0.9%，2027年回升至1.1%。</w:t>
      </w:r>
    </w:p>
    <w:p>
      <w:pPr>
        <w:pStyle w:val="BodyText"/>
      </w:pPr>
      <w:r>
        <w:rPr>
          <w:rFonts w:hint="eastAsia"/>
        </w:rPr>
        <w:t xml:space="preserve">斡旋中的美伊谈判由巴基斯坦居间协调，议题涵盖霍尔木兹海峡通航、伊朗核与弹道导弹计划、战后重建及长期和平协议安排。叠加同日公布的4月GDP环比下滑0.1%——为2025年8月以来首次单月负增长——市场对加息路径的定价大幅回撤。对英国市场而言，停火前景一旦从预期转为现实，能源溢价回吐将直接放松通胀路径，并改变6月18日MPC的政策权衡。</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[4] Trading Economics. (2026, June 12). United Kingdom Government Bond 10Y. Trading Economics. https://tradingeconomics.com/united-kingdom/government-bond-yield</w:t>
      </w:r>
      <w:r>
        <w:t xml:space="preserve"> </w:t>
      </w:r>
      <w:r>
        <w:t xml:space="preserve">[5] Trading Economics. (2026, June 12). UK Gilt Yields Drop as US-Iran Ceasefire Eases Oil Prices. Trading Economics. https://tradingeconomics.com/united-kingdom/government-bond-yield/news/540076</w:t>
      </w:r>
      <w:r>
        <w:t xml:space="preserve"> </w:t>
      </w:r>
      <w:r>
        <w:t xml:space="preserve">[6] Goldman Sachs. (2026, May 28). Why UK Gilt Yields Are Climbing. Goldman Sachs. https://www.goldmansachs.com/insights/articles/why-uk-gilt-yields-are-climbing</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希利因60亿英镑国防资金缺口辞职斯塔默任命贾维斯接任防长"/>
    <w:p>
      <w:pPr>
        <w:pStyle w:val="Heading3"/>
      </w:pPr>
      <w:r>
        <w:rPr>
          <w:rFonts w:hint="eastAsia"/>
        </w:rPr>
        <w:t xml:space="preserve">希利因60亿英镑国防资金缺口辞职，斯塔默任命贾维斯接任防长</w:t>
      </w:r>
    </w:p>
    <w:p>
      <w:pPr>
        <w:pStyle w:val="FirstParagraph"/>
      </w:pPr>
      <w:r>
        <w:rPr>
          <w:rFonts w:hint="eastAsia"/>
        </w:rPr>
        <w:t xml:space="preserve">首相基尔·斯塔默（Keir</w:t>
      </w:r>
      <w:r>
        <w:t xml:space="preserve"> </w:t>
      </w:r>
      <w:r>
        <w:rPr>
          <w:rFonts w:hint="eastAsia"/>
        </w:rPr>
        <w:t xml:space="preserve">Starmer）6月12日（周五）任命下议院议员Dan</w:t>
      </w:r>
      <w:r>
        <w:t xml:space="preserve"> </w:t>
      </w:r>
      <w:r>
        <w:rPr>
          <w:rFonts w:hint="eastAsia"/>
        </w:rPr>
        <w:t xml:space="preserve">Jarvis为新任国防大臣，距前任John</w:t>
      </w:r>
      <w:r>
        <w:t xml:space="preserve"> </w:t>
      </w:r>
      <w:r>
        <w:rPr>
          <w:rFonts w:hint="eastAsia"/>
        </w:rPr>
        <w:t xml:space="preserve">Healey前一晚因国防资金不足愤而辞职仅隔数小时。Healey自2024年7月起执掌国防部，他在辞职信中称政府新版《国防投资计划》（DIP）“远远达不到所需水平”。据披露，财政大臣Rachel</w:t>
      </w:r>
      <w:r>
        <w:t xml:space="preserve"> </w:t>
      </w:r>
      <w:r>
        <w:rPr>
          <w:rFonts w:hint="eastAsia"/>
        </w:rPr>
        <w:t xml:space="preserve">Reeves领导的财政部批准了120亿英镑新增国防开支，而Healey要求的额度为180亿英镑，缺口约60亿英镑。</w:t>
      </w:r>
    </w:p>
    <w:p>
      <w:pPr>
        <w:pStyle w:val="BodyText"/>
      </w:pPr>
      <w:r>
        <w:rPr>
          <w:rFonts w:hint="eastAsia"/>
        </w:rPr>
        <w:t xml:space="preserve">Healey警告，按现行方案推进“将削弱我军战备水平、提高在役人员的作战风险”，甚至可能“让国家变得更不安全”。武装部队事务大臣Al</w:t>
      </w:r>
      <w:r>
        <w:t xml:space="preserve"> </w:t>
      </w:r>
      <w:r>
        <w:rPr>
          <w:rFonts w:hint="eastAsia"/>
        </w:rPr>
        <w:t xml:space="preserve">Carns在数小时内跟进请辞，公开表态：“我无法昧着良心站在议席发言席为我明知不足以应对任务的投资水平辩护。政府机器本身已任其腐朽。”首相议会私人秘书（PPS）Pamela</w:t>
      </w:r>
      <w:r>
        <w:t xml:space="preserve"> </w:t>
      </w:r>
      <w:r>
        <w:rPr>
          <w:rFonts w:hint="eastAsia"/>
        </w:rPr>
        <w:t xml:space="preserve">Nash随后亦提交辞呈。这是工党政府一个月内的第六宗部长级辞职事件，工党当前民调支持率仅为18%—19%。</w:t>
      </w:r>
    </w:p>
    <w:p>
      <w:pPr>
        <w:pStyle w:val="BodyText"/>
      </w:pPr>
      <w:r>
        <w:rPr>
          <w:rFonts w:hint="eastAsia"/>
        </w:rPr>
        <w:t xml:space="preserve">接任的Dan</w:t>
      </w:r>
      <w:r>
        <w:t xml:space="preserve"> </w:t>
      </w:r>
      <w:r>
        <w:rPr>
          <w:rFonts w:hint="eastAsia"/>
        </w:rPr>
        <w:t xml:space="preserve">Jarvis现年52岁，曾任伞兵团少校，先后在科索沃、伊拉克、阿富汗和北爱尔兰服役，2011年获MBE勋章，2024年起担任内政部安全事务大臣。斯塔默在声明中称：“我的首要职责是保护英国人民的安全，我将始终采取必要措施以保卫国家安全。”新版DIP须在7月7日土耳其安塔利亚北约峰会前公布。保守党党魁Kemi</w:t>
      </w:r>
      <w:r>
        <w:t xml:space="preserve"> </w:t>
      </w:r>
      <w:r>
        <w:rPr>
          <w:rFonts w:hint="eastAsia"/>
        </w:rPr>
        <w:t xml:space="preserve">Badenoch则指责Healey辞职是“对本届政府优先事项的严厉控诉”。6月18日的Makerfield补选，将成为工党承压下的第一场实战检验。</w:t>
      </w:r>
    </w:p>
    <w:p>
      <w:pPr>
        <w:pStyle w:val="BodyText"/>
      </w:pPr>
      <w:r>
        <w:rPr>
          <w:b/>
          <w:bCs/>
        </w:rPr>
        <w:t xml:space="preserve">References</w:t>
      </w:r>
    </w:p>
    <w:p>
      <w:pPr>
        <w:pStyle w:val="BodyText"/>
      </w:pPr>
      <w:r>
        <w:t xml:space="preserve">[7] AFP. (2026, June 12). Dan Jarvis named new UK defence minister. Free Malaysia Today. https://www.freemalaysiatoday.com/category/highlight/2026/06/12/dan-jarvis-named-new-uk-defence-minister</w:t>
      </w:r>
      <w:r>
        <w:t xml:space="preserve"> </w:t>
      </w:r>
      <w:r>
        <w:t xml:space="preserve">[8] LBC News. (2026, June 12). Dan Jarvis appointed Defence Secretary after John Healey resignation. LBC. https://www.lbc.co.uk/article/dan-jarvis-defence-secretary-john-healey-5HjdbTX_2/</w:t>
      </w:r>
      <w:r>
        <w:t xml:space="preserve"> </w:t>
      </w:r>
      <w:r>
        <w:t xml:space="preserve">[9] Breaking Defense. (2026, June 12). British defense secretary John Healey resigns over defense funding. Breaking Defense. https://breakingdefense.com/2026/06/british-defense-secretary-john-healey-resigns-over-defense-funding/</w:t>
      </w:r>
      <w:r>
        <w:t xml:space="preserve"> </w:t>
      </w:r>
      <w:r>
        <w:t xml:space="preserve">[10] Bloomberg News. (2026, June 11). Starmer appoints Dan Jarvis as new UK defense secretary. Bloomberg. https://www.bloomberg.com/news/articles/2026-06-11/starmer-appoints-dan-jarvis-as-new-uk-defense-secretary</w:t>
      </w:r>
    </w:p>
    <w:p>
      <w:r>
        <w:pict>
          <v:rect style="width:0;height:1.5pt" o:hralign="center" o:hrstd="t" o:hr="t"/>
        </w:pict>
      </w:r>
    </w:p>
    <w:bookmarkEnd w:id="12"/>
    <w:bookmarkStart w:id="13" w:name="伯纳姆makerfield民调领先至49工党党魁挑战进入实质阶段"/>
    <w:p>
      <w:pPr>
        <w:pStyle w:val="Heading3"/>
      </w:pPr>
      <w:r>
        <w:rPr>
          <w:rFonts w:hint="eastAsia"/>
        </w:rPr>
        <w:t xml:space="preserve">伯纳姆Makerfield民调领先至49%，工党党魁挑战进入实质阶段</w:t>
      </w:r>
    </w:p>
    <w:p>
      <w:pPr>
        <w:pStyle w:val="FirstParagraph"/>
      </w:pPr>
      <w:r>
        <w:rPr>
          <w:rFonts w:hint="eastAsia"/>
        </w:rPr>
        <w:t xml:space="preserve">距6月18日Makerfield补选仅剩六天，Survation最新民调（5月26日至6月1日入户调查，样本518人）显示，大曼彻斯特市长Andy</w:t>
      </w:r>
      <w:r>
        <w:t xml:space="preserve"> </w:t>
      </w:r>
      <w:r>
        <w:rPr>
          <w:rFonts w:hint="eastAsia"/>
        </w:rPr>
        <w:t xml:space="preserve">Burnham代表工党参选支持率达49%，改革英国党Robert</w:t>
      </w:r>
      <w:r>
        <w:t xml:space="preserve"> </w:t>
      </w:r>
      <w:r>
        <w:rPr>
          <w:rFonts w:hint="eastAsia"/>
        </w:rPr>
        <w:t xml:space="preserve">Kenyon为39%，“重建英国”党Rebecca</w:t>
      </w:r>
      <w:r>
        <w:t xml:space="preserve"> </w:t>
      </w:r>
      <w:r>
        <w:rPr>
          <w:rFonts w:hint="eastAsia"/>
        </w:rPr>
        <w:t xml:space="preserve">Shepherd获8%。Survation前一轮5月18—22日调查中两人分别为43%与40%，伯纳姆十日内将领先优势从3个百分点扩大至10个百分点。Polymarket预测市场6月12日给出伯纳姆79%的胜率，Kenyon为20%。</w:t>
      </w:r>
    </w:p>
    <w:p>
      <w:pPr>
        <w:pStyle w:val="BodyText"/>
      </w:pPr>
      <w:r>
        <w:rPr>
          <w:rFonts w:hint="eastAsia"/>
        </w:rPr>
        <w:t xml:space="preserve">这场补选是为伯纳姆“量身定做”——原工党议员Josh</w:t>
      </w:r>
      <w:r>
        <w:t xml:space="preserve"> </w:t>
      </w:r>
      <w:r>
        <w:rPr>
          <w:rFonts w:hint="eastAsia"/>
        </w:rPr>
        <w:t xml:space="preserve">Simons于5月14日主动辞职，让伯纳姆得以进入下议院，从而获得挑战首相斯塔默工党党魁地位的资格。在BBC《Question</w:t>
      </w:r>
      <w:r>
        <w:t xml:space="preserve"> </w:t>
      </w:r>
      <w:r>
        <w:rPr>
          <w:rFonts w:hint="eastAsia"/>
        </w:rPr>
        <w:t xml:space="preserve">Time》的Makerfield专场录制中，伯纳姆向选民承诺：“如果获得你们的支持，我将在最高级别为你们代言。”对于党魁竞选，他更直接表态：“我认为韦斯·斯特里廷（Wes</w:t>
      </w:r>
      <w:r>
        <w:t xml:space="preserve"> </w:t>
      </w:r>
      <w:r>
        <w:rPr>
          <w:rFonts w:hint="eastAsia"/>
        </w:rPr>
        <w:t xml:space="preserve">Streeting）似乎已经启动了一场党魁选举，如果这场比赛已经开始，我会加入。”</w:t>
      </w:r>
    </w:p>
    <w:p>
      <w:pPr>
        <w:pStyle w:val="BodyText"/>
      </w:pPr>
      <w:r>
        <w:rPr>
          <w:rFonts w:hint="eastAsia"/>
        </w:rPr>
        <w:t xml:space="preserve">伯纳姆挑战的底气来自工党的塌方式失利。5月地方选举工党失去35个议会、约1,460席议员，BBC对全国投票份额的推算仅为17%。逾80名工党议员要求斯塔默给出离任时间表，与之针锋相对的是103名议员在5月12日联署支持斯塔默的联名信。少数斯塔默核心忠诚派议员已公开拒绝为伯纳姆助选。6月18日同日还将举行Aberdeen</w:t>
      </w:r>
      <w:r>
        <w:t xml:space="preserve"> </w:t>
      </w:r>
      <w:r>
        <w:rPr>
          <w:rFonts w:hint="eastAsia"/>
        </w:rPr>
        <w:t xml:space="preserve">South以及Arbroath</w:t>
      </w:r>
      <w:r>
        <w:t xml:space="preserve"> and Broughty </w:t>
      </w:r>
      <w:r>
        <w:rPr>
          <w:rFonts w:hint="eastAsia"/>
        </w:rPr>
        <w:t xml:space="preserve">Ferry两场补选，均由苏格兰民族党议员转入苏格兰议会触发。</w:t>
      </w:r>
    </w:p>
    <w:p>
      <w:pPr>
        <w:pStyle w:val="BodyText"/>
      </w:pPr>
      <w:r>
        <w:rPr>
          <w:b/>
          <w:bCs/>
        </w:rPr>
        <w:t xml:space="preserve">References</w:t>
      </w:r>
    </w:p>
    <w:p>
      <w:pPr>
        <w:pStyle w:val="BodyText"/>
      </w:pPr>
      <w:r>
        <w:t xml:space="preserve">[11] Survation. (2026, June 11). Makerfield by-election update: left consolidates, right splits, Burnham ahead. Survation. https://www.survation.com/makerfield-by-election-update-left-consolidates-right-splits-burnham-ahead/</w:t>
      </w:r>
      <w:r>
        <w:t xml:space="preserve"> </w:t>
      </w:r>
      <w:r>
        <w:t xml:space="preserve">[12] Brevia Consulting. (2026, June 10). Makerfield by-election 2026: everything you need to know. Brevia. https://www.brevia.co.uk/news/politics/makerfield-by-election-2026-everything-you-need-to-know/</w:t>
      </w:r>
    </w:p>
    <w:p>
      <w:r>
        <w:pict>
          <v:rect style="width:0;height:1.5pt" o:hralign="center" o:hrstd="t" o:hr="t"/>
        </w:pict>
      </w:r>
    </w:p>
    <w:bookmarkEnd w:id="13"/>
    <w:bookmarkEnd w:id="14"/>
    <w:bookmarkStart w:id="18" w:name="三科技与产业"/>
    <w:p>
      <w:pPr>
        <w:pStyle w:val="Heading2"/>
      </w:pPr>
      <w:r>
        <w:rPr>
          <w:rFonts w:hint="eastAsia"/>
        </w:rPr>
        <w:t xml:space="preserve">三、科技与产业</w:t>
      </w:r>
    </w:p>
    <w:bookmarkStart w:id="15" w:name="伦敦科技周收官斩获37亿英镑ai投资amd与nebius共建主权算力底座"/>
    <w:p>
      <w:pPr>
        <w:pStyle w:val="Heading3"/>
      </w:pPr>
      <w:r>
        <w:rPr>
          <w:rFonts w:hint="eastAsia"/>
        </w:rPr>
        <w:t xml:space="preserve">伦敦科技周收官斩获37亿英镑AI投资，AMD与Nebius共建主权算力底座</w:t>
      </w:r>
    </w:p>
    <w:p>
      <w:pPr>
        <w:pStyle w:val="FirstParagraph"/>
      </w:pPr>
      <w:r>
        <w:rPr>
          <w:rFonts w:hint="eastAsia"/>
        </w:rPr>
        <w:t xml:space="preserve">为期五天的伦敦科技周（London</w:t>
      </w:r>
      <w:r>
        <w:t xml:space="preserve"> Tech </w:t>
      </w:r>
      <w:r>
        <w:rPr>
          <w:rFonts w:hint="eastAsia"/>
        </w:rPr>
        <w:t xml:space="preserve">Week）2026年6月12日在Olympia</w:t>
      </w:r>
      <w:r>
        <w:t xml:space="preserve"> </w:t>
      </w:r>
      <w:r>
        <w:rPr>
          <w:rFonts w:hint="eastAsia"/>
        </w:rPr>
        <w:t xml:space="preserve">London及周边场馆闭幕，本届为第十二届，吸引逾3万人到场，闭幕日宣布的AI投资承诺合计超过37亿英镑。英国政府公布总额11亿英镑的AI算力战略：7.5亿英镑用于新建国家级AI超级计算机，4亿英镑用于采购专用AI芯片，1.5亿英镑通过British</w:t>
      </w:r>
      <w:r>
        <w:t xml:space="preserve"> Business </w:t>
      </w:r>
      <w:r>
        <w:rPr>
          <w:rFonts w:hint="eastAsia"/>
        </w:rPr>
        <w:t xml:space="preserve">Bank部署，4,500万英镑投向人才培养。科学大臣Liz</w:t>
      </w:r>
      <w:r>
        <w:t xml:space="preserve"> </w:t>
      </w:r>
      <w:r>
        <w:rPr>
          <w:rFonts w:hint="eastAsia"/>
        </w:rPr>
        <w:t xml:space="preserve">Kendall在主旨发言中称：“AI是当今世界经济与硬实力的核心货币，掌握底层硬件的国家将握有未来的钥匙。”</w:t>
      </w:r>
    </w:p>
    <w:p>
      <w:pPr>
        <w:pStyle w:val="BodyText"/>
      </w:pPr>
      <w:r>
        <w:rPr>
          <w:rFonts w:hint="eastAsia"/>
        </w:rPr>
        <w:t xml:space="preserve">云算力供应商Nebius宣布以约17亿英镑在英国部署三处Nvidia基础设施集群，到2027年总容量将达65兆瓦，其中包括与Kao</w:t>
      </w:r>
      <w:r>
        <w:t xml:space="preserve"> </w:t>
      </w:r>
      <w:r>
        <w:rPr>
          <w:rFonts w:hint="eastAsia"/>
        </w:rPr>
        <w:t xml:space="preserve">Data签订的Harlow园区十年期租约。微软同步宣布将在斯塔福德郡建设主权AI算力区，将NHS版Copilot覆盖范围扩大至50万名以上临床医生，并称过去一年已在英国培训150万名劳动者掌握AI基础技能。市场端的支撑同样强劲：2026年上半年英国AI初创企业累计融资82亿英镑，约占欧洲科技创投总额的一半；英国科技板块整体估值在2026年达到1.2万亿英镑。</w:t>
      </w:r>
    </w:p>
    <w:p>
      <w:pPr>
        <w:pStyle w:val="BodyText"/>
      </w:pPr>
      <w:r>
        <w:rPr>
          <w:rFonts w:hint="eastAsia"/>
        </w:rPr>
        <w:t xml:space="preserve">不过本届科技周也夹杂着冷静声音。Deliverance</w:t>
      </w:r>
      <w:r>
        <w:t xml:space="preserve"> </w:t>
      </w:r>
      <w:r>
        <w:rPr>
          <w:rFonts w:hint="eastAsia"/>
        </w:rPr>
        <w:t xml:space="preserve">AI首席执行官Mick</w:t>
      </w:r>
      <w:r>
        <w:t xml:space="preserve"> </w:t>
      </w:r>
      <w:r>
        <w:rPr>
          <w:rFonts w:hint="eastAsia"/>
        </w:rPr>
        <w:t xml:space="preserve">McNeil直言：“AI已经不再是概念了——它是真实存在的产业……但英国仍在追赶，因为法国、阿联酋、美国和中国都领先了好几年。”对英国而言，伦敦科技周收官的真正考题不在投资数字，而在7.5亿英镑国家超算选址、4亿英镑芯片采购的落地节奏，以及Nebius、AMD与微软的算力承诺能否如期变成机柜里的功率密度。</w:t>
      </w:r>
    </w:p>
    <w:p>
      <w:pPr>
        <w:pStyle w:val="BodyText"/>
      </w:pPr>
      <w:r>
        <w:rPr>
          <w:b/>
          <w:bCs/>
        </w:rPr>
        <w:t xml:space="preserve">References</w:t>
      </w:r>
    </w:p>
    <w:p>
      <w:pPr>
        <w:pStyle w:val="BodyText"/>
      </w:pPr>
      <w:r>
        <w:t xml:space="preserve">[13] TechFundingNews. (2026, June 12). London Tech Week 2026: UK lands £3.7bn AI investment haul. TechFundingNews. https://techfundingnews.com/london-tech-week-2026-ai/</w:t>
      </w:r>
      <w:r>
        <w:t xml:space="preserve"> </w:t>
      </w:r>
      <w:r>
        <w:t xml:space="preserve">[14] GOV.UK. (2026, June 9). Prime Minister’s speech at London Tech Week 2026. GOV.UK. https://www.gov.uk/government/speeches/prime-ministers-speech-at-london-tech-week-2026</w:t>
      </w:r>
      <w:r>
        <w:t xml:space="preserve"> </w:t>
      </w:r>
      <w:r>
        <w:t xml:space="preserve">[15] The Next Web. (2026, June 10). London Tech Week 2026: UK AI investment, AMD and Nebius. The Next Web. https://thenextweb.com/news/london-tech-week-2026-uk-ai-investment-amd-nebius</w:t>
      </w:r>
      <w:r>
        <w:t xml:space="preserve"> </w:t>
      </w:r>
      <w:r>
        <w:t xml:space="preserve">[16] Microsoft UK Stories. (2026, June 11). London Tech Week 2026: the UK can lead in the AI era. Microsoft UK Stories. https://ukstories.microsoft.com/features/london-tech-week-2026-the-uk-can-lead-in-the-ai-era/</w:t>
      </w:r>
    </w:p>
    <w:p>
      <w:r>
        <w:pict>
          <v:rect style="width:0;height:1.5pt" o:hralign="center" o:hrstd="t" o:hr="t"/>
        </w:pict>
      </w:r>
    </w:p>
    <w:bookmarkEnd w:id="15"/>
    <w:bookmarkStart w:id="16" w:name="英国政府发布11亿英镑ai硬件计划启动国家超算与本土半导体方案"/>
    <w:p>
      <w:pPr>
        <w:pStyle w:val="Heading3"/>
      </w:pPr>
      <w:r>
        <w:rPr>
          <w:rFonts w:hint="eastAsia"/>
        </w:rPr>
        <w:t xml:space="preserve">英国政府发布11亿英镑AI硬件计划，启动国家超算与本土半导体方案</w:t>
      </w:r>
    </w:p>
    <w:p>
      <w:pPr>
        <w:pStyle w:val="FirstParagraph"/>
      </w:pPr>
      <w:r>
        <w:rPr>
          <w:rFonts w:hint="eastAsia"/>
        </w:rPr>
        <w:t xml:space="preserve">英国科学、创新与技术部（DSIT）6月9日正式公布《AI硬件计划》，总投资规模11亿英镑，是1月《AI机遇行动计划》之后第二个落地的主要执行方案。资金切分为：7.5亿英镑用于新建国家级AI超级计算机（选址待定）；4亿英镑通过国家AI算力测试床为英国初创企业采购专用AI芯片；1.2亿英镑用于新设“AI硬件创新计划”支持本土企业设计与流片新型芯片；1.5亿英镑通过British</w:t>
      </w:r>
      <w:r>
        <w:t xml:space="preserve"> Business </w:t>
      </w:r>
      <w:r>
        <w:rPr>
          <w:rFonts w:hint="eastAsia"/>
        </w:rPr>
        <w:t xml:space="preserve">Bank投入；4,500万英镑分配至博士培训、本科生奖学金以及芯片设计工程师培育。</w:t>
      </w:r>
    </w:p>
    <w:p>
      <w:pPr>
        <w:pStyle w:val="BodyText"/>
      </w:pPr>
      <w:r>
        <w:rPr>
          <w:rFonts w:hint="eastAsia"/>
        </w:rPr>
        <w:t xml:space="preserve">科学大臣Liz</w:t>
      </w:r>
      <w:r>
        <w:t xml:space="preserve"> </w:t>
      </w:r>
      <w:r>
        <w:rPr>
          <w:rFonts w:hint="eastAsia"/>
        </w:rPr>
        <w:t xml:space="preserve">Kendall在政策发布会上表示：“AI是当今世界经济与硬实力的核心货币，掌握底层硬件的国家将握有未来的钥匙。”英国半导体中心首席执行官Andy</w:t>
      </w:r>
      <w:r>
        <w:t xml:space="preserve"> </w:t>
      </w:r>
      <w:r>
        <w:rPr>
          <w:rFonts w:hint="eastAsia"/>
        </w:rPr>
        <w:t xml:space="preserve">McLean强调，“英国的半导体优势与AI技术栈中的多个机会高度契合”。但量子计算公司Riverlane首席执行官Steve</w:t>
      </w:r>
      <w:r>
        <w:t xml:space="preserve"> </w:t>
      </w:r>
      <w:r>
        <w:rPr>
          <w:rFonts w:hint="eastAsia"/>
        </w:rPr>
        <w:t xml:space="preserve">Brierley也提出冷峻判断：“仅有突破性创新本身远远不够”，若缺乏资本与专业人才的同步投入，硬件路径仍难成型。</w:t>
      </w:r>
    </w:p>
    <w:p>
      <w:pPr>
        <w:pStyle w:val="BodyText"/>
      </w:pPr>
      <w:r>
        <w:rPr>
          <w:rFonts w:hint="eastAsia"/>
        </w:rPr>
        <w:t xml:space="preserve">英国此次硬件计划区别于以往的研发补贴模式：4亿英镑的“算力测试床”不直接发放给企业，而是由政府采购、再以补贴价向初创企业开放算力使用权——这与法国Mistral、欧盟AI</w:t>
      </w:r>
      <w:r>
        <w:t xml:space="preserve"> </w:t>
      </w:r>
      <w:r>
        <w:rPr>
          <w:rFonts w:hint="eastAsia"/>
        </w:rPr>
        <w:t xml:space="preserve">Factories等同期方案在工具层面趋同。计划成败的关键，将系于2030年前国家超算的交付节奏、4亿英镑采购的供应商组合，以及1.2亿英镑芯片设计计划能否培育出第一批可量产的英国设计样片。</w:t>
      </w:r>
    </w:p>
    <w:p>
      <w:pPr>
        <w:pStyle w:val="BodyText"/>
      </w:pPr>
      <w:r>
        <w:rPr>
          <w:b/>
          <w:bCs/>
        </w:rPr>
        <w:t xml:space="preserve">References</w:t>
      </w:r>
    </w:p>
    <w:p>
      <w:pPr>
        <w:pStyle w:val="BodyText"/>
      </w:pPr>
      <w:r>
        <w:t xml:space="preserve">[17] IT Pro. (2026, June 9). UK AI Hardware Plan: national supercomputer and home-grown semiconductors. IT Pro. https://www.itpro.com/infrastructure/uk-ai-hardware-plan-national-supercomputer-home-grown-semiconductors</w:t>
      </w:r>
      <w:r>
        <w:t xml:space="preserve"> </w:t>
      </w:r>
      <w:r>
        <w:t xml:space="preserve">[18] GOV.UK. (2026, June 8). A decisive shift to power British AI: new £1.1 billion plan to back chip firms, boost computing power and skills for the AI revolution. GOV.UK. https://www.gov.uk/government/news/a-decisive-shift-to-power-british-ai-new-11-billion-plan-to-back-chip-firms-boost-computing-power-and-skills-for-the-ai-revolution</w:t>
      </w:r>
      <w:r>
        <w:t xml:space="preserve"> </w:t>
      </w:r>
      <w:r>
        <w:t xml:space="preserve">[19] Research Professional News. (2026, June 9). Ministers announce</w:t>
      </w:r>
      <w:r>
        <w:t xml:space="preserve"> </w:t>
      </w:r>
      <w:r>
        <w:t xml:space="preserve">‘new £750m national AI supercomputer’</w:t>
      </w:r>
      <w:r>
        <w:t xml:space="preserve">. Research Professional News. https://www.researchprofessionalnews.com/rr-news-uk-innovation-2026-6-ministers-announce-new-750m-national-ai-supercomputer/</w:t>
      </w:r>
      <w:r>
        <w:t xml:space="preserve"> </w:t>
      </w:r>
      <w:r>
        <w:t xml:space="preserve">[20] HPCwire. (2026, June 9). UK Commits £750M to National AI Supercomputer in £1.1B Hardware Strategy. HPCwire. https://www.hpcwire.com/off-the-wire/uk-commits-750m-to-national-ai-supercomputer-in-1-1b-hardware-strategy/</w:t>
      </w:r>
    </w:p>
    <w:p>
      <w:r>
        <w:pict>
          <v:rect style="width:0;height:1.5pt" o:hralign="center" o:hrstd="t" o:hr="t"/>
        </w:pict>
      </w:r>
    </w:p>
    <w:bookmarkEnd w:id="16"/>
    <w:bookmarkStart w:id="17" w:name="X693b42a99ecf20f2ae140c42f3b01aace6f9046"/>
    <w:p>
      <w:pPr>
        <w:pStyle w:val="Heading3"/>
      </w:pPr>
      <w:r>
        <w:rPr>
          <w:rFonts w:hint="eastAsia"/>
        </w:rPr>
        <w:t xml:space="preserve">AMD承诺向英国AI投入最多20亿英镑，剑桥Zenith超算与光子初创Oriole在列</w:t>
      </w:r>
    </w:p>
    <w:p>
      <w:pPr>
        <w:pStyle w:val="FirstParagraph"/>
      </w:pPr>
      <w:r>
        <w:rPr>
          <w:rFonts w:hint="eastAsia"/>
        </w:rPr>
        <w:t xml:space="preserve">AMD首席执行官Lisa</w:t>
      </w:r>
      <w:r>
        <w:t xml:space="preserve"> Su </w:t>
      </w:r>
      <w:r>
        <w:rPr>
          <w:rFonts w:hint="eastAsia"/>
        </w:rPr>
        <w:t xml:space="preserve">6月8日在伦敦科技周宣布，AMD将在未来五年向英国AI研究与产业生态投入最多20亿英镑，三大方向同步推进：与Dell</w:t>
      </w:r>
      <w:r>
        <w:t xml:space="preserve"> </w:t>
      </w:r>
      <w:r>
        <w:rPr>
          <w:rFonts w:hint="eastAsia"/>
        </w:rPr>
        <w:t xml:space="preserve">Technologies联合在剑桥大学共建Zenith</w:t>
      </w:r>
      <w:r>
        <w:t xml:space="preserve"> </w:t>
      </w:r>
      <w:r>
        <w:rPr>
          <w:rFonts w:hint="eastAsia"/>
        </w:rPr>
        <w:t xml:space="preserve">AI超级计算机与名为Sunrise的核聚变AI研究系统，扩展英国主权AI算力底座；与帝国理工学院展开AI、量子计算与下一代系统的深度研发合作；并向伦敦光子AI初创企业Oriole</w:t>
      </w:r>
      <w:r>
        <w:t xml:space="preserve"> </w:t>
      </w:r>
      <w:r>
        <w:rPr>
          <w:rFonts w:hint="eastAsia"/>
        </w:rPr>
        <w:t xml:space="preserve">Networks注资——其PRISM光子互联架构将与AMD</w:t>
      </w:r>
      <w:r>
        <w:t xml:space="preserve"> Instinct </w:t>
      </w:r>
      <w:r>
        <w:rPr>
          <w:rFonts w:hint="eastAsia"/>
        </w:rPr>
        <w:t xml:space="preserve">GPU及EPYC处理器组合，目标打造AMD所称的“全球首套基于纯光子网络的大规模AI系统”，大幅压低大模型推理环节的电力消耗。AMD还将对部分英国AI初创企业直接持有股权。</w:t>
      </w:r>
    </w:p>
    <w:p>
      <w:pPr>
        <w:pStyle w:val="BodyText"/>
      </w:pPr>
      <w:r>
        <w:rPr>
          <w:rFonts w:hint="eastAsia"/>
        </w:rPr>
        <w:t xml:space="preserve">这是Su执掌AMD以来面向单一海外市场最大规模的承诺之一。叠加Nebius宣布的17亿英镑Nvidia集群与英国政府的11亿英镑AI硬件计划，伦敦科技周一周内披露的AI总承诺已达约48亿英镑。其中AMD的20亿与Nebius的17亿构成“基础设施+异构算力”组合，而政府的11亿则承担本土供给侧底座的角色。AMD的Instinct</w:t>
      </w:r>
      <w:r>
        <w:t xml:space="preserve"> GPU、EPYC </w:t>
      </w:r>
      <w:r>
        <w:rPr>
          <w:rFonts w:hint="eastAsia"/>
        </w:rPr>
        <w:t xml:space="preserve">CPU及ROCm开源软件栈，将贯穿基础科研、医疗、公共部门创新与AI驱动发现的多条工作流。</w:t>
      </w:r>
    </w:p>
    <w:p>
      <w:pPr>
        <w:pStyle w:val="BodyText"/>
      </w:pPr>
      <w:r>
        <w:rPr>
          <w:rFonts w:hint="eastAsia"/>
        </w:rPr>
        <w:t xml:space="preserve">值得关注的是Oriole</w:t>
      </w:r>
      <w:r>
        <w:t xml:space="preserve"> </w:t>
      </w:r>
      <w:r>
        <w:rPr>
          <w:rFonts w:hint="eastAsia"/>
        </w:rPr>
        <w:t xml:space="preserve">Networks的技术路径。光子互联在大型AI集群中长期被视作降低能耗的关键候选方案，但工程化的“纯光子网络”在量产层面尚属空白。AMD选择以战略股权而非简单订单的方式介入，意味着英国此轮AI硬件赛道，正从GPU部署延伸至下一代AI系统的物理架构竞争。</w:t>
      </w:r>
    </w:p>
    <w:p>
      <w:pPr>
        <w:pStyle w:val="BodyText"/>
      </w:pPr>
      <w:r>
        <w:rPr>
          <w:b/>
          <w:bCs/>
        </w:rPr>
        <w:t xml:space="preserve">References</w:t>
      </w:r>
    </w:p>
    <w:p>
      <w:pPr>
        <w:pStyle w:val="BodyText"/>
      </w:pPr>
      <w:r>
        <w:t xml:space="preserve">[21] AMD. (2026, June 8). AMD commits up to £2 billion to accelerate AI innovation and research in the United Kingdom. AMD Newsroom. https://www.amd.com/en/newsroom/press-releases/2026-6-8-amd-commits-up-to-2-billion-to-accelerate-ai-inno.html</w:t>
      </w:r>
      <w:r>
        <w:t xml:space="preserve"> </w:t>
      </w:r>
      <w:r>
        <w:t xml:space="preserve">[22] AMD Investor Relations. (2026, June 8). AMD commits up to £2 billion to accelerate AI innovation and research in the United Kingdom. AMD IR. https://ir.amd.com/news-events/press-releases/detail/1288/amd-commits-up-to-2-billion-to-accelerate-ai-innovation-and-research-in-the-united-kingdom</w:t>
      </w:r>
      <w:r>
        <w:t xml:space="preserve"> </w:t>
      </w:r>
      <w:r>
        <w:t xml:space="preserve">[23] TechFundingNews. (2026, June 8). AMD commits £2B to UK AI and deploys the world’s first pure photonic AI network with London startup Oriole. TechFundingNews. https://techfundingnews.com/amd-2bn-uk-ai-investment-oriole-networks/</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诺丁汉大学ucu-61天罢工进入第三周700余岗位裁撤引发评分抵制"/>
    <w:p>
      <w:pPr>
        <w:pStyle w:val="Heading3"/>
      </w:pPr>
      <w:r>
        <w:rPr>
          <w:rFonts w:hint="eastAsia"/>
        </w:rPr>
        <w:t xml:space="preserve">诺丁汉大学UCU</w:t>
      </w:r>
      <w:r>
        <w:t xml:space="preserve"> </w:t>
      </w:r>
      <w:r>
        <w:rPr>
          <w:rFonts w:hint="eastAsia"/>
        </w:rPr>
        <w:t xml:space="preserve">61天罢工进入第三周，700余岗位裁撤引发评分抵制</w:t>
      </w:r>
    </w:p>
    <w:p>
      <w:pPr>
        <w:pStyle w:val="FirstParagraph"/>
      </w:pPr>
      <w:r>
        <w:rPr>
          <w:rFonts w:hint="eastAsia"/>
        </w:rPr>
        <w:t xml:space="preserve">诺丁汉大学高等教育工会（UCU）分会的61天连续罢工进入第二周，并叠加学位评分与评估抵制，两项行动6月12日同步进行——这场行动从6月1日开始、计划持续至7月31日，是英国高校近年最长连续罢工之一。导火索是校方推行的“未来诺丁汉”重组方案：拟裁撤700余个岗位、关闭40多门学位课程，覆盖现代语言、音乐、护理、物理与化学等学科。约2,697名员工已被通知存在被裁风险，化学系的教职岗位预计将削减约30%。</w:t>
      </w:r>
    </w:p>
    <w:p>
      <w:pPr>
        <w:pStyle w:val="BodyText"/>
      </w:pPr>
      <w:r>
        <w:rPr>
          <w:rFonts w:hint="eastAsia"/>
        </w:rPr>
        <w:t xml:space="preserve">校方坚称重组迫在眉睫。校方在最新账目中披露8,500万英镑赤字，并警告若不重组，资金将在2031年前耗尽。副校长Jane</w:t>
      </w:r>
      <w:r>
        <w:t xml:space="preserve"> </w:t>
      </w:r>
      <w:r>
        <w:rPr>
          <w:rFonts w:hint="eastAsia"/>
        </w:rPr>
        <w:t xml:space="preserve">Norman表示“无所作为不是一个选项”。UCU分会主席Lopa</w:t>
      </w:r>
      <w:r>
        <w:t xml:space="preserve"> </w:t>
      </w:r>
      <w:r>
        <w:rPr>
          <w:rFonts w:hint="eastAsia"/>
        </w:rPr>
        <w:t xml:space="preserve">Leach反驳称：“管理层不愿改变其破坏性路径，使我们别无选择。”UCU全国总书记Jo</w:t>
      </w:r>
      <w:r>
        <w:t xml:space="preserve"> </w:t>
      </w:r>
      <w:r>
        <w:rPr>
          <w:rFonts w:hint="eastAsia"/>
        </w:rPr>
        <w:t xml:space="preserve">Grady将事态定性为“英国高校管理层的新低点”。评分与评估抵制对当前夏季毕业季造成直接冲击，部分学生最终成绩与毕业典礼面临延后。</w:t>
      </w:r>
    </w:p>
    <w:p>
      <w:pPr>
        <w:pStyle w:val="BodyText"/>
      </w:pPr>
      <w:r>
        <w:rPr>
          <w:rFonts w:hint="eastAsia"/>
        </w:rPr>
        <w:t xml:space="preserve">诺丁汉并非孤例。6月12日同日，谢菲尔德哈勒姆大学（Sheffield</w:t>
      </w:r>
      <w:r>
        <w:t xml:space="preserve"> Hallam </w:t>
      </w:r>
      <w:r>
        <w:rPr>
          <w:rFonts w:hint="eastAsia"/>
        </w:rPr>
        <w:t xml:space="preserve">University）UCU成员正处于为期三周罢工块的第二周（6月8—12日），同样针对裁员与养老金调整。更深层的结构性背景是英国高校长期紧缩：英格兰生均实际经费仍比2012年水平低约20%—25%，过去三年全行业累计流失约3万个岗位。</w:t>
      </w:r>
    </w:p>
    <w:p>
      <w:pPr>
        <w:pStyle w:val="BodyText"/>
      </w:pPr>
      <w:r>
        <w:rPr>
          <w:b/>
          <w:bCs/>
        </w:rPr>
        <w:t xml:space="preserve">References</w:t>
      </w:r>
    </w:p>
    <w:p>
      <w:pPr>
        <w:pStyle w:val="BodyText"/>
      </w:pPr>
      <w:r>
        <w:t xml:space="preserve">[24] Times Higher Education. (2026, June 12). Nottingham UCU strike enters month two with start of marking boycott. Times Higher Education. https://www.timeshighereducation.com/news/nottingham-ucu-strike-two-months-and-start-marking-boycott</w:t>
      </w:r>
      <w:r>
        <w:t xml:space="preserve"> </w:t>
      </w:r>
      <w:r>
        <w:t xml:space="preserve">[25] Times Higher Education. (2026, June 11). Striking University of Nottingham staff demand cuts U-turn. Times Higher Education. https://www.timeshighereducation.com/news/striking-university-nottingham-staff-demand-cuts-u-turn</w:t>
      </w:r>
      <w:r>
        <w:t xml:space="preserve"> </w:t>
      </w:r>
      <w:r>
        <w:t xml:space="preserve">[26] Chemistry World. (2026, June 10). Nottingham’s chemistry department faces loss of 30% of faculty amid university-wide staff cuts. Chemistry World. https://www.chemistryworld.com/news/nottinghams-chemistry-department-faces-loss-of-30-of-faculty-amid-university-wide-staff-cuts/4023572.article</w:t>
      </w:r>
    </w:p>
    <w:p>
      <w:r>
        <w:pict>
          <v:rect style="width:0;height:1.5pt" o:hralign="center" o:hrstd="t" o:hr="t"/>
        </w:pict>
      </w:r>
    </w:p>
    <w:bookmarkEnd w:id="19"/>
    <w:bookmarkStart w:id="20" w:name="nhs英格兰5月急诊量达246万创新高热浪叠加走廊就医压力"/>
    <w:p>
      <w:pPr>
        <w:pStyle w:val="Heading3"/>
      </w:pPr>
      <w:r>
        <w:rPr>
          <w:rFonts w:hint="eastAsia"/>
        </w:rPr>
        <w:t xml:space="preserve">NHS英格兰5月急诊量达246万创新高，热浪叠加走廊就医压力</w:t>
      </w:r>
    </w:p>
    <w:p>
      <w:pPr>
        <w:pStyle w:val="FirstParagraph"/>
      </w:pPr>
      <w:r>
        <w:rPr>
          <w:rFonts w:hint="eastAsia"/>
        </w:rPr>
        <w:t xml:space="preserve">NHS英格兰6月11日发布的最新统计显示，英格兰急诊（A&amp;E）部门5月接诊量达2,457,398人次，为有记录以来最高的5月值；急救入院量同步刷新单月纪录，达536,884人次。当月日均有2,241名患者经历“走廊就医”——在走廊或临时区域接受治疗而非入住正式病床，约相当于每日A&amp;E到诊量的3%—4%。如将所有非标准就医场景计入，日均近3,000名患者处于次级条件下接受医疗。</w:t>
      </w:r>
    </w:p>
    <w:p>
      <w:pPr>
        <w:pStyle w:val="BodyText"/>
      </w:pPr>
      <w:r>
        <w:rPr>
          <w:rFonts w:hint="eastAsia"/>
        </w:rPr>
        <w:t xml:space="preserve">数据背后是5月罕见的酷暑天气：英国5月22日前后进入高温段，5月26日伦敦Kew</w:t>
      </w:r>
      <w:r>
        <w:t xml:space="preserve"> </w:t>
      </w:r>
      <w:r>
        <w:rPr>
          <w:rFonts w:hint="eastAsia"/>
        </w:rPr>
        <w:t xml:space="preserve">Gardens录得35.1°C，刷新英国春季最高气温纪录。NHS英格兰国家医务总监Francesca</w:t>
      </w:r>
      <w:r>
        <w:t xml:space="preserve"> </w:t>
      </w:r>
      <w:r>
        <w:rPr>
          <w:rFonts w:hint="eastAsia"/>
        </w:rPr>
        <w:t xml:space="preserve">Swords教授表示：“5月急诊人员承受了热浪冲击的主要压力，高温对公众健康造成了切实影响。”老年群体与心血管、呼吸系统疾病患者首当其冲。热浪期间至少15起涉水死亡事件被记录在案。</w:t>
      </w:r>
    </w:p>
    <w:p>
      <w:pPr>
        <w:pStyle w:val="BodyText"/>
      </w:pPr>
      <w:r>
        <w:rPr>
          <w:rFonts w:hint="eastAsia"/>
        </w:rPr>
        <w:t xml:space="preserve">卫生与社会保障大臣James</w:t>
      </w:r>
      <w:r>
        <w:t xml:space="preserve"> </w:t>
      </w:r>
      <w:r>
        <w:rPr>
          <w:rFonts w:hint="eastAsia"/>
        </w:rPr>
        <w:t xml:space="preserve">Murray对走廊就医的回应措辞罕见地直接：“走廊就医不可接受、有失尊严，在我们的NHS中没有立足之地。”但短期内压力难以缓解：NHS同时披露，4月癌症“28天快速诊断标准”达成率为77.5%，连续两个月跑赢75%的官方目标，意味着在急诊承压的同时，肿瘤通道的资源调度仍需保持。下次重大检验点将是夏季皮肤癌与呼吸道感染叠加期对急诊产能的再度考验。</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[27] NHS England. (2026, June 11). A&amp;Es bore the brunt as heatwave piled pressure on NHS. NHS England. https://www.england.nhs.uk/2026/06/aes-bore-the-brunt-as-heatwave-piled-pressure-on-nhs/</w:t>
      </w:r>
      <w:r>
        <w:t xml:space="preserve"> </w:t>
      </w:r>
      <w:r>
        <w:t xml:space="preserve">[28] Sirona Medical. (2026, June 11). A&amp;Es bore the brunt as heatwave piled pressure on NHS. Sirona Medical Insourcing. https://www.sironamedicalinsourcing.co.uk/aes-bore-the-brunt-as-heatwave-piled-pressure-on-nhs</w:t>
      </w:r>
    </w:p>
    <w:p>
      <w:r>
        <w:pict>
          <v:rect style="width:0;height:1.5pt" o:hralign="center" o:hrstd="t" o:hr="t"/>
        </w:pict>
      </w:r>
    </w:p>
    <w:bookmarkEnd w:id="20"/>
    <w:bookmarkEnd w:id="21"/>
    <w:bookmarkStart w:id="24" w:name="五企业ipo与并购"/>
    <w:p>
      <w:pPr>
        <w:pStyle w:val="Heading2"/>
      </w:pPr>
      <w:r>
        <w:rPr>
          <w:rFonts w:hint="eastAsia"/>
        </w:rPr>
        <w:t xml:space="preserve">五、企业IPO与并购</w:t>
      </w:r>
    </w:p>
    <w:bookmarkStart w:id="22" w:name="flutter宣布8月3日伦交所退市ftse-100时代正式落幕"/>
    <w:p>
      <w:pPr>
        <w:pStyle w:val="Heading3"/>
      </w:pPr>
      <w:r>
        <w:rPr>
          <w:rFonts w:hint="eastAsia"/>
        </w:rPr>
        <w:t xml:space="preserve">Flutter宣布8月3日伦交所退市，FTSE</w:t>
      </w:r>
      <w:r>
        <w:t xml:space="preserve"> </w:t>
      </w:r>
      <w:r>
        <w:rPr>
          <w:rFonts w:hint="eastAsia"/>
        </w:rPr>
        <w:t xml:space="preserve">100时代正式落幕</w:t>
      </w:r>
    </w:p>
    <w:p>
      <w:pPr>
        <w:pStyle w:val="FirstParagraph"/>
      </w:pPr>
      <w:r>
        <w:rPr>
          <w:rFonts w:hint="eastAsia"/>
        </w:rPr>
        <w:t xml:space="preserve">FanDuel母公司Flutter</w:t>
      </w:r>
      <w:r>
        <w:t xml:space="preserve"> Entertainment plc </w:t>
      </w:r>
      <w:r>
        <w:rPr>
          <w:rFonts w:hint="eastAsia"/>
        </w:rPr>
        <w:t xml:space="preserve">6月12日通过监管新闻服务（RNS）正式宣布将取消其伦敦证券交易所上市地位，退市生效时间为伦敦时间8月3日（周一）上午8:00；最后交易日为7月31日（周五）。Flutter</w:t>
      </w:r>
      <w:r>
        <w:t xml:space="preserve"> </w:t>
      </w:r>
      <w:r>
        <w:rPr>
          <w:rFonts w:hint="eastAsia"/>
        </w:rPr>
        <w:t xml:space="preserve">2024年5月在股东投票后将主要上市地迁至纽约证券交易所，本次彻底退出LSE之后，公司将仅以“FLUT”代码在NYSE交易。Flutter在公告中表示，公司“已认定退出LSE符合公司及其股东的最佳利益”，理由是“LSE上的交易活跃度较低，且伴随额外成本与监管义务”。</w:t>
      </w:r>
    </w:p>
    <w:p>
      <w:pPr>
        <w:pStyle w:val="BodyText"/>
      </w:pPr>
      <w:r>
        <w:rPr>
          <w:rFonts w:hint="eastAsia"/>
        </w:rPr>
        <w:t xml:space="preserve">体量层面，Flutter已是全球规模最大的在线体育博彩集团之一。2025财年收入163.83亿美元，同比增长17%；2026年第一季度收入43.04亿美元；NYSE市值超过300亿美元。除FanDuel外，集团旗下还运营Paddy</w:t>
      </w:r>
      <w:r>
        <w:t xml:space="preserve"> Power、Betfair、Sky </w:t>
      </w:r>
      <w:r>
        <w:rPr>
          <w:rFonts w:hint="eastAsia"/>
        </w:rPr>
        <w:t xml:space="preserve">Bet等品牌。Flutter同步向SEC提交了8-K文件，与LSE公告口径一致。</w:t>
      </w:r>
    </w:p>
    <w:p>
      <w:pPr>
        <w:pStyle w:val="BodyText"/>
      </w:pPr>
      <w:r>
        <w:rPr>
          <w:rFonts w:hint="eastAsia"/>
        </w:rPr>
        <w:t xml:space="preserve">Flutter的离去对FTSE</w:t>
      </w:r>
      <w:r>
        <w:t xml:space="preserve"> </w:t>
      </w:r>
      <w:r>
        <w:rPr>
          <w:rFonts w:hint="eastAsia"/>
        </w:rPr>
        <w:t xml:space="preserve">100是一记象征性的损失。继多家英国蓝筹陆续将主要上市地迁往纽约后，又一家英国巨头将估值锚转向美元市场。对LSE而言，Flutter以“低流动性+合规成本”作为退市理由，可能在监管层加速推动改革节奏；对投资者而言，下一个观察点将是7月31日Flutter在LSE的最后交易日如何完成清算与转板细节。</w:t>
      </w:r>
    </w:p>
    <w:p>
      <w:pPr>
        <w:pStyle w:val="BodyText"/>
      </w:pPr>
      <w:r>
        <w:rPr>
          <w:b/>
          <w:bCs/>
        </w:rPr>
        <w:t xml:space="preserve">References</w:t>
      </w:r>
    </w:p>
    <w:p>
      <w:pPr>
        <w:pStyle w:val="BodyText"/>
      </w:pPr>
      <w:r>
        <w:t xml:space="preserve">[29] Investegate. (2026, June 12). Flutter announces intention to delist from the LSE. Investegate. https://www.investegate.co.uk/announcement/rns/flutter-entertainment-cdi—fltr/flutter-announces-intention-to-delist-from-the-lse/9614834</w:t>
      </w:r>
      <w:r>
        <w:t xml:space="preserve"> </w:t>
      </w:r>
      <w:r>
        <w:t xml:space="preserve">[30] Bloomberg News. (2026, June 12). FanDuel owner Flutter to delist from London after shift to US. Bloomberg. https://www.bloomberg.com/news/articles/2026-06-12/fanduel-owner-flutter-to-delist-from-london-after-shift-to-us</w:t>
      </w:r>
      <w:r>
        <w:t xml:space="preserve"> </w:t>
      </w:r>
      <w:r>
        <w:t xml:space="preserve">[31] Intergame Online. (2026, June 12). Flutter Entertainment to delist from LSE. Intergame Online. https://www.intergameonline.com/sports-betting/news/flutter-entertainment-delist-lse-shares</w:t>
      </w:r>
      <w:r>
        <w:t xml:space="preserve"> </w:t>
      </w:r>
      <w:r>
        <w:t xml:space="preserve">[32] Proactive Investors. (2026, June 12). Flutter to quit LSE and trade solely in New York. Proactive Investors. https://www.proactiveinvestors.co.uk/companies/news/1093814/flutter-to-quit-lse-and-trade-solely-in-new-york-1093814.html</w:t>
      </w:r>
    </w:p>
    <w:p>
      <w:r>
        <w:pict>
          <v:rect style="width:0;height:1.5pt" o:hralign="center" o:hrstd="t" o:hr="t"/>
        </w:pict>
      </w:r>
    </w:p>
    <w:bookmarkEnd w:id="22"/>
    <w:bookmarkStart w:id="23" w:name="ingredion以37亿英镑每股595便士现金推荐收购tate-lyle"/>
    <w:p>
      <w:pPr>
        <w:pStyle w:val="Heading3"/>
      </w:pPr>
      <w:r>
        <w:rPr>
          <w:rFonts w:hint="eastAsia"/>
        </w:rPr>
        <w:t xml:space="preserve">Ingredion以37亿英镑、每股595便士现金推荐收购Tate</w:t>
      </w:r>
      <w:r>
        <w:t xml:space="preserve"> &amp; Lyle</w:t>
      </w:r>
    </w:p>
    <w:p>
      <w:pPr>
        <w:pStyle w:val="FirstParagraph"/>
      </w:pPr>
      <w:r>
        <w:rPr>
          <w:rFonts w:hint="eastAsia"/>
        </w:rPr>
        <w:t xml:space="preserve">总部位于芝加哥的食品配料巨头Ingredion</w:t>
      </w:r>
      <w:r>
        <w:t xml:space="preserve"> </w:t>
      </w:r>
      <w:r>
        <w:rPr>
          <w:rFonts w:hint="eastAsia"/>
        </w:rPr>
        <w:t xml:space="preserve">Incorporated（NYSE:</w:t>
      </w:r>
      <w:r>
        <w:t xml:space="preserve"> </w:t>
      </w:r>
      <w:r>
        <w:rPr>
          <w:rFonts w:hint="eastAsia"/>
        </w:rPr>
        <w:t xml:space="preserve">INGR）6月8日宣布对英国特种食品配料企业Tate</w:t>
      </w:r>
      <w:r>
        <w:t xml:space="preserve"> &amp; Lyle </w:t>
      </w:r>
      <w:r>
        <w:rPr>
          <w:rFonts w:hint="eastAsia"/>
        </w:rPr>
        <w:t xml:space="preserve">PLC（LSE:</w:t>
      </w:r>
      <w:r>
        <w:t xml:space="preserve"> </w:t>
      </w:r>
      <w:r>
        <w:rPr>
          <w:rFonts w:hint="eastAsia"/>
        </w:rPr>
        <w:t xml:space="preserve">TATE）发起全现金推荐要约，对价为每股595便士现金，另加截至2026年3月财年最高13便士的末期股息以及截至2026年9月半年期最高7便士的中期股息——名义对价最高合计615便士每股，对应企业价值约37亿英镑（按6月5日汇率约合50亿美元）。相对于Tate</w:t>
      </w:r>
      <w:r>
        <w:t xml:space="preserve"> &amp; Lyle </w:t>
      </w:r>
      <w:r>
        <w:rPr>
          <w:rFonts w:hint="eastAsia"/>
        </w:rPr>
        <w:t xml:space="preserve">4月被披露前的未受扰收盘价，要约溢价约40%。</w:t>
      </w:r>
    </w:p>
    <w:p>
      <w:pPr>
        <w:pStyle w:val="BodyText"/>
      </w:pPr>
      <w:r>
        <w:rPr>
          <w:rFonts w:hint="eastAsia"/>
        </w:rPr>
        <w:t xml:space="preserve">交易采用《2006年英国公司法》第26部分项下的法院裁定计划安排（scheme</w:t>
      </w:r>
      <w:r>
        <w:t xml:space="preserve"> of </w:t>
      </w:r>
      <w:r>
        <w:rPr>
          <w:rFonts w:hint="eastAsia"/>
        </w:rPr>
        <w:t xml:space="preserve">arrangement）架构。Tate</w:t>
      </w:r>
      <w:r>
        <w:t xml:space="preserve"> &amp; </w:t>
      </w:r>
      <w:r>
        <w:rPr>
          <w:rFonts w:hint="eastAsia"/>
        </w:rPr>
        <w:t xml:space="preserve">Lyle最大股东之一Huber</w:t>
      </w:r>
      <w:r>
        <w:t xml:space="preserve"> Equity </w:t>
      </w:r>
      <w:r>
        <w:rPr>
          <w:rFonts w:hint="eastAsia"/>
        </w:rPr>
        <w:t xml:space="preserve">Corporation已就其持有的约16.8%已发行股份提供不可撤销投票承诺，支持该计划。交易完成预计在2027年下半年，仍待Tate</w:t>
      </w:r>
      <w:r>
        <w:t xml:space="preserve"> &amp; </w:t>
      </w:r>
      <w:r>
        <w:rPr>
          <w:rFonts w:hint="eastAsia"/>
        </w:rPr>
        <w:t xml:space="preserve">Lyle股东批准、英国法院裁定以及相关司法辖区的监管许可。Ingredion已就此通过SEC</w:t>
      </w:r>
      <w:r>
        <w:t xml:space="preserve"> </w:t>
      </w:r>
      <w:r>
        <w:rPr>
          <w:rFonts w:hint="eastAsia"/>
        </w:rPr>
        <w:t xml:space="preserve">8-K披露并向投资者公布要约文件。</w:t>
      </w:r>
    </w:p>
    <w:p>
      <w:pPr>
        <w:pStyle w:val="BodyText"/>
      </w:pPr>
      <w:r>
        <w:rPr>
          <w:rFonts w:hint="eastAsia"/>
        </w:rPr>
        <w:t xml:space="preserve">对Ingredion而言，本次收购是其向欧洲与高利润特种配料市场的关键扩张——Tate</w:t>
      </w:r>
      <w:r>
        <w:t xml:space="preserve"> &amp; </w:t>
      </w:r>
      <w:r>
        <w:rPr>
          <w:rFonts w:hint="eastAsia"/>
        </w:rPr>
        <w:t xml:space="preserve">Lyle核心业务覆盖甜味剂、质构剂与膳食纤维，与Ingredion以淀粉与甜味剂为主的产品线形成结构互补。对伦敦市场而言，Tate</w:t>
      </w:r>
      <w:r>
        <w:t xml:space="preserve"> &amp; </w:t>
      </w:r>
      <w:r>
        <w:rPr>
          <w:rFonts w:hint="eastAsia"/>
        </w:rPr>
        <w:t xml:space="preserve">Lyle若按计划在2027年下半年完成交割，将成为继Flutter之后又一家从LSE退场的传统蓝筹，进一步加重伦敦在大型并购买方端的话语权流失。</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[33] Ingredion Incorporated. (2026, June 8). Ingredion announces recommended cash acquisition of Tate &amp; Lyle. SEC EDGAR. https://www.sec.gov/Archives/edgar/data/0001046257/000162828026041921/exhibit99-1xingredionann.htm</w:t>
      </w:r>
      <w:r>
        <w:t xml:space="preserve"> </w:t>
      </w:r>
      <w:r>
        <w:t xml:space="preserve">[34] Tate &amp; Lyle plc. (2026, June 8). Statement regarding possible offer for Tate &amp; Lyle. Tate &amp; Lyle. https://www.tateandlyle.com/news/statement-regarding-possible-offer-tate-lyle</w:t>
      </w:r>
      <w:r>
        <w:t xml:space="preserve"> </w:t>
      </w:r>
      <w:r>
        <w:t xml:space="preserve">[35] Food Navigator USA. (2026, May 15). Ingredion’s $3.7 billion Tate &amp; Lyle takeover bid explained. Food Navigator USA. https://www.foodnavigator-usa.com/Article/2026/05/15/ingredions-37-billion-tate-lyle-takeover-bid-explained/</w:t>
      </w:r>
    </w:p>
    <w:p>
      <w:r>
        <w:pict>
          <v:rect style="width:0;height:1.5pt" o:hralign="center" o:hrstd="t" o:hr="t"/>
        </w:pict>
      </w:r>
    </w:p>
    <w:bookmarkEnd w:id="23"/>
    <w:bookmarkEnd w:id="24"/>
    <w:bookmarkStart w:id="26" w:name="六其他重要事件"/>
    <w:p>
      <w:pPr>
        <w:pStyle w:val="Heading2"/>
      </w:pPr>
      <w:r>
        <w:rPr>
          <w:rFonts w:hint="eastAsia"/>
        </w:rPr>
        <w:t xml:space="preserve">六、其他重要事件</w:t>
      </w:r>
    </w:p>
    <w:bookmarkStart w:id="25" w:name="英国艺术大师大卫霍克尼辞世享年88岁"/>
    <w:p>
      <w:pPr>
        <w:pStyle w:val="Heading3"/>
      </w:pPr>
      <w:r>
        <w:rPr>
          <w:rFonts w:hint="eastAsia"/>
        </w:rPr>
        <w:t xml:space="preserve">英国艺术大师大卫·霍克尼辞世，享年88岁</w:t>
      </w:r>
    </w:p>
    <w:p>
      <w:pPr>
        <w:pStyle w:val="FirstParagraph"/>
      </w:pPr>
      <w:r>
        <w:rPr>
          <w:rFonts w:hint="eastAsia"/>
        </w:rPr>
        <w:t xml:space="preserve">英国画家大卫·霍克尼（David</w:t>
      </w:r>
      <w:r>
        <w:t xml:space="preserve"> </w:t>
      </w:r>
      <w:r>
        <w:rPr>
          <w:rFonts w:hint="eastAsia"/>
        </w:rPr>
        <w:t xml:space="preserve">Hockney）于6月11日在伦敦Marylebone家中辞世，享年88岁，6月12日由BBC新闻确认讣闻。陪伴他至最后一刻的，是其长期伴侣Jean-Pierre</w:t>
      </w:r>
      <w:r>
        <w:t xml:space="preserve"> Gonçalves de </w:t>
      </w:r>
      <w:r>
        <w:rPr>
          <w:rFonts w:hint="eastAsia"/>
        </w:rPr>
        <w:t xml:space="preserve">Lima。霍克尼1937年7月9日生于西约克郡布拉德福德，先后求学于布拉德福德艺术学院与伦敦皇家艺术学院，1960年代中期移居洛杉矶，他笔下的加州游泳池系列由此成为20世纪图像史的标志。其1972年作品《艺术家肖像（双人泳池）》2018年在纽约佳士得以9,030万美元成交，刷新当时在世艺术家拍卖纪录。霍克尼2023年从美国返回英国定居。</w:t>
      </w:r>
    </w:p>
    <w:p>
      <w:pPr>
        <w:pStyle w:val="BodyText"/>
      </w:pPr>
      <w:r>
        <w:rPr>
          <w:rFonts w:hint="eastAsia"/>
        </w:rPr>
        <w:t xml:space="preserve">霍克尼也是英国最早公开描绘同性恋生活的画家之一，彼时同性关系在英国仍属违法。他生前曾自陈：“必须记得，这些画的一部分是为某种尚未被宣传的事物进行宣传。”2012年，他获英国君主授予功绩勋章（Order</w:t>
      </w:r>
      <w:r>
        <w:t xml:space="preserve"> of </w:t>
      </w:r>
      <w:r>
        <w:rPr>
          <w:rFonts w:hint="eastAsia"/>
        </w:rPr>
        <w:t xml:space="preserve">Merit），这是英国君主可亲自颁授的最高荣誉之一。</w:t>
      </w:r>
    </w:p>
    <w:p>
      <w:pPr>
        <w:pStyle w:val="BodyText"/>
      </w:pPr>
      <w:r>
        <w:rPr>
          <w:rFonts w:hint="eastAsia"/>
        </w:rPr>
        <w:t xml:space="preserve">霍克尼去世的消息引发英国全境的悼念。Tate美术馆、英国国家肖像画廊与布拉德福德议会均发表悼念声明，将其定位为战后英国最具影响力的视觉艺术家之一。在他的家乡布拉德福德正以“2025英国文化之城”身份延续艺术项目的当口，霍克尼留下的最后一笔，落在了他一生反复描绘的故土。</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[36] ITV News. (2026, June 12). British artist David Hockney dies aged 88. ITV News. https://www.itv.com/news/2026-06-12/british-artist-david-hockney-dies-aged-88</w:t>
      </w:r>
      <w:r>
        <w:t xml:space="preserve"> </w:t>
      </w:r>
      <w:r>
        <w:t xml:space="preserve">[37] Washington Post. (2026, June 12). David Hockney, influential British artist, dies at 88. The Washington Post. https://www.washingtonpost.com/obituaries/2026/06/12/david-hockney-influential-british-artist-dies-88/</w:t>
      </w:r>
      <w:r>
        <w:t xml:space="preserve"> </w:t>
      </w:r>
      <w:r>
        <w:t xml:space="preserve">[38] Attitude Magazine. (2026, June 12). Gay artist David Hockney dies aged 88. Attitude. https://www.attitude.co.uk/news/gay-artist-david-hockney-dies-aged-88-525501/</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2026-06-12T13:00:04Z</dcterms:created>
  <dcterms:modified xsi:type="dcterms:W3CDTF">2026-06-12T13:00:04Z</dcterms:modified>
</cp:coreProperties>
</file>

<file path=docProps/custom.xml><?xml version="1.0" encoding="utf-8"?>
<Properties xmlns="http://schemas.openxmlformats.org/officeDocument/2006/custom-properties" xmlns:vt="http://schemas.openxmlformats.org/officeDocument/2006/docPropsVTypes"/>
</file>