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欧洲每日热点新闻-2026年6月15日"/>
    <w:p>
      <w:pPr>
        <w:pStyle w:val="Heading1"/>
      </w:pPr>
      <w:r>
        <w:rPr>
          <w:rFonts w:hint="eastAsia"/>
        </w:rPr>
        <w:t xml:space="preserve">欧洲每日热点新闻</w:t>
      </w:r>
      <w:r>
        <w:t xml:space="preserve"> — </w:t>
      </w:r>
      <w:r>
        <w:rPr>
          <w:rFonts w:hint="eastAsia"/>
        </w:rPr>
        <w:t xml:space="preserve">2026年6月15日</w:t>
      </w:r>
    </w:p>
    <w:bookmarkStart w:id="12" w:name="一经济与市场"/>
    <w:p>
      <w:pPr>
        <w:pStyle w:val="Heading2"/>
      </w:pPr>
      <w:r>
        <w:rPr>
          <w:rFonts w:hint="eastAsia"/>
        </w:rPr>
        <w:t xml:space="preserve">一、经济与市场</w:t>
      </w:r>
    </w:p>
    <w:bookmarkStart w:id="9" w:name="美伊和平框架引爆欧股西班牙ibex-35首破1.9万点布伦特原油跌4.5"/>
    <w:p>
      <w:pPr>
        <w:pStyle w:val="Heading3"/>
      </w:pPr>
      <w:r>
        <w:rPr>
          <w:rFonts w:hint="eastAsia"/>
        </w:rPr>
        <w:t xml:space="preserve">美伊和平框架引爆欧股，西班牙Ibex</w:t>
      </w:r>
      <w:r>
        <w:t xml:space="preserve"> </w:t>
      </w:r>
      <w:r>
        <w:rPr>
          <w:rFonts w:hint="eastAsia"/>
        </w:rPr>
        <w:t xml:space="preserve">35首破1.9万点，布伦特原油跌4.5%</w:t>
      </w:r>
    </w:p>
    <w:p>
      <w:pPr>
        <w:pStyle w:val="FirstParagraph"/>
      </w:pPr>
      <w:r>
        <w:rPr>
          <w:rFonts w:hint="eastAsia"/>
        </w:rPr>
        <w:t xml:space="preserve">西班牙基准股指Ibex</w:t>
      </w:r>
      <w:r>
        <w:t xml:space="preserve"> </w:t>
      </w:r>
      <w:r>
        <w:rPr>
          <w:rFonts w:hint="eastAsia"/>
        </w:rPr>
        <w:t xml:space="preserve">35于6月15日盘中触及19,122点，史无前例地突破1.9万点关口，年内涨幅约10%。带动指数的IAG涨近5%，BBVA涨3.14%，桑坦德银行涨3.48%，Inditex涨2.07%。德国10年期国债收益率回落至两周低点2.952%，市场迅速调降欧洲央行进一步收紧政策的预期。</w:t>
      </w:r>
    </w:p>
    <w:p>
      <w:pPr>
        <w:pStyle w:val="BodyText"/>
      </w:pPr>
      <w:r>
        <w:rPr>
          <w:rFonts w:hint="eastAsia"/>
        </w:rPr>
        <w:t xml:space="preserve">驱动这轮欧洲风险偏好的，是美国和伊朗当日正式确认就结束长达三个月战争达成和平框架，定于6月19日（周五）在瑞士举行签署仪式。框架内容包括立即停火、暂停美国对伊朗石油制裁，以及释放240亿美元的伊朗冻结资产。被封锁数月的霍尔木兹海峡将立即解除海上封锁——根据国际能源署（IEA）的统计，封锁期间全球每日石油供应缺口约为1,400万桶。</w:t>
      </w:r>
    </w:p>
    <w:p>
      <w:pPr>
        <w:pStyle w:val="BodyText"/>
      </w:pPr>
      <w:r>
        <w:rPr>
          <w:rFonts w:hint="eastAsia"/>
        </w:rPr>
        <w:t xml:space="preserve">油价应声暴跌。布伦特原油下跌约4.5%，跌破每桶83.40美元；WTI原油跌4.8%至每桶80.8美元。这场始于今年早春的能源冲击曾把布伦特一度推升至每桶100美元以上的水平，国际能源署形容其为“全球石油市场历史上最大的供应中断”，而部分华尔街机构甚至曾测算极端情景下油价可能冲至每桶200美元，如今随着停火框架落地全数回吐。</w:t>
      </w:r>
    </w:p>
    <w:p>
      <w:pPr>
        <w:pStyle w:val="BodyText"/>
      </w:pPr>
      <w:r>
        <w:rPr>
          <w:rFonts w:hint="eastAsia"/>
        </w:rPr>
        <w:t xml:space="preserve">亚太市场同步走强：日经225指数飙升5.5%，韩国Kospi涨5.7%，台湾加权指数涨2.7%，澳洲ASX</w:t>
      </w:r>
      <w:r>
        <w:t xml:space="preserve"> </w:t>
      </w:r>
      <w:r>
        <w:rPr>
          <w:rFonts w:hint="eastAsia"/>
        </w:rPr>
        <w:t xml:space="preserve">200涨1.5%，香港恒生指数涨1%；美股期货跟进，标普500期货涨1%，纳斯达克综合指数期货涨1.8%。地缘风险溢价快速消退，与油价回落叠加，市场对欧元区通胀路径与利率路径的预期同步重置。</w:t>
      </w:r>
    </w:p>
    <w:p>
      <w:pPr>
        <w:pStyle w:val="BodyText"/>
      </w:pPr>
      <w:r>
        <w:rPr>
          <w:b/>
          <w:bCs/>
        </w:rPr>
        <w:t xml:space="preserve">References</w:t>
      </w:r>
    </w:p>
    <w:p>
      <w:pPr>
        <w:pStyle w:val="BodyText"/>
      </w:pPr>
      <w:r>
        <w:t xml:space="preserve">[1] Power, J., &amp; Hale, E. (2026, June 15). Stock markets soar, oil falls as US, Iran confirm deal to end war. Al Jazeera. https://www.aljazeera.com/economy/2026/6/15/stock-markets-soar-oil-falls-as-us-iran-confirm-deal-to-end-war</w:t>
      </w:r>
      <w:r>
        <w:t xml:space="preserve"> </w:t>
      </w:r>
      <w:r>
        <w:t xml:space="preserve">[2] Euronews. (2026, June 15). Ibex 35 rallies on Iran deal and hits record 19,000 points. Euronews. https://www.euronews.com/business/2026/06/15/ibex-35-rallies-on-iran-deal-and-hits-record-19000-points</w:t>
      </w:r>
      <w:r>
        <w:t xml:space="preserve"> </w:t>
      </w:r>
      <w:r>
        <w:t xml:space="preserve">[3] Wikipedia contributors. (2026). 2026 Iran war fuel crisis. Wikipedia. https://en.wikipedia.org/wiki/2026_Iran_war_fuel_crisis</w:t>
      </w:r>
    </w:p>
    <w:p>
      <w:r>
        <w:pict>
          <v:rect style="width:0;height:1.5pt" o:hralign="center" o:hrstd="t" o:hr="t"/>
        </w:pict>
      </w:r>
    </w:p>
    <w:bookmarkEnd w:id="9"/>
    <w:bookmarkStart w:id="10" w:name="欧洲央行公布第四份气候相关财务披露欧元体系货币政策组合2025年减排13"/>
    <w:p>
      <w:pPr>
        <w:pStyle w:val="Heading3"/>
      </w:pPr>
      <w:r>
        <w:rPr>
          <w:rFonts w:hint="eastAsia"/>
        </w:rPr>
        <w:t xml:space="preserve">欧洲央行公布第四份气候相关财务披露，欧元体系货币政策组合2025年减排13%</w:t>
      </w:r>
    </w:p>
    <w:p>
      <w:pPr>
        <w:pStyle w:val="FirstParagraph"/>
      </w:pPr>
      <w:r>
        <w:rPr>
          <w:rFonts w:hint="eastAsia"/>
        </w:rPr>
        <w:t xml:space="preserve">欧洲央行（ECB）于6月15日发布其第四份《气候相关财务披露》报告，覆盖欧元体系货币政策组合、央行外汇储备以及欧洲央行的非货币政策组合，发布事项已由ECB管理委员会于2026年5月21日授权。</w:t>
      </w:r>
    </w:p>
    <w:p>
      <w:pPr>
        <w:pStyle w:val="BodyText"/>
      </w:pPr>
      <w:r>
        <w:rPr>
          <w:rFonts w:hint="eastAsia"/>
        </w:rPr>
        <w:t xml:space="preserve">报告显示，欧元体系货币政策组合及ECB外汇储备所对应的绝对碳排放在2025年继续下降，主要由持续到期不再续投的组合“自然出清”驱动，相关组合规模较上一年缩减13%。ECB自有资金组合中绿色债券占比上升至33%，对应规模约76亿欧元，距2026年35%的目标仅一步之遥。本次披露首次引入两项新指标：一是经通胀调整的排放强度，以剥离组合规模变化对减排数据的扰动；二是非主权持仓的相对范围三（Scope</w:t>
      </w:r>
      <w:r>
        <w:t xml:space="preserve"> </w:t>
      </w:r>
      <w:r>
        <w:rPr>
          <w:rFonts w:hint="eastAsia"/>
        </w:rPr>
        <w:t xml:space="preserve">3）排放指标。同时，央行将自然相关风险监测正式从单一气候维度扩展至更广义的生态系统暴露。</w:t>
      </w:r>
    </w:p>
    <w:p>
      <w:pPr>
        <w:pStyle w:val="BodyText"/>
      </w:pPr>
      <w:r>
        <w:rPr>
          <w:rFonts w:hint="eastAsia"/>
        </w:rPr>
        <w:t xml:space="preserve">ECB自2023年3月起每年发布该报告，最初仅覆盖企业部门购买计划（CSPP）和大流行紧急购买计划（PEPP）下的公司债持仓，后逐步扩展至外汇储备、员工养老金等非货币政策组合，是欧元区将《巴黎协定》目标系统性嵌入央行资产负债表的核心信息披露安排。本次报告强调，无论是货币政策组合还是非货币政策组合，整体进度均符合《巴黎协定》及欧盟气候中性目标所对应的减排路径。</w:t>
      </w:r>
    </w:p>
    <w:p>
      <w:pPr>
        <w:pStyle w:val="BodyText"/>
      </w:pPr>
      <w:r>
        <w:rPr>
          <w:b/>
          <w:bCs/>
        </w:rPr>
        <w:t xml:space="preserve">References</w:t>
      </w:r>
    </w:p>
    <w:p>
      <w:pPr>
        <w:pStyle w:val="BodyText"/>
      </w:pPr>
      <w:r>
        <w:t xml:space="preserve">[4] European Central Bank. (2026, June 15). ECB publishes fourth set of climate-related financial disclosures of its monetary policy and non-monetary policy portfolios. European Central Bank. https://www.ecb.europa.eu/press/pr/date/2026/html/ecb.pr260615~92388776dd.en.html</w:t>
      </w:r>
      <w:r>
        <w:t xml:space="preserve"> </w:t>
      </w:r>
      <w:r>
        <w:t xml:space="preserve">[5] European Central Bank. (2023, March 23). ECB starts disclosing climate impact of portfolios on road to Paris-alignment. European Central Bank. https://www.ecb.europa.eu/press/pr/date/2023/html/ecb.pr230323~05efc3cf49.en.html</w:t>
      </w:r>
    </w:p>
    <w:p>
      <w:r>
        <w:pict>
          <v:rect style="width:0;height:1.5pt" o:hralign="center" o:hrstd="t" o:hr="t"/>
        </w:pict>
      </w:r>
    </w:p>
    <w:bookmarkEnd w:id="10"/>
    <w:bookmarkStart w:id="11" w:name="特朗普以100关税威胁法国葡萄酒要求废除3数字服务税"/>
    <w:p>
      <w:pPr>
        <w:pStyle w:val="Heading3"/>
      </w:pPr>
      <w:r>
        <w:rPr>
          <w:rFonts w:hint="eastAsia"/>
        </w:rPr>
        <w:t xml:space="preserve">特朗普以100%关税威胁法国葡萄酒，要求废除3%数字服务税</w:t>
      </w:r>
    </w:p>
    <w:p>
      <w:pPr>
        <w:pStyle w:val="FirstParagraph"/>
      </w:pPr>
      <w:r>
        <w:rPr>
          <w:rFonts w:hint="eastAsia"/>
        </w:rPr>
        <w:t xml:space="preserve">美国总统特朗普于G7峰会开幕日向法国发出警告，若巴黎不取消针对美国科技公司征收的3%数字服务税，将对所有法国葡萄酒和香槟课征100%关税。特朗普在接受《纽约邮报》采访时表示：“我请求他不要向美国公司征税，如果他们坚持要征，那我别无选择，只能对所有出口法国的香槟和葡萄酒征收100%的关税。”他称已直接向法国总统马克龙转达上述立场。</w:t>
      </w:r>
    </w:p>
    <w:p>
      <w:pPr>
        <w:pStyle w:val="BodyText"/>
      </w:pPr>
      <w:r>
        <w:rPr>
          <w:rFonts w:hint="eastAsia"/>
        </w:rPr>
        <w:t xml:space="preserve">法国数字服务税最初由法国议会于2019年通过，对在法国年收入超过2,500万欧元、全球收入超过7.5亿欧元的大型科技企业按其在法国所产生的总收入征收3%税款，受影响对象包括亚马逊、Meta和Alphabet等美国巨头。彼时特朗普政府已动用《1974年贸易法》第301条调查，威胁对总额约24亿美元的法国奶酪、香槟、化妆品和手提袋征收最高100%关税；这场酒桌外交以法国暂停征收、美国搁置反制告终。此次重启同一剧本，意味着自2019年以来悬而未决的跨大西洋数字税争议在G7峰会主桌上被重新摆上谈判桌。</w:t>
      </w:r>
    </w:p>
    <w:p>
      <w:pPr>
        <w:pStyle w:val="BodyText"/>
      </w:pPr>
      <w:r>
        <w:rPr>
          <w:rFonts w:hint="eastAsia"/>
        </w:rPr>
        <w:t xml:space="preserve">筹码并不对称。法国葡萄酒对美出口约占其全球总销售额的五分之一，金额约为每年20亿美元，是法国酒农和香槟区最重要的单一海外市场。马克龙呼吁G7成员国就贸易议题展开“坚定但相互尊重”的对话，但意大利、英国、加拿大等同样实施过数字服务税的G7成员国此刻不可避免地被卷入同一压力轴线。</w:t>
      </w:r>
    </w:p>
    <w:p>
      <w:pPr>
        <w:pStyle w:val="BodyText"/>
      </w:pPr>
      <w:r>
        <w:rPr>
          <w:b/>
          <w:bCs/>
        </w:rPr>
        <w:t xml:space="preserve">References</w:t>
      </w:r>
    </w:p>
    <w:p>
      <w:pPr>
        <w:pStyle w:val="BodyText"/>
      </w:pPr>
      <w:r>
        <w:t xml:space="preserve">[6] US News &amp; World Report. (2026, June 15). Trump warns France to kill tech tax or face 100% wine tariffs, NY Post reports. US News &amp; World Report. https://money.usnews.com/investing/news/articles/2026-06-15/trump-warns-france-to-kill-tech-tax-or-face-100-wine-tariffs-ny-post-reports</w:t>
      </w:r>
      <w:r>
        <w:t xml:space="preserve"> </w:t>
      </w:r>
      <w:r>
        <w:t xml:space="preserve">[7] Business Standard. (2026, June 15). Trump threatens 100% tariff on French wine over digital tax: Report. Business Standard. https://www.business-standard.com/world-news/trump-threatens-100-tariff-on-french-wine-over-digital-tax-report-126061500376_1.html</w:t>
      </w:r>
      <w:r>
        <w:t xml:space="preserve"> </w:t>
      </w:r>
      <w:r>
        <w:t xml:space="preserve">[8] Benzinga. (2026, June 15). Trump threatens 100% tariffs on French wine unless Macron drops tax on Amazon, Apple, Meta and others. Benzinga. https://www.benzinga.com/news/politics/26/06/53187640/trump-threatens-100-tariffs-on-french-wine-unless-macron-drops-tax-on-amazon-apple-meta-and-others</w:t>
      </w:r>
      <w:r>
        <w:t xml:space="preserve"> </w:t>
      </w:r>
      <w:r>
        <w:t xml:space="preserve">[9] Tax Foundation. (2019). Trump administration proposes retaliatory tariffs against France’s digital services tax. Tax Foundation. https://taxfoundation.org/blog/trump-administration-proposes-retaliatory-tariffs-france-digital-services-tax/</w:t>
      </w:r>
    </w:p>
    <w:p>
      <w:r>
        <w:pict>
          <v:rect style="width:0;height:1.5pt" o:hralign="center" o:hrstd="t" o:hr="t"/>
        </w:pict>
      </w:r>
    </w:p>
    <w:bookmarkEnd w:id="11"/>
    <w:bookmarkEnd w:id="12"/>
    <w:bookmarkStart w:id="18" w:name="二政治与外交"/>
    <w:p>
      <w:pPr>
        <w:pStyle w:val="Heading2"/>
      </w:pPr>
      <w:r>
        <w:rPr>
          <w:rFonts w:hint="eastAsia"/>
        </w:rPr>
        <w:t xml:space="preserve">二、政治与外交</w:t>
      </w:r>
    </w:p>
    <w:bookmarkStart w:id="13" w:name="第52届g7峰会在埃维昂开幕美伊和平框架与乌克兰议题主导议程"/>
    <w:p>
      <w:pPr>
        <w:pStyle w:val="Heading3"/>
      </w:pPr>
      <w:r>
        <w:rPr>
          <w:rFonts w:hint="eastAsia"/>
        </w:rPr>
        <w:t xml:space="preserve">第52届G7峰会在埃维昂开幕，美伊和平框架与乌克兰议题主导议程</w:t>
      </w:r>
    </w:p>
    <w:p>
      <w:pPr>
        <w:pStyle w:val="FirstParagraph"/>
      </w:pPr>
      <w:r>
        <w:rPr>
          <w:rFonts w:hint="eastAsia"/>
        </w:rPr>
        <w:t xml:space="preserve">第52届七国集团（G7）峰会于6月15日在法国埃维昂莱班开幕，由法国总统马克龙主持——这是他卸任前的最后一届G7。除七个成员国加拿大、法国、德国、意大利、日本、英国和美国之外，与会者还包括印度总理莫迪、埃及总统塞西、卡塔尔埃米尔塔米姆，以及澳大利亚、巴西、肯尼亚和韩国领导人。乌克兰总统泽连斯基应马克龙之邀出席，争取G7对其持续军事与政治支持。欧盟由欧洲理事会主席科斯塔和欧盟委员会主席冯德莱恩代表。</w:t>
      </w:r>
    </w:p>
    <w:p>
      <w:pPr>
        <w:pStyle w:val="BodyText"/>
      </w:pPr>
      <w:r>
        <w:rPr>
          <w:rFonts w:hint="eastAsia"/>
        </w:rPr>
        <w:t xml:space="preserve">峰会议程被两件事件提前改写。其一，美伊就结束三个月战争达成的和平框架将于6月19日（周五）在瑞士正式签署，并打开为期60天的核问题谈判窗口。马克龙宣布，若国际社会就霍尔木兹海峡执行方案达成共识，法国可“在两到三天内”派出战机和扫雷护卫舰；德国、法国、英国和意大利组成的E4承诺以“严格的防御性”执行海峡扫雷行动。其二，俄罗斯在峰会开幕前数小时向乌克兰发射70枚导弹和逾600架无人机，击中基辅历史悠久的乌斯彭斯基大教堂。</w:t>
      </w:r>
    </w:p>
    <w:p>
      <w:pPr>
        <w:pStyle w:val="BodyText"/>
      </w:pPr>
      <w:r>
        <w:rPr>
          <w:rFonts w:hint="eastAsia"/>
        </w:rPr>
        <w:t xml:space="preserve">埃维昂莱班这次成为G7主场已是第二次（2003年曾承办G8峰会）。马克龙将欧洲战略自主作为他的“临别遗产”，把限制全球经济失衡、监管AI、儿童网络保护等议题密集排进会期。特朗普则在开幕前以100%葡萄酒关税威胁巴黎，要求废除法国3%的数字税。OpenAI首席执行官奥尔特曼（应马克龙亲自邀请）、Anthropic首席执行官阿莫迪、谷歌DeepMind负责人哈萨比斯以及法国Mistral</w:t>
      </w:r>
      <w:r>
        <w:t xml:space="preserve"> </w:t>
      </w:r>
      <w:r>
        <w:rPr>
          <w:rFonts w:hint="eastAsia"/>
        </w:rPr>
        <w:t xml:space="preserve">AI高层将在专门会期就AI治理与企业承诺与领导人对话。</w:t>
      </w:r>
    </w:p>
    <w:p>
      <w:pPr>
        <w:pStyle w:val="BodyText"/>
      </w:pPr>
      <w:r>
        <w:rPr>
          <w:b/>
          <w:bCs/>
        </w:rPr>
        <w:t xml:space="preserve">References</w:t>
      </w:r>
    </w:p>
    <w:p>
      <w:pPr>
        <w:pStyle w:val="BodyText"/>
      </w:pPr>
      <w:r>
        <w:t xml:space="preserve">[10] Liboreiro, J., Corlin, P., Bertuzzi, L., Vakulina, S., Pacheco, M., Skujins, A., &amp; Vasques, E. (2026, June 15). G7 summit: Leaders set to arrive in Evian after US-Iran ceasefire deal. Euronews. https://www.euronews.com/my-europe/2026/06/15/g7-summit-leaders-set-to-arrive-in-evian-after-us-iran-ceasefire-deal</w:t>
      </w:r>
      <w:r>
        <w:t xml:space="preserve"> </w:t>
      </w:r>
      <w:r>
        <w:t xml:space="preserve">[11] Al Jazeera Staff &amp; Reuters. (2026, June 15). G7 meeting in France: What’s on agenda, who is attending? Al Jazeera. https://www.aljazeera.com/news/2026/6/15/g7-meeting-in-france-whats-on-agenda-who-is-attending</w:t>
      </w:r>
      <w:r>
        <w:t xml:space="preserve"> </w:t>
      </w:r>
      <w:r>
        <w:t xml:space="preserve">[12] Euronews. (2026, June 15). Newsletter: The G7’s moment of reckoning. Euronews. https://www.euronews.com/my-europe/2026/06/15/newsletter-the-g7s-moment-of-reckoning</w:t>
      </w:r>
      <w:r>
        <w:t xml:space="preserve"> </w:t>
      </w:r>
      <w:r>
        <w:t xml:space="preserve">[13] Council of the European Union. (2026, June 15). G7 summit, 15-17 June 2026. Council of the European Union. https://www.consilium.europa.eu/en/meetings/international-summit/2026/06/15-17/</w:t>
      </w:r>
    </w:p>
    <w:p>
      <w:r>
        <w:pict>
          <v:rect style="width:0;height:1.5pt" o:hralign="center" o:hrstd="t" o:hr="t"/>
        </w:pict>
      </w:r>
    </w:p>
    <w:bookmarkEnd w:id="13"/>
    <w:bookmarkStart w:id="14" w:name="欧盟正式启动乌克兰摩尔多瓦入盟谈判基本面集群在卢森堡开局"/>
    <w:p>
      <w:pPr>
        <w:pStyle w:val="Heading3"/>
      </w:pPr>
      <w:r>
        <w:rPr>
          <w:rFonts w:hint="eastAsia"/>
        </w:rPr>
        <w:t xml:space="preserve">欧盟正式启动乌克兰、摩尔多瓦入盟谈判，“基本面”集群在卢森堡开局</w:t>
      </w:r>
    </w:p>
    <w:p>
      <w:pPr>
        <w:pStyle w:val="FirstParagraph"/>
      </w:pPr>
      <w:r>
        <w:rPr>
          <w:rFonts w:hint="eastAsia"/>
        </w:rPr>
        <w:t xml:space="preserve">欧盟于当地时间6月15日18时在卢森堡与乌克兰举行首次政府间会议，正式开启入盟谈判的第一个集群——“基本面”（Cluster</w:t>
      </w:r>
      <w:r>
        <w:t xml:space="preserve"> </w:t>
      </w:r>
      <w:r>
        <w:rPr>
          <w:rFonts w:hint="eastAsia"/>
        </w:rPr>
        <w:t xml:space="preserve">1），覆盖人权、法治、司法体系和公共行政四大领域。同晚20时，类似程序又对摩尔多瓦启动。会议在塞浦路斯担任轮值主席国期间进行，由欧盟外交与安全政策高级代表卡拉斯主持。</w:t>
      </w:r>
    </w:p>
    <w:p>
      <w:pPr>
        <w:pStyle w:val="BodyText"/>
      </w:pPr>
      <w:r>
        <w:rPr>
          <w:rFonts w:hint="eastAsia"/>
        </w:rPr>
        <w:t xml:space="preserve">谈判得以开启，背后是匈牙利近期解除对乌克兰入盟的两年期否决：匈牙利总理马扎尔（Péter</w:t>
      </w:r>
      <w:r>
        <w:t xml:space="preserve"> </w:t>
      </w:r>
      <w:r>
        <w:rPr>
          <w:rFonts w:hint="eastAsia"/>
        </w:rPr>
        <w:t xml:space="preserve">Magyar）与基辅就少数民族权利达成协议，从而扫清了制度上的最后一道阻碍。布鲁塞尔成员国常驻代表会议（COREPER）于6月12日就含法治路线图与少数民族行动计划在内的协议达成一致，欧盟扩大事务专员科斯则早在6月8日确认6月15日为开启日。</w:t>
      </w:r>
    </w:p>
    <w:p>
      <w:pPr>
        <w:pStyle w:val="BodyText"/>
      </w:pPr>
      <w:r>
        <w:rPr>
          <w:rFonts w:hint="eastAsia"/>
        </w:rPr>
        <w:t xml:space="preserve">对基辅而言，这是2022年俄乌全面战争爆发以来最具象征意义的政治筹码。乌克兰希望在夏季内一次性开启全部六个谈判集群，向饱受战争折磨的国民传递“入盟近在咫尺”的信号；科斯透露，乌克兰理论上有能力在“一个月内”开启所有谈判集群。根据欧盟委员会数据，乌克兰目前完成入盟所需改革的比例约为15%，因此基本面集群同时承担法治改革与民主制度建设的双重起点。摩尔多瓦的并行进程也在新形势下与基辅同频推进。</w:t>
      </w:r>
    </w:p>
    <w:p>
      <w:pPr>
        <w:pStyle w:val="BodyText"/>
      </w:pPr>
      <w:r>
        <w:rPr>
          <w:b/>
          <w:bCs/>
        </w:rPr>
        <w:t xml:space="preserve">References</w:t>
      </w:r>
    </w:p>
    <w:p>
      <w:pPr>
        <w:pStyle w:val="BodyText"/>
      </w:pPr>
      <w:r>
        <w:t xml:space="preserve">[14] Interfax-Ukraine. (2026, June 15). EU opens first cluster of accession negotiations with Ukraine in Luxembourg. Interfax-Ukraine. https://en.interfax.com.ua/news/general/1174658.html</w:t>
      </w:r>
      <w:r>
        <w:t xml:space="preserve"> </w:t>
      </w:r>
      <w:r>
        <w:t xml:space="preserve">[15] Euronews. (2026, June 4). Exclusive: Inside the deal that lifted Hungary’s veto on Ukraine’s EU accession. Euronews. https://www.euronews.com/my-europe/2026/06/04/exclusive-inside-the-deal-that-lifted-hungarys-veto-on-ukraines-eu-accession</w:t>
      </w:r>
    </w:p>
    <w:p>
      <w:r>
        <w:pict>
          <v:rect style="width:0;height:1.5pt" o:hralign="center" o:hrstd="t" o:hr="t"/>
        </w:pict>
      </w:r>
    </w:p>
    <w:bookmarkEnd w:id="14"/>
    <w:bookmarkStart w:id="15" w:name="欧盟外长理事会通过对俄迷你制裁制裁名单新增逾80名个人和实体"/>
    <w:p>
      <w:pPr>
        <w:pStyle w:val="Heading3"/>
      </w:pPr>
      <w:r>
        <w:rPr>
          <w:rFonts w:hint="eastAsia"/>
        </w:rPr>
        <w:t xml:space="preserve">欧盟外长理事会通过对俄“迷你制裁”，制裁名单新增逾80名个人和实体</w:t>
      </w:r>
    </w:p>
    <w:p>
      <w:pPr>
        <w:pStyle w:val="FirstParagraph"/>
      </w:pPr>
      <w:r>
        <w:rPr>
          <w:rFonts w:hint="eastAsia"/>
        </w:rPr>
        <w:t xml:space="preserve">欧盟外长理事会6月15日在卢森堡召开，由欧盟外交与安全政策高级代表卡拉斯主持。会议正式通过对俄罗斯的“迷你制裁包”，将逾80名个人和实体纳入名单，包括俄罗斯宣传机器人员、人权侵犯责任人，以及俄国防工业链条上的相关企业。乌克兰外长瑟比加以视频形式远程出席。卡拉斯会前确认：“讨论的重点将是进一步加大对俄罗斯的压力。”</w:t>
      </w:r>
    </w:p>
    <w:p>
      <w:pPr>
        <w:pStyle w:val="BodyText"/>
      </w:pPr>
      <w:r>
        <w:rPr>
          <w:rFonts w:hint="eastAsia"/>
        </w:rPr>
        <w:t xml:space="preserve">此番表决是为更大规模的对俄第21轮制裁铺路。欧盟委员会于6月9日提出的第21轮制裁草案锁定能源、金融、加密资产、贸易及渔业五大领域：暂停俄油价格上限的自动调整机制至明年1月、再将30艘船舶纳入与现有632艘并列的“影子船队”黑名单、首次将为影子船队提供加油服务的港口与设施纳入限制、对31家俄罗斯银行及20家第三国银行/加密企业/平台扩展交易禁令，并破天荒针对俄罗斯渔业产品（含鳕鱼）实施进口限制。完整第21轮制裁包预计在7月15日之前正式通过，恰与对俄油价格上限审查期的截止日对齐。</w:t>
      </w:r>
    </w:p>
    <w:p>
      <w:pPr>
        <w:pStyle w:val="BodyText"/>
      </w:pPr>
      <w:r>
        <w:rPr>
          <w:rFonts w:hint="eastAsia"/>
        </w:rPr>
        <w:t xml:space="preserve">理事会同步讨论了欧盟对华关系、美伊和平框架后的中东局势、黎巴嫩持续的以哈紧张以及加沙与约旦河西岸局势。亚美尼亚外长米尔佐扬亦参加卢森堡的政策对话，乌克兰外长就战场态势作专门通报。</w:t>
      </w:r>
    </w:p>
    <w:p>
      <w:pPr>
        <w:pStyle w:val="BodyText"/>
      </w:pPr>
      <w:r>
        <w:rPr>
          <w:b/>
          <w:bCs/>
        </w:rPr>
        <w:t xml:space="preserve">References</w:t>
      </w:r>
    </w:p>
    <w:p>
      <w:pPr>
        <w:pStyle w:val="BodyText"/>
      </w:pPr>
      <w:r>
        <w:t xml:space="preserve">[16] Council of the European Union. (2026, June 15). Foreign Affairs Council, 15 June 2026. Council of the European Union. https://www.consilium.europa.eu/en/meetings/fac/2026/06/15/</w:t>
      </w:r>
      <w:r>
        <w:t xml:space="preserve"> </w:t>
      </w:r>
      <w:r>
        <w:t xml:space="preserve">[17] Ministry of Foreign Affairs of Latvia. (2026, June 12). EU Foreign Affairs Council will discuss further political and military support to Ukraine and pressure on Russia, situation in the Middle East, and EU-China relations. Ministry of Foreign Affairs of the Republic of Latvia. https://www.mfa.gov.lv/en/article/eu-foreign-affairs-council-will-discuss-further-political-and-military-support-ukraine-and-pressure-russia-situation-middle-east-and-eu-china-relations</w:t>
      </w:r>
      <w:r>
        <w:t xml:space="preserve"> </w:t>
      </w:r>
      <w:r>
        <w:t xml:space="preserve">[18] European Pravda. (2026, June 8). EU prepares Russia sanctions mini-package targeting more than 80 individuals. European Pravda. https://www.eurointegration.com.ua/eng/news/2026/06/8/7239252/</w:t>
      </w:r>
      <w:r>
        <w:t xml:space="preserve"> </w:t>
      </w:r>
      <w:r>
        <w:t xml:space="preserve">[19] European Commission. (2026, June 9). EU proposes 21st package of sanctions against Russia. Baker McKenzie Sanctions News. https://sanctionsnews.bakermckenzie.com/eu-commission-announces-21st-sanctions-package-against-russia-targeting-energy-financial-sector-and-trade/</w:t>
      </w:r>
    </w:p>
    <w:p>
      <w:r>
        <w:pict>
          <v:rect style="width:0;height:1.5pt" o:hralign="center" o:hrstd="t" o:hr="t"/>
        </w:pict>
      </w:r>
    </w:p>
    <w:bookmarkEnd w:id="15"/>
    <w:bookmarkStart w:id="16" w:name="名欧洲议会议员要求制裁爱尔兰对俄氧化铝出口剑指aughinish工厂"/>
    <w:p>
      <w:pPr>
        <w:pStyle w:val="Heading3"/>
      </w:pPr>
      <w:r>
        <w:rPr>
          <w:rFonts w:hint="eastAsia"/>
        </w:rPr>
        <w:t xml:space="preserve">47名欧洲议会议员要求制裁爱尔兰对俄氧化铝出口，剑指Aughinish工厂</w:t>
      </w:r>
    </w:p>
    <w:p>
      <w:pPr>
        <w:pStyle w:val="FirstParagraph"/>
      </w:pPr>
      <w:r>
        <w:rPr>
          <w:rFonts w:hint="eastAsia"/>
        </w:rPr>
        <w:t xml:space="preserve">47名跨党派欧洲议会议员（MEP）6月15日联名致信欧盟贸易与外交事务负责人，要求将氧化铝出口纳入对俄制裁，矛头直指爱尔兰利默里克郡的Aughinish</w:t>
      </w:r>
      <w:r>
        <w:t xml:space="preserve"> </w:t>
      </w:r>
      <w:r>
        <w:rPr>
          <w:rFonts w:hint="eastAsia"/>
        </w:rPr>
        <w:t xml:space="preserve">Alumina工厂。联名信措辞罕见直白：“那是一个严重的错误——事实摆在那里，必须纠正。”这是对刚刚提出但未将氧化铝纳入的第21轮制裁的公开施压。</w:t>
      </w:r>
    </w:p>
    <w:p>
      <w:pPr>
        <w:pStyle w:val="BodyText"/>
      </w:pPr>
      <w:r>
        <w:rPr>
          <w:rFonts w:hint="eastAsia"/>
        </w:rPr>
        <w:t xml:space="preserve">爱尔兰国家统计局（CSO）数据显示，2026年第一季度爱尔兰氧化铝出口中83%销往俄罗斯，规模达200,619吨，是2022年俄乌全面战争爆发以来的单季峰值。Aughinish对此数字提出异议，称其全年对俄出口占比仅约45%，差异系“统计录入错误”，但都柏林政府的调查仍在进行。Aughinish承担欧洲约30%的氧化铝供应，由受到欧盟制裁的俄罗斯寡头德里帕斯卡所控制的俄铝（Rusal）持有。</w:t>
      </w:r>
    </w:p>
    <w:p>
      <w:pPr>
        <w:pStyle w:val="BodyText"/>
      </w:pPr>
      <w:r>
        <w:rPr>
          <w:rFonts w:hint="eastAsia"/>
        </w:rPr>
        <w:t xml:space="preserve">议员们援引调查性新闻平台OCCRP的报道：Aughinish生产的氧化铝运往俄罗斯西伯利亚的冶炼厂，提炼成铝后流向武器制造商，从而成为支撑莫斯科战争经济的关键工业要素之一。议员提案为这一供应链设立“公私合作”机制，将Aughinish的产能定向引导至欧洲买家，并要求在第22轮制裁中正式纳入氧化铝。爱尔兰国内政治压力也在升温——爱尔兰总理米歇尔·马丁此前为不制裁该厂辩护的理由，正被新发布的出口数据动摇。</w:t>
      </w:r>
    </w:p>
    <w:p>
      <w:pPr>
        <w:pStyle w:val="BodyText"/>
      </w:pPr>
      <w:r>
        <w:rPr>
          <w:b/>
          <w:bCs/>
        </w:rPr>
        <w:t xml:space="preserve">References</w:t>
      </w:r>
    </w:p>
    <w:p>
      <w:pPr>
        <w:pStyle w:val="BodyText"/>
      </w:pPr>
      <w:r>
        <w:t xml:space="preserve">[20] Bertuzzi, L. (2026, June 15). MEPs pressure EU institutions to sanction Irish alumina sales to Russia. Euronews. https://www.euronews.com/my-europe/2026/06/15/meps-pressure-eu-institutions-to-sanction-irish-alumina-sales-to-russia</w:t>
      </w:r>
      <w:r>
        <w:t xml:space="preserve"> </w:t>
      </w:r>
      <w:r>
        <w:t xml:space="preserve">[21] OCCRP. (2026). European lawmakers tie Aughinish alumina exports to Russian arms industry. Organized Crime and Corruption Reporting Project. https://www.occrp.org/en/news/european-lawmakers-alumina-russian-arms</w:t>
      </w:r>
      <w:r>
        <w:t xml:space="preserve"> </w:t>
      </w:r>
      <w:r>
        <w:t xml:space="preserve">[22] The Irish Times. (2026, May 30). More than 80% of Irish-made alumina exported to Russia in first quarter of 2026. The Irish Times. https://www.irishtimes.com/politics/2026/05/30/more-than-80-of-irish-made-alumina-exported-to-russia-in-first-quarter-of-2026/</w:t>
      </w:r>
    </w:p>
    <w:p>
      <w:r>
        <w:pict>
          <v:rect style="width:0;height:1.5pt" o:hralign="center" o:hrstd="t" o:hr="t"/>
        </w:pict>
      </w:r>
    </w:p>
    <w:bookmarkEnd w:id="16"/>
    <w:bookmarkStart w:id="17" w:name="欧洲议会斯特拉斯堡辩论欧美特恩贝里贸易协议关税立法将于周二表决"/>
    <w:p>
      <w:pPr>
        <w:pStyle w:val="Heading3"/>
      </w:pPr>
      <w:r>
        <w:rPr>
          <w:rFonts w:hint="eastAsia"/>
        </w:rPr>
        <w:t xml:space="preserve">欧洲议会斯特拉斯堡辩论欧美“特恩贝里”贸易协议，关税立法将于周二表决</w:t>
      </w:r>
    </w:p>
    <w:p>
      <w:pPr>
        <w:pStyle w:val="FirstParagraph"/>
      </w:pPr>
      <w:r>
        <w:rPr>
          <w:rFonts w:hint="eastAsia"/>
        </w:rPr>
        <w:t xml:space="preserve">欧洲议会6月15-18日斯特拉斯堡全会于15日开幕，议员就实施欧美“特恩贝里”贸易协议（源自2025年8月双方在特朗普苏格兰特恩贝里高尔夫度假村签署的联合声明）的两项立法案展开辩论，最终表决定于6月16日12:30。该协议下，欧盟承诺取消对大部分美国工业品和农产品的关税，而美国对欧盟商品统一征收15%的“全包”关税。</w:t>
      </w:r>
    </w:p>
    <w:p>
      <w:pPr>
        <w:pStyle w:val="BodyText"/>
      </w:pPr>
      <w:r>
        <w:rPr>
          <w:rFonts w:hint="eastAsia"/>
        </w:rPr>
        <w:t xml:space="preserve">立法案的关键条款包括：日落条款——关税优惠将于2029年12月31日到期，除非另行延期；安全阀机制——若美国对钢、铝及其衍生品维持高于15%的关税并延续至2026年12月31日之后，欧盟委员会可暂停对美减让；以及对部分龙虾产品维持零关税待遇的延续。特朗普此前公开警告，如果协议未能于7月4日前实施落地，将对欧盟汽车课征25%关税。欧洲人民党党团（EPP）已表态支持，称协议是“降低跨大西洋贸易紧张的最佳路径”；复兴欧洲党团（Renew）内部仍存分歧，部分议员对触发条款的可逆性提出质疑。</w:t>
      </w:r>
    </w:p>
    <w:p>
      <w:pPr>
        <w:pStyle w:val="BodyText"/>
      </w:pPr>
      <w:r>
        <w:rPr>
          <w:rFonts w:hint="eastAsia"/>
        </w:rPr>
        <w:t xml:space="preserve">本周斯特拉斯堡全会的议题密集——除欧美贸易立法外，议员还将分别表决AI数字综合法案（Digital</w:t>
      </w:r>
      <w:r>
        <w:t xml:space="preserve"> Omnibus on </w:t>
      </w:r>
      <w:r>
        <w:rPr>
          <w:rFonts w:hint="eastAsia"/>
        </w:rPr>
        <w:t xml:space="preserve">AI）与对非法滞留第三国国民实施遣返的《遣返条例》（Return</w:t>
      </w:r>
      <w:r>
        <w:t xml:space="preserve"> </w:t>
      </w:r>
      <w:r>
        <w:rPr>
          <w:rFonts w:hint="eastAsia"/>
        </w:rPr>
        <w:t xml:space="preserve">Regulation），三组议程共同构成欧盟在贸易、技术与移民三条战线上的关键节点。</w:t>
      </w:r>
    </w:p>
    <w:p>
      <w:pPr>
        <w:pStyle w:val="BodyText"/>
      </w:pPr>
      <w:r>
        <w:rPr>
          <w:b/>
          <w:bCs/>
        </w:rPr>
        <w:t xml:space="preserve">References</w:t>
      </w:r>
    </w:p>
    <w:p>
      <w:pPr>
        <w:pStyle w:val="BodyText"/>
      </w:pPr>
      <w:r>
        <w:t xml:space="preserve">[23] European Parliament. (2026, June 15). EU-US trade: Final vote in Parliament on tariff legislation. European Parliament. https://www.europarl.europa.eu/news/en/agenda/plenary-news/2026-06-15/0/eu-us-trade-final-vote-in-parliament-on-tariff-legislation</w:t>
      </w:r>
      <w:r>
        <w:t xml:space="preserve"> </w:t>
      </w:r>
      <w:r>
        <w:t xml:space="preserve">[24] EPP Group. (2026, June 15). The week ahead: June 15-19, 2026. European People’s Party Group. https://www.eppgroup.eu/newsroom/the-week-ahead-june-15-19-2026</w:t>
      </w:r>
      <w:r>
        <w:t xml:space="preserve"> </w:t>
      </w:r>
      <w:r>
        <w:t xml:space="preserve">[25] European Parliament Think Tank. (2026, June 12). European Parliament plenary session — June 2026. EPRS / EPThinkTank. https://epthinktank.eu/2026/06/12/european-parliament-plenary-session-june-2026/</w:t>
      </w:r>
      <w:r>
        <w:t xml:space="preserve"> </w:t>
      </w:r>
      <w:r>
        <w:t xml:space="preserve">[26] Council of the European Union. (2026, May 20). EU-US trade: Council and Parliament strike a deal to implement the tariff elements of the Joint Statement. Council of the European Union. https://www.consilium.europa.eu/en/press/press-releases/2026/05/20/eu-us-trade-council-and-parliament-strike-a-deal-to-implement-the-tariff-elements-of-the-joint-statement/</w:t>
      </w:r>
    </w:p>
    <w:p>
      <w:r>
        <w:pict>
          <v:rect style="width:0;height:1.5pt" o:hralign="center" o:hrstd="t" o:hr="t"/>
        </w:pict>
      </w:r>
    </w:p>
    <w:bookmarkEnd w:id="17"/>
    <w:bookmarkEnd w:id="18"/>
    <w:bookmarkStart w:id="21" w:name="三科技与产业"/>
    <w:p>
      <w:pPr>
        <w:pStyle w:val="Heading2"/>
      </w:pPr>
      <w:r>
        <w:rPr>
          <w:rFonts w:hint="eastAsia"/>
        </w:rPr>
        <w:t xml:space="preserve">三、科技与产业</w:t>
      </w:r>
    </w:p>
    <w:bookmarkStart w:id="19" w:name="Xbf70974fafd72c3270e5e7b2cf889dde28980ba"/>
    <w:p>
      <w:pPr>
        <w:pStyle w:val="Heading3"/>
      </w:pPr>
      <w:r>
        <w:rPr>
          <w:rFonts w:hint="eastAsia"/>
        </w:rPr>
        <w:t xml:space="preserve">OpenAI、DeepMind、Anthropic、Mistral掌门人现身G7，盟友AI主权分裂浮现</w:t>
      </w:r>
    </w:p>
    <w:p>
      <w:pPr>
        <w:pStyle w:val="FirstParagraph"/>
      </w:pPr>
      <w:r>
        <w:rPr>
          <w:rFonts w:hint="eastAsia"/>
        </w:rPr>
        <w:t xml:space="preserve">OpenAI首席执行官奥尔特曼（由马克龙亲自邀请）、Anthropic首席执行官阿莫迪、谷歌DeepMind负责人哈萨比斯，以及法国Mistral</w:t>
      </w:r>
      <w:r>
        <w:t xml:space="preserve"> </w:t>
      </w:r>
      <w:r>
        <w:rPr>
          <w:rFonts w:hint="eastAsia"/>
        </w:rPr>
        <w:t xml:space="preserve">AI高层确认出席埃维昂G7峰会的专门AI会期，由法国官员协调安排。OpenAI预期将达成针对前沿AI风险（尤其“网络与生物”风险）、青少年安全和经济影响的“自愿承诺”。</w:t>
      </w:r>
    </w:p>
    <w:p>
      <w:pPr>
        <w:pStyle w:val="BodyText"/>
      </w:pPr>
      <w:r>
        <w:rPr>
          <w:rFonts w:hint="eastAsia"/>
        </w:rPr>
        <w:t xml:space="preserve">埃维昂峰会的背景，是G7内部围绕AI主权的清晰分裂。美国白宫6月2日的行政令把高级语言模型的国家安全审查置于优先级，避免引入强制性监管，意在维持美国技术领导地位；欧盟则在6月3日发布“欧洲科技主权一揽子计划”，主张提升欧盟自有芯片制造与云基础设施，降低对美国科技巨头的依赖；加拿大走的是公共投资路线，强调全国性AI基础设施。加拿大与德国正式建立“主权科技联盟”，欧盟则在AI合作上深化与韩国、巴西的对接，意在打造在美中两极之外的“第三极”。</w:t>
      </w:r>
    </w:p>
    <w:p>
      <w:pPr>
        <w:pStyle w:val="BodyText"/>
      </w:pPr>
      <w:r>
        <w:rPr>
          <w:rFonts w:hint="eastAsia"/>
        </w:rPr>
        <w:t xml:space="preserve">而联盟体系内的张力也在峰会前急剧外化。特朗普政府已指示Anthropic以国家安全为由限制其最新模型Fable</w:t>
      </w:r>
      <w:r>
        <w:t xml:space="preserve"> </w:t>
      </w:r>
      <w:r>
        <w:rPr>
          <w:rFonts w:hint="eastAsia"/>
        </w:rPr>
        <w:t xml:space="preserve">5和Mythos</w:t>
      </w:r>
      <w:r>
        <w:t xml:space="preserve"> </w:t>
      </w:r>
      <w:r>
        <w:rPr>
          <w:rFonts w:hint="eastAsia"/>
        </w:rPr>
        <w:t xml:space="preserve">5对所有外国用户的访问，将其纳入面向出口管制的高敏感能力清单。Anthropic为遵守命令已关闭相关访问，并已起诉特朗普政府寻求撤销禁令。欧盟委员会对此措辞罕见地公开：相关举措“不应对合作伙伴构成歧视”。欧盟提前13天推出科技主权方案，时间节点选择被普遍解读为对G7议事桌的提前定锚。</w:t>
      </w:r>
    </w:p>
    <w:p>
      <w:pPr>
        <w:pStyle w:val="BodyText"/>
      </w:pPr>
      <w:r>
        <w:rPr>
          <w:b/>
          <w:bCs/>
        </w:rPr>
        <w:t xml:space="preserve">References</w:t>
      </w:r>
    </w:p>
    <w:p>
      <w:pPr>
        <w:pStyle w:val="BodyText"/>
      </w:pPr>
      <w:r>
        <w:t xml:space="preserve">[27] Al Jazeera Staff &amp; Reuters. (2026, June 15). G7 meeting in France: What’s on agenda, who is attending? Al Jazeera. https://www.aljazeera.com/news/2026/6/15/g7-meeting-in-france-whats-on-agenda-who-is-attending</w:t>
      </w:r>
      <w:r>
        <w:t xml:space="preserve"> </w:t>
      </w:r>
      <w:r>
        <w:t xml:space="preserve">[28] Liboreiro, J., Corlin, P., Bertuzzi, L., Vakulina, S., Pacheco, M., Skujins, A., &amp; Vasques, E. (2026, June 15). G7 summit: Leaders set to arrive in Evian after US-Iran ceasefire deal. Euronews. https://www.euronews.com/my-europe/2026/06/15/g7-summit-leaders-set-to-arrive-in-evian-after-us-iran-ceasefire-deal</w:t>
      </w:r>
      <w:r>
        <w:t xml:space="preserve"> </w:t>
      </w:r>
      <w:r>
        <w:t xml:space="preserve">[29] Euronews. (2026, June 15). Newsletter: The G7’s moment of reckoning. Euronews. https://www.euronews.com/my-europe/2026/06/15/newsletter-the-g7s-moment-of-reckoning</w:t>
      </w:r>
      <w:r>
        <w:t xml:space="preserve"> </w:t>
      </w:r>
      <w:r>
        <w:t xml:space="preserve">[30] Anthropic. (2026, June 13). Statement on the US government directive to suspend access to Fable 5 and Mythos 5. Anthropic. https://www.anthropic.com/news/fable-mythos-access</w:t>
      </w:r>
      <w:r>
        <w:t xml:space="preserve"> </w:t>
      </w:r>
      <w:r>
        <w:t xml:space="preserve">[31] CNBC. (2026, June 12). Anthropic disables access to Fable 5 and Mythos 5 to comply with government directive. CNBC. https://www.cnbc.com/2026/06/12/anthropic-disables-access-to-fable-5-and-mythos-5-to-comply-with-government-directive.html</w:t>
      </w:r>
    </w:p>
    <w:p>
      <w:r>
        <w:pict>
          <v:rect style="width:0;height:1.5pt" o:hralign="center" o:hrstd="t" o:hr="t"/>
        </w:pict>
      </w:r>
    </w:p>
    <w:bookmarkEnd w:id="19"/>
    <w:bookmarkStart w:id="20" w:name="名美国州总检察长传唤openai欧洲监管机构同步调查grok与anthropic"/>
    <w:p>
      <w:pPr>
        <w:pStyle w:val="Heading3"/>
      </w:pPr>
      <w:r>
        <w:rPr>
          <w:rFonts w:hint="eastAsia"/>
        </w:rPr>
        <w:t xml:space="preserve">42名美国州总检察长传唤OpenAI，欧洲监管机构同步调查Grok与Anthropic</w:t>
      </w:r>
    </w:p>
    <w:p>
      <w:pPr>
        <w:pStyle w:val="FirstParagraph"/>
      </w:pPr>
      <w:r>
        <w:rPr>
          <w:rFonts w:hint="eastAsia"/>
        </w:rPr>
        <w:t xml:space="preserve">由纽约州总检察长牵头、覆盖42个州的两党检察长联盟于6月12日向OpenAI发出综合性传票，要求其提交涵盖广告投放、用户留存方式、消费者与健康数据处理、面向未成年人与老年人政策在内的全套文件。传票送达距OpenAI</w:t>
      </w:r>
      <w:r>
        <w:t xml:space="preserve"> </w:t>
      </w:r>
      <w:r>
        <w:rPr>
          <w:rFonts w:hint="eastAsia"/>
        </w:rPr>
        <w:t xml:space="preserve">6月8日向美国证监会（SEC）递交S-1</w:t>
      </w:r>
      <w:r>
        <w:t xml:space="preserve"> </w:t>
      </w:r>
      <w:r>
        <w:rPr>
          <w:rFonts w:hint="eastAsia"/>
        </w:rPr>
        <w:t xml:space="preserve">IPO机密申请仅数日——OpenAI正瞄准最早2026年9月的上市窗口，分析师估值预期接近甚至超过1万亿美元。OpenAI回应称“认真对待”相关关切，并强调产品内置保护机制。</w:t>
      </w:r>
    </w:p>
    <w:p>
      <w:pPr>
        <w:pStyle w:val="BodyText"/>
      </w:pPr>
      <w:r>
        <w:rPr>
          <w:rFonts w:hint="eastAsia"/>
        </w:rPr>
        <w:t xml:space="preserve">欧洲监管同步推进。6月15日的Euronews报道把美国调查与两条欧洲战线并置：其一，欧洲监管机构已对马斯克旗下的Grok聊天机器人启动调查，焦点是“含反犹与色情内容、包括Deepfake图像”；其二，特朗普政府6月12日以国家安全为由限制Anthropic的Fable</w:t>
      </w:r>
      <w:r>
        <w:t xml:space="preserve"> </w:t>
      </w:r>
      <w:r>
        <w:rPr>
          <w:rFonts w:hint="eastAsia"/>
        </w:rPr>
        <w:t xml:space="preserve">5与Mythos</w:t>
      </w:r>
      <w:r>
        <w:t xml:space="preserve"> </w:t>
      </w:r>
      <w:r>
        <w:rPr>
          <w:rFonts w:hint="eastAsia"/>
        </w:rPr>
        <w:t xml:space="preserve">5对外国用户的访问，凸显“AI治理已成日益激烈的政治战场”。</w:t>
      </w:r>
    </w:p>
    <w:p>
      <w:pPr>
        <w:pStyle w:val="BodyText"/>
      </w:pPr>
      <w:r>
        <w:rPr>
          <w:rFonts w:hint="eastAsia"/>
        </w:rPr>
        <w:t xml:space="preserve">OpenAI正在多重法律前线承压。一位加拿大母亲已就女儿自杀提起诉讼，将责任部分归于ChatGPT；佛罗里达州总检察长则指控ChatGPT被用于策划两起枪击案。监管调查的累积效应可能直接侵蚀1万亿美元估值的市场叙事。</w:t>
      </w:r>
    </w:p>
    <w:p>
      <w:pPr>
        <w:pStyle w:val="BodyText"/>
      </w:pPr>
      <w:r>
        <w:rPr>
          <w:b/>
          <w:bCs/>
        </w:rPr>
        <w:t xml:space="preserve">References</w:t>
      </w:r>
    </w:p>
    <w:p>
      <w:pPr>
        <w:pStyle w:val="BodyText"/>
      </w:pPr>
      <w:r>
        <w:t xml:space="preserve">[32] Mealha, Q. (2026, June 15). Multiple US states subpoena OpenAI over ChatGPT user safety amid IPO push. Euronews. https://www.euronews.com/business/2026/06/15/multiple-us-states-subpoena-openai-over-chatgpt-user-safety-amid-ipo-push</w:t>
      </w:r>
      <w:r>
        <w:t xml:space="preserve"> </w:t>
      </w:r>
      <w:r>
        <w:t xml:space="preserve">[33] Insurance Journal. (2026, June 15). 42 state attorneys general subpoena OpenAI over ChatGPT consumer protection issues. Insurance Journal. https://www.insurancejournal.com/news/national/2026/06/15/873665.htm</w:t>
      </w:r>
      <w:r>
        <w:t xml:space="preserve"> </w:t>
      </w:r>
      <w:r>
        <w:t xml:space="preserve">[34] Fortune. (2026, June 9). OpenAI files confidential S-1 paperwork for IPO. Fortune. https://fortune.com/2026/06/09/openai-files-confidential-s-1-sec-ipo/</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6" w:name="四社会与民生"/>
    <w:p>
      <w:pPr>
        <w:pStyle w:val="Heading2"/>
      </w:pPr>
      <w:r>
        <w:rPr>
          <w:rFonts w:hint="eastAsia"/>
        </w:rPr>
        <w:t xml:space="preserve">四、社会与民生</w:t>
      </w:r>
    </w:p>
    <w:bookmarkStart w:id="22" w:name="X1e1e1f8b304b56944a140492ee250948e3eadbe"/>
    <w:p>
      <w:pPr>
        <w:pStyle w:val="Heading3"/>
      </w:pPr>
      <w:r>
        <w:rPr>
          <w:rFonts w:hint="eastAsia"/>
        </w:rPr>
        <w:t xml:space="preserve">英国禁止16岁以下使用社交媒体，TikTok、Instagram、YouTube悉数纳入，2027年春执行</w:t>
      </w:r>
    </w:p>
    <w:p>
      <w:pPr>
        <w:pStyle w:val="FirstParagraph"/>
      </w:pPr>
      <w:r>
        <w:rPr>
          <w:rFonts w:hint="eastAsia"/>
        </w:rPr>
        <w:t xml:space="preserve">英国政府6月15日宣布，将禁止社交媒体平台向16岁以下用户提供服务，覆盖Snapchat、TikTok、YouTube、Instagram、Facebook、X等主要平台，但豁免WhatsApp、Signal等即时通讯服务及YouTube</w:t>
      </w:r>
      <w:r>
        <w:t xml:space="preserve"> </w:t>
      </w:r>
      <w:r>
        <w:rPr>
          <w:rFonts w:hint="eastAsia"/>
        </w:rPr>
        <w:t xml:space="preserve">Kids。措施还将限制16岁以下用户的直播功能、陌生人与未成年人的私信、“伴侣型”AI聊天机器人（最低使用年龄设为18岁）以及类似的亲密向AI功能（适用于18岁以下），并将默认对16-17岁用户启用，同样适用于游戏网站。</w:t>
      </w:r>
    </w:p>
    <w:p>
      <w:pPr>
        <w:pStyle w:val="BodyText"/>
      </w:pPr>
      <w:r>
        <w:rPr>
          <w:rFonts w:hint="eastAsia"/>
        </w:rPr>
        <w:t xml:space="preserve">英国首相斯塔默将这一决定形容为“国家的重要时刻”，并直言：“我清楚地知道，全面禁令是正确的选择。”政策来自一次回收11.6万份意见的公共咨询：九成受访父母支持禁令，逾三分之二的年轻人也同意16岁以下应被限制使用至少部分平台。立法预计在2026年圣诞节前通过，执行始于2027年春季，未尽合理义务排除16岁以下用户的平台将面临数百万英镑级罚款。监管机构Ofcom将就年龄验证措施开展快速研究，执法对象明确锁定平台而非青少年本人。YouTube方面警示，一刀切的禁令可能将儿童推向“更不安全的服务”。</w:t>
      </w:r>
    </w:p>
    <w:p>
      <w:pPr>
        <w:pStyle w:val="BodyText"/>
      </w:pPr>
      <w:r>
        <w:rPr>
          <w:rFonts w:hint="eastAsia"/>
        </w:rPr>
        <w:t xml:space="preserve">英国此举沿用并加码澳大利亚2024年12月通过的全球首部“16岁以下社交禁令”，澳模式同样将责任锁定在平台一侧。加拿大也在同步收紧未成年人在线安全监管。英国版本最具突破性的地方，是首次将AI陪伴类应用与游戏端默认设置纳入同一立法框架，把“平台责任”从社交工具延伸至更广义的在线娱乐生态。</w:t>
      </w:r>
    </w:p>
    <w:p>
      <w:pPr>
        <w:pStyle w:val="BodyText"/>
      </w:pPr>
      <w:r>
        <w:rPr>
          <w:b/>
          <w:bCs/>
        </w:rPr>
        <w:t xml:space="preserve">References</w:t>
      </w:r>
    </w:p>
    <w:p>
      <w:pPr>
        <w:pStyle w:val="BodyText"/>
      </w:pPr>
      <w:r>
        <w:t xml:space="preserve">[35] UK Government. (2026, June 15). Social media to be banned for under-16s in landmark government move to give kids their childhood back. GOV.UK. https://www.gov.uk/government/news/social-media-to-be-banned-for-under-16s-in-landmark-government-move-to-givekids-their-childhood-back</w:t>
      </w:r>
      <w:r>
        <w:t xml:space="preserve"> </w:t>
      </w:r>
      <w:r>
        <w:t xml:space="preserve">[36] Al Jazeera Staff, AFP &amp; Reuters. (2026, June 15). Britain announces sweeping social media ban for under-16s. Al Jazeera. https://www.aljazeera.com/news/2026/6/15/britain-announces-sweeping-social-media-ban-for-under-16s</w:t>
      </w:r>
      <w:r>
        <w:t xml:space="preserve"> </w:t>
      </w:r>
      <w:r>
        <w:t xml:space="preserve">[37] NPR. (2026, June 15). Britain social media ban. NPR. https://www.npr.org/2026/06/15/nx-s1-5858644/britain-social-media-ban</w:t>
      </w:r>
    </w:p>
    <w:p>
      <w:r>
        <w:pict>
          <v:rect style="width:0;height:1.5pt" o:hralign="center" o:hrstd="t" o:hr="t"/>
        </w:pict>
      </w:r>
    </w:p>
    <w:bookmarkEnd w:id="22"/>
    <w:bookmarkStart w:id="23" w:name="Xa276cdcbdc62deb16b5bd545de503eda8491e63"/>
    <w:p>
      <w:pPr>
        <w:pStyle w:val="Heading3"/>
      </w:pPr>
      <w:r>
        <w:rPr>
          <w:rFonts w:hint="eastAsia"/>
        </w:rPr>
        <w:t xml:space="preserve">俄军一夜对乌发射70枚导弹和611架无人机，基辅世遗大教堂起火，哈尔科夫5名救援人员遇难</w:t>
      </w:r>
    </w:p>
    <w:p>
      <w:pPr>
        <w:pStyle w:val="FirstParagraph"/>
      </w:pPr>
      <w:r>
        <w:rPr>
          <w:rFonts w:hint="eastAsia"/>
        </w:rPr>
        <w:t xml:space="preserve">俄军6月14日至15日夜间对乌克兰发动大规模导弹和无人机突袭，烈火从基辅最重要的宗教建筑——联合国教科文组织世界遗产名录上的基辅佩乔尔斯克大修道院（Kyiv</w:t>
      </w:r>
      <w:r>
        <w:t xml:space="preserve"> Pechersk </w:t>
      </w:r>
      <w:r>
        <w:rPr>
          <w:rFonts w:hint="eastAsia"/>
        </w:rPr>
        <w:t xml:space="preserve">Lavra）——的乌斯彭斯基大教堂顶部蔓延而起。乌克兰空军披露的攻击武器清单包括6枚“锆石”反舰导弹、34枚“伊斯坎德尔-M”及S-400弹道导弹、30枚Kh-101及“伊斯坎德尔-K”巡航导弹，以及611架攻击型无人机。乌克兰东正教大主教埃皮法尼俄斯证实了大教堂的损毁。</w:t>
      </w:r>
    </w:p>
    <w:p>
      <w:pPr>
        <w:pStyle w:val="BodyText"/>
      </w:pPr>
      <w:r>
        <w:rPr>
          <w:rFonts w:hint="eastAsia"/>
        </w:rPr>
        <w:t xml:space="preserve">基辅市内至少5人死亡、29人受伤，伤者中包括一名孕妇及两名分别为5岁和6岁的儿童；基辅北部约14万户家庭一度断电。乌克兰应急部门通报，火势烧损了大教堂屋顶。在哈尔科夫，俄军后续打击命中市艺术博物馆，5名救援人员在二次袭击中遇难，至少5人受伤。乌克兰总统泽连斯基在社交媒体上写道：“这是俄罗斯迄今对基督教文化犯下的最严重罪行之一。”</w:t>
      </w:r>
    </w:p>
    <w:p>
      <w:pPr>
        <w:pStyle w:val="BodyText"/>
      </w:pPr>
      <w:r>
        <w:rPr>
          <w:rFonts w:hint="eastAsia"/>
        </w:rPr>
        <w:t xml:space="preserve">佩乔尔斯克大修道院始建于1051年，被视为基辅罗斯东正教的发祥地之一，是联合国教科文组织世界遗产名录中的重要文化地标。这次袭击发生在G7峰会开幕前数小时，乌克兰的防卫与对俄追责正是埃维昂峰会的核心议题之一；泽连斯基亲赴G7现场，向包括特朗普在内的领导人争取持续的军事和政治支持。</w:t>
      </w:r>
    </w:p>
    <w:p>
      <w:pPr>
        <w:pStyle w:val="BodyText"/>
      </w:pPr>
      <w:r>
        <w:rPr>
          <w:b/>
          <w:bCs/>
        </w:rPr>
        <w:t xml:space="preserve">References</w:t>
      </w:r>
    </w:p>
    <w:p>
      <w:pPr>
        <w:pStyle w:val="BodyText"/>
      </w:pPr>
      <w:r>
        <w:t xml:space="preserve">[38] NPR. (2026, June 15). Russia-Ukraine war. NPR. https://www.npr.org/2026/06/15/g-s1-128118/russia-ukraine-war</w:t>
      </w:r>
      <w:r>
        <w:t xml:space="preserve"> </w:t>
      </w:r>
      <w:r>
        <w:t xml:space="preserve">[39] CBS News. (2026, June 15). Russia-Ukraine war: Dormition Cathedral fire. CBS News. https://www.cbsnews.com/news/russia-ukraine-war-dormition-cathedral-fire/</w:t>
      </w:r>
      <w:r>
        <w:t xml:space="preserve"> </w:t>
      </w:r>
      <w:r>
        <w:t xml:space="preserve">[40] Kyiv Independent. (2026, June 15). Russian attack on Ukraine, June 14, 2026. Kyiv Independent. https://kyivindependent.com/russian-attack-june-14-2026/</w:t>
      </w:r>
      <w:r>
        <w:t xml:space="preserve"> </w:t>
      </w:r>
      <w:r>
        <w:t xml:space="preserve">[41] CNN. (2026, June 14). Ukraine’s historic Kyiv Pechersk Lavra monastery set on fire following major Russian attack. CNN. https://www.cnn.com/2026/06/14/europe/kyiv-pechersk-lavra-monastery-fire-russian-attack-intl-hnk</w:t>
      </w:r>
    </w:p>
    <w:p>
      <w:r>
        <w:pict>
          <v:rect style="width:0;height:1.5pt" o:hralign="center" o:hrstd="t" o:hr="t"/>
        </w:pict>
      </w:r>
    </w:p>
    <w:bookmarkEnd w:id="23"/>
    <w:bookmarkStart w:id="24" w:name="挪威王储继子马里乌斯博格霍伊比因强奸被判四年监禁"/>
    <w:p>
      <w:pPr>
        <w:pStyle w:val="Heading3"/>
      </w:pPr>
      <w:r>
        <w:rPr>
          <w:rFonts w:hint="eastAsia"/>
        </w:rPr>
        <w:t xml:space="preserve">挪威王储继子马里乌斯·博格·霍伊比因强奸被判四年监禁</w:t>
      </w:r>
    </w:p>
    <w:p>
      <w:pPr>
        <w:pStyle w:val="FirstParagraph"/>
      </w:pPr>
      <w:r>
        <w:rPr>
          <w:rFonts w:hint="eastAsia"/>
        </w:rPr>
        <w:t xml:space="preserve">挪威王储妃梅特-玛丽特与前任所生、王储哈康继子马里乌斯·博格·霍伊比，6月15日被奥斯陆一家法院以两项强奸罪判处四年监禁。霍伊比同时被判定对前女友实施反复家庭暴力，并触犯交通法规、毒品相关罪行以及违反限制令；另两项强奸指控因证据不足被驳回。检方原本要求7年监禁，辩方寻求18个月。一名受害者在法庭上“听到判决时落泪”。</w:t>
      </w:r>
    </w:p>
    <w:p>
      <w:pPr>
        <w:pStyle w:val="BodyText"/>
      </w:pPr>
      <w:r>
        <w:rPr>
          <w:rFonts w:hint="eastAsia"/>
        </w:rPr>
        <w:t xml:space="preserve">霍伊比此次面对共40项刑事指控，包括四项强奸罪，以及涉及暴力、威胁与虐待的多项罪名，犯罪时间集中在2018年至2024年间，其中一起强奸据称发生在王室官邸。案件源自2024年8月一起家庭暴力被捕事件——警方在没收的设备中发现据称记录性侵的视频。霍伊比在庭审中承认与“大量性、大量毒品和大量酒精”的纠缠。</w:t>
      </w:r>
    </w:p>
    <w:p>
      <w:pPr>
        <w:pStyle w:val="BodyText"/>
      </w:pPr>
      <w:r>
        <w:rPr>
          <w:rFonts w:hint="eastAsia"/>
        </w:rPr>
        <w:t xml:space="preserve">案件全程吸引挪威全国关注：作为与王室血缘紧密相连的高知名度人物，霍伊比的审判在挪威触发了关于针对女性的暴力以及特权阶层问责的全国性辩论，是挪威近年来最具社会震动力的刑事审判之一。</w:t>
      </w:r>
    </w:p>
    <w:p>
      <w:pPr>
        <w:pStyle w:val="BodyText"/>
      </w:pPr>
      <w:r>
        <w:rPr>
          <w:b/>
          <w:bCs/>
        </w:rPr>
        <w:t xml:space="preserve">References</w:t>
      </w:r>
    </w:p>
    <w:p>
      <w:pPr>
        <w:pStyle w:val="BodyText"/>
      </w:pPr>
      <w:r>
        <w:t xml:space="preserve">[42] Blackburn, G. (2026, June 15). Norway crown princess’s son sentenced to four years in prison for rape, court says. Euronews. https://www.euronews.com/my-europe/2026/06/15/norway-crown-princess-son-sentenced-to-four-years-in-prison-for-rape-court-says</w:t>
      </w:r>
      <w:r>
        <w:t xml:space="preserve"> </w:t>
      </w:r>
      <w:r>
        <w:t xml:space="preserve">[43] NBC News. (2026, June 15). Norway crown princess’s son Marius Borg Høiby jailed for rape. NBC News. https://www.nbcnews.com/world/europe/norway-crown-princess-son-marius-borg-hoiby-jailed-rape-rcna350075</w:t>
      </w:r>
      <w:r>
        <w:t xml:space="preserve"> </w:t>
      </w:r>
      <w:r>
        <w:t xml:space="preserve">[44] NPR. (2026, June 15). Norway’s crown princess’s son sentenced to prison for rape. NPR. https://www.npr.org/2026/06/15/g-s1-128126/norways-crown-princess-son-sentenced-to-prison-for-rape</w:t>
      </w:r>
      <w:r>
        <w:t xml:space="preserve"> </w:t>
      </w:r>
      <w:r>
        <w:t xml:space="preserve">[45] CNN. (2026, June 15). Marius Borg Hoiby: Stepson of Norway’s crown prince convicted of rape, sentenced to 4 years in prison. CNN. https://www.cnn.com/2026/06/15/europe/hoiby-norway-prince-stepson-verdict-hnk-intl</w:t>
      </w:r>
    </w:p>
    <w:p>
      <w:r>
        <w:pict>
          <v:rect style="width:0;height:1.5pt" o:hralign="center" o:hrstd="t" o:hr="t"/>
        </w:pict>
      </w:r>
    </w:p>
    <w:bookmarkEnd w:id="24"/>
    <w:bookmarkStart w:id="25" w:name="欧洲议会libe委员会通过遣返条例第三国遣返中心获绿灯全会6月17日表决"/>
    <w:p>
      <w:pPr>
        <w:pStyle w:val="Heading3"/>
      </w:pPr>
      <w:r>
        <w:rPr>
          <w:rFonts w:hint="eastAsia"/>
        </w:rPr>
        <w:t xml:space="preserve">欧洲议会LIBE委员会通过《遣返条例》，第三国“遣返中心”获绿灯，全会6月17日表决</w:t>
      </w:r>
    </w:p>
    <w:p>
      <w:pPr>
        <w:pStyle w:val="FirstParagraph"/>
      </w:pPr>
      <w:r>
        <w:rPr>
          <w:rFonts w:hint="eastAsia"/>
        </w:rPr>
        <w:t xml:space="preserve">欧洲议会公民自由、司法与内政事务委员会（LIBE）6月15日就《遣返条例》（即新的“欧洲共同遣返体系”）的临时协议进行投票，为6月17日斯特拉斯堡全会的最终表决铺路。议会与理事会之间的政治协议已于6月1日达成。</w:t>
      </w:r>
    </w:p>
    <w:p>
      <w:pPr>
        <w:pStyle w:val="BodyText"/>
      </w:pPr>
      <w:r>
        <w:rPr>
          <w:rFonts w:hint="eastAsia"/>
        </w:rPr>
        <w:t xml:space="preserve">该条例将取代2008年的旧《遣返指令》，引入若干结构性变化：建立统一的“欧洲遣返令”；对拒绝离境者最长可羁押24个月；允许在第三国设立“遣返中心”收容已收到最终遣返令的非法移民；对不服从遣返者实施长达10年的欧盟范围再入境禁令。LIBE委员会的投票获中间偏右与右翼议员支持通过，左翼议员宣布将在全会上反对。复兴欧洲党团（Renew）内部分歧较深，主报告员马利克·阿兹马尼坦承仍需“说服”同僚。法国议员法比安娜·凯勒提交了一项修正案，要求将携带子女的家庭排除在遣返中心范围之外，称此为“人道与法律的红线”，并警告若不修改原文将构成“欧盟的失败”。</w:t>
      </w:r>
    </w:p>
    <w:p>
      <w:pPr>
        <w:pStyle w:val="BodyText"/>
      </w:pPr>
      <w:r>
        <w:rPr>
          <w:rFonts w:hint="eastAsia"/>
        </w:rPr>
        <w:t xml:space="preserve">LIBE的表决发生在欧盟更宏观的迁移议程之内：6月12日《欧盟迁移与庇护公约》在全部27个成员国完全适用，引入对外部边境的强制性筛查与安全检查。《遣返条例》获全会通过后，将在欧盟《官方公报》刊登后正式生效，标志欧盟在收紧庇护与遣返制度上的最大单次法律改写。</w:t>
      </w:r>
    </w:p>
    <w:p>
      <w:pPr>
        <w:pStyle w:val="BodyText"/>
      </w:pPr>
      <w:r>
        <w:rPr>
          <w:b/>
          <w:bCs/>
        </w:rPr>
        <w:t xml:space="preserve">References</w:t>
      </w:r>
    </w:p>
    <w:p>
      <w:pPr>
        <w:pStyle w:val="BodyText"/>
      </w:pPr>
      <w:r>
        <w:t xml:space="preserve">[46] Agence Europe. (2026, June 11). European Parliament to vote on provisional agreement on Return Regulation at Wednesday 17 June plenary. Agence Europe. https://agenceurope.eu/en/bulletin/article/13885/18/european-parliament-to-vote-on-provisional-agreement-on-return-regulation-at-wednesday-17-june-plenary</w:t>
      </w:r>
      <w:r>
        <w:t xml:space="preserve"> </w:t>
      </w:r>
      <w:r>
        <w:t xml:space="preserve">[47] European Commission. (2026, June 2). Commission welcomes political agreement on Return Regulation. European Commission, DG Home Affairs. https://home-affairs.ec.europa.eu/news/commission-welcomes-political-agreement-return-regulation-2026-06-02_en</w:t>
      </w:r>
      <w:r>
        <w:t xml:space="preserve"> </w:t>
      </w:r>
      <w:r>
        <w:t xml:space="preserve">[48] Council of the European Union. (2026, June 1). Council and Parliament reach deal on returns of illegally staying third-country nationals. Council of the European Union. https://www.consilium.europa.eu/en/press/press-releases/2026/06/01/council-and-parliament-reach-deal-on-returns-of-illegally-staying-third-country-nationals/</w:t>
      </w:r>
    </w:p>
    <w:p>
      <w:r>
        <w:pict>
          <v:rect style="width:0;height:1.5pt" o:hralign="center" o:hrstd="t" o:hr="t"/>
        </w:pict>
      </w:r>
    </w:p>
    <w:bookmarkEnd w:id="25"/>
    <w:bookmarkEnd w:id="26"/>
    <w:bookmarkStart w:id="27" w:name="五公司ipo与并购"/>
    <w:p>
      <w:pPr>
        <w:pStyle w:val="Heading2"/>
      </w:pPr>
      <w:r>
        <w:rPr>
          <w:rFonts w:hint="eastAsia"/>
        </w:rPr>
        <w:t xml:space="preserve">五、公司IPO与并购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7"/>
    <w:bookmarkStart w:id="29" w:name="六其他重要事件"/>
    <w:p>
      <w:pPr>
        <w:pStyle w:val="Heading2"/>
      </w:pPr>
      <w:r>
        <w:rPr>
          <w:rFonts w:hint="eastAsia"/>
        </w:rPr>
        <w:t xml:space="preserve">六、其他重要事件</w:t>
      </w:r>
    </w:p>
    <w:bookmarkStart w:id="28" w:name="拉加德警示欧洲32家结算存管对垒美国2家数字欧元与代币化基础设施齐推进"/>
    <w:p>
      <w:pPr>
        <w:pStyle w:val="Heading3"/>
      </w:pPr>
      <w:r>
        <w:rPr>
          <w:rFonts w:hint="eastAsia"/>
        </w:rPr>
        <w:t xml:space="preserve">拉加德警示欧洲32家结算存管对垒美国2家，数字欧元与代币化基础设施齐推进</w:t>
      </w:r>
    </w:p>
    <w:p>
      <w:pPr>
        <w:pStyle w:val="FirstParagraph"/>
      </w:pPr>
      <w:r>
        <w:rPr>
          <w:rFonts w:hint="eastAsia"/>
        </w:rPr>
        <w:t xml:space="preserve">欧洲央行（ECB）行长拉加德6月15日在法兰克福发表题为“转型中的货币：数字化与支付创新”的演讲，明确将欧洲货币体系当下面临的挑战归结为两条相互交织的结构性主线——技术变革驱动的代币化进程，以及围绕金融基础设施所有权与主权的地缘政治担忧。拉加德直指欧洲市场结算环节的极端碎片化：“有32家中央证券存管机构在我们整个联盟内分别保管这些记录。美国只有两家。”</w:t>
      </w:r>
    </w:p>
    <w:p>
      <w:pPr>
        <w:pStyle w:val="BodyText"/>
      </w:pPr>
      <w:r>
        <w:rPr>
          <w:rFonts w:hint="eastAsia"/>
        </w:rPr>
        <w:t xml:space="preserve">拉加德围绕欧洲货币现代化勾勒三大战略维度。其一，批发市场——通过在共享账本上推进代币化，将所有权登记与支付执行嵌入同一笔交易，消除当前结算链条上的碎片。其二，零售支付——数字欧元在保留公共货币使用渠道的同时，缓解欧洲对国际支付方案的依赖；目前国际支付方案在欧盟卡支付中占比超过六成。其三，跨境支付——欧元体系正把其即时支付系统TIPS与全球网络互联，包括印度的UPI和瑞士的SIC</w:t>
      </w:r>
      <w:r>
        <w:t xml:space="preserve"> </w:t>
      </w:r>
      <w:r>
        <w:rPr>
          <w:rFonts w:hint="eastAsia"/>
        </w:rPr>
        <w:t xml:space="preserve">IP。她强调，数字资产市场需要一个“可信、无风险的结算资产”，ECB主导的Pontes与Appia两个项目正在搭建代币化交易的中央银行货币结算基础设施——Pontes连接市场DLT平台与欧元体系既有基础设施，Appia则探索可编程支付、跨境整合与抵押品管理的全DLT系统。</w:t>
      </w:r>
    </w:p>
    <w:p>
      <w:pPr>
        <w:pStyle w:val="BodyText"/>
      </w:pPr>
      <w:r>
        <w:rPr>
          <w:rFonts w:hint="eastAsia"/>
        </w:rPr>
        <w:t xml:space="preserve">演讲以中世纪香槟集市（Champagne</w:t>
      </w:r>
      <w:r>
        <w:t xml:space="preserve"> </w:t>
      </w:r>
      <w:r>
        <w:rPr>
          <w:rFonts w:hint="eastAsia"/>
        </w:rPr>
        <w:t xml:space="preserve">Fairs）的历史类比开篇——欧洲商人当年在纸上结算账目而非搬运白银，被拉加德描述为“欧洲第一个共同市场”，将欧洲货币一体化的长程历史与当今数字转型的紧迫性串成同一条主线。这一论调延续了拉加德一贯的立场，即由ECB自有的代币化批发基础设施承担系统结算职责，而非依赖私人发行的代币化欧元。</w:t>
      </w:r>
    </w:p>
    <w:p>
      <w:pPr>
        <w:pStyle w:val="BodyText"/>
      </w:pPr>
      <w:r>
        <w:rPr>
          <w:b/>
          <w:bCs/>
        </w:rPr>
        <w:t xml:space="preserve">References</w:t>
      </w:r>
    </w:p>
    <w:p>
      <w:pPr>
        <w:pStyle w:val="BodyText"/>
      </w:pPr>
      <w:r>
        <w:t xml:space="preserve">[49] Lagarde, C. (2026, June 15). Money in transition: Digitalisation and innovation in payments. European Central Bank. https://www.ecb.europa.eu/press/key/date/2026/html/ecb.sp260615~35e6c6c4de.en.html</w:t>
      </w:r>
      <w:r>
        <w:t xml:space="preserve"> </w:t>
      </w:r>
      <w:r>
        <w:t xml:space="preserve">[50] Florence School of Banking and Finance. (2026). The digital euro, Pontes and Appia: A problem in search of solutions? European University Institute. https://fbf.eui.eu/the-digital-euro-pontes-and-appia-a-problem-in-search-of-solutions/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2026-06-15T12:54:43Z</dcterms:created>
  <dcterms:modified xsi:type="dcterms:W3CDTF">2026-06-15T12:54:43Z</dcterms:modified>
</cp:coreProperties>
</file>

<file path=docProps/custom.xml><?xml version="1.0" encoding="utf-8"?>
<Properties xmlns="http://schemas.openxmlformats.org/officeDocument/2006/custom-properties" xmlns:vt="http://schemas.openxmlformats.org/officeDocument/2006/docPropsVTypes"/>
</file>