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日本每日热点新闻-2026年6月11日"/>
    <w:p>
      <w:pPr>
        <w:pStyle w:val="Heading1"/>
      </w:pPr>
      <w:r>
        <w:rPr>
          <w:rFonts w:hint="eastAsia"/>
        </w:rPr>
        <w:t xml:space="preserve">日本每日热点新闻</w:t>
      </w:r>
      <w:r>
        <w:t xml:space="preserve"> — </w:t>
      </w:r>
      <w:r>
        <w:rPr>
          <w:rFonts w:hint="eastAsia"/>
        </w:rPr>
        <w:t xml:space="preserve">2026年6月11日</w:t>
      </w:r>
    </w:p>
    <w:bookmarkStart w:id="12" w:name="一经济与市场"/>
    <w:p>
      <w:pPr>
        <w:pStyle w:val="Heading2"/>
      </w:pPr>
      <w:r>
        <w:rPr>
          <w:rFonts w:hint="eastAsia"/>
        </w:rPr>
        <w:t xml:space="preserve">一、经济与市场</w:t>
      </w:r>
    </w:p>
    <w:bookmarkStart w:id="9" w:name="日本央行行长植田和男住院市场紧盯6月议息会议"/>
    <w:p>
      <w:pPr>
        <w:pStyle w:val="Heading3"/>
      </w:pPr>
      <w:r>
        <w:rPr>
          <w:rFonts w:hint="eastAsia"/>
        </w:rPr>
        <w:t xml:space="preserve">日本央行行长植田和男住院，市场紧盯6月议息会议</w:t>
      </w:r>
    </w:p>
    <w:p>
      <w:pPr>
        <w:pStyle w:val="FirstParagraph"/>
      </w:pPr>
      <w:r>
        <w:rPr>
          <w:rFonts w:hint="eastAsia"/>
        </w:rPr>
        <w:t xml:space="preserve">74岁的日本央行（BoJ）行长植田和男因感染性肝囊肿入院治疗，预计需住院约两周，将缺席6月15-16日召开的货币政策决策会议。这是自1998年现行决策框架确立以来，BoJ首次出现行长缺席既定货币政策会议的情况，副行长氷见野良三将代为主持会议议程，副行长内田眞一负责议息后的记者会。市场原本广泛预期此次会议将把政策利率由当前的0.75%上调至1.0%，植田缺席使会后沟通信号面临不确定性。</w:t>
      </w:r>
    </w:p>
    <w:p>
      <w:pPr>
        <w:pStyle w:val="BodyText"/>
      </w:pPr>
      <w:r>
        <w:rPr>
          <w:rFonts w:hint="eastAsia"/>
        </w:rPr>
        <w:t xml:space="preserve">消息公布后，外汇与债市出现波动：美元兑日元在160.5附近震荡走高，10年期日本国债（JGB）收益率随之承压。Bloomberg援引策略师评论指出，植田的缺席“提高了央行发表更为审慎声明、记者会传达信号不那么明确的概率，这可能扩大可信利率路径的区间”，意味着市场对加息节奏、未来缩表与中性利率路径的揣测将进一步放大。植田自2023年4月就任以来推动政策正常化，已带领BoJ三度加息并启动减少购债，市场担心若由副行长氷见野主持的会议偏向保守表述，正常化进程的可预见性将受到一定削弱。BoJ随后亦未透露植田预计何时回归岗位，副行长团队将在6月底之前承担起对外沟通的全部责任。</w:t>
      </w:r>
    </w:p>
    <w:p>
      <w:pPr>
        <w:pStyle w:val="BodyText"/>
      </w:pPr>
      <w:r>
        <w:rPr>
          <w:b/>
          <w:bCs/>
        </w:rPr>
        <w:t xml:space="preserve">References</w:t>
      </w:r>
      <w:r>
        <w:t xml:space="preserve"> </w:t>
      </w:r>
      <w:r>
        <w:t xml:space="preserve">[1] Bloomberg. (2026, June 11). BOJ Ueda’s absence fuels market nerves over press conference. Bloomberg. https://www.bloomberg.com/news/articles/2026-06-11/boj-ueda-s-absence-fuels-market-nerves-over-press-conference</w:t>
      </w:r>
      <w:r>
        <w:t xml:space="preserve"> </w:t>
      </w:r>
      <w:r>
        <w:t xml:space="preserve">[2] Finimize. (2026, June 11). BOJ heads into a key meeting without its governor. Finimize. https://finimize.com/content/boj-heads-into-a-key-meeting-without-its-governor</w:t>
      </w:r>
      <w:r>
        <w:t xml:space="preserve"> </w:t>
      </w:r>
      <w:r>
        <w:t xml:space="preserve">[3] Japan Times. (2026, June 10). BOJ Gov. Ueda hospitalized ahead of monetary policy meeting. The Japan Times. https://www.japantimes.co.jp/business/2026/06/10/boj-gov-ueda-hospital-meeting/</w:t>
      </w:r>
    </w:p>
    <w:p>
      <w:r>
        <w:pict>
          <v:rect style="width:0;height:1.5pt" o:hralign="center" o:hrstd="t" o:hr="t"/>
        </w:pict>
      </w:r>
    </w:p>
    <w:bookmarkEnd w:id="9"/>
    <w:bookmarkStart w:id="10" w:name="日本央行修订货币调查统计覆盖2025年7月至2026年3月"/>
    <w:p>
      <w:pPr>
        <w:pStyle w:val="Heading3"/>
      </w:pPr>
      <w:r>
        <w:rPr>
          <w:rFonts w:hint="eastAsia"/>
        </w:rPr>
        <w:t xml:space="preserve">日本央行修订“货币调查”统计，覆盖2025年7月至2026年3月</w:t>
      </w:r>
    </w:p>
    <w:p>
      <w:pPr>
        <w:pStyle w:val="FirstParagraph"/>
      </w:pPr>
      <w:r>
        <w:rPr>
          <w:rFonts w:hint="eastAsia"/>
        </w:rPr>
        <w:t xml:space="preserve">日本央行（BoJ）6月11日发布公告，对其“货币调查”（Monetary</w:t>
      </w:r>
      <w:r>
        <w:t xml:space="preserve"> </w:t>
      </w:r>
      <w:r>
        <w:rPr>
          <w:rFonts w:hint="eastAsia"/>
        </w:rPr>
        <w:t xml:space="preserve">Survey）统计系列实施修订，修订覆盖自2025年7月至2026年3月期间的全部月度数据。“货币调查”是BoJ用以衡量存款货币、广义货币与信贷流量的核心月度统计，亦是其判定M1、M2口径变化与金融体系信用扩张节奏的基础底稿。BoJ表示，更新后的全部数据已经接入官方“BOJ</w:t>
      </w:r>
      <w:r>
        <w:t xml:space="preserve"> Time-Series Data </w:t>
      </w:r>
      <w:r>
        <w:rPr>
          <w:rFonts w:hint="eastAsia"/>
        </w:rPr>
        <w:t xml:space="preserve">Search”数据库，供市场参与者、研究机构与海外央行同业实时下载比对。</w:t>
      </w:r>
    </w:p>
    <w:p>
      <w:pPr>
        <w:pStyle w:val="BodyText"/>
      </w:pPr>
      <w:r>
        <w:rPr>
          <w:rFonts w:hint="eastAsia"/>
        </w:rPr>
        <w:t xml:space="preserve">此次修订发布距离6月15-16日货币政策决策会议仅剩四天，时点敏感。市场目前关注修订是否会令2025年下半年的广义货币增速回落幅度变窄，进而对应名义需求的实际强度，影响BoJ就“二次通胀风险”的判断。围绕植田和男行长缺席议息会议的预期，本次统计修订成为副行长氷见野良三与内田眞一在政策声明措辞中可援引的最新底稿。BoJ未透露此次修订是否针对单家机构上报口径还是涉及季节调整重算，但根据公告，修订属于例行年度修正而非特殊事件触发，原始数据与修订数据并行公开，便于研究复盘。</w:t>
      </w:r>
    </w:p>
    <w:p>
      <w:pPr>
        <w:pStyle w:val="BodyText"/>
      </w:pPr>
      <w:r>
        <w:rPr>
          <w:b/>
          <w:bCs/>
        </w:rPr>
        <w:t xml:space="preserve">References</w:t>
      </w:r>
      <w:r>
        <w:t xml:space="preserve"> </w:t>
      </w:r>
      <w:r>
        <w:t xml:space="preserve">[4] Bank of Japan. (2026, June 11). Notice on revision of “Monetary Survey” data. Bank of Japan. https://www.boj.or.jp/en/statistics/outline/notice_2026/not260611a.htm</w:t>
      </w:r>
    </w:p>
    <w:p>
      <w:r>
        <w:pict>
          <v:rect style="width:0;height:1.5pt" o:hralign="center" o:hrstd="t" o:hr="t"/>
        </w:pict>
      </w:r>
    </w:p>
    <w:bookmarkEnd w:id="10"/>
    <w:bookmarkStart w:id="11" w:name="日本与阿塞拜疆深化能源合作应对中东局势油源转移"/>
    <w:p>
      <w:pPr>
        <w:pStyle w:val="Heading3"/>
      </w:pPr>
      <w:r>
        <w:rPr>
          <w:rFonts w:hint="eastAsia"/>
        </w:rPr>
        <w:t xml:space="preserve">日本与阿塞拜疆深化能源合作，应对中东局势油源转移</w:t>
      </w:r>
    </w:p>
    <w:p>
      <w:pPr>
        <w:pStyle w:val="FirstParagraph"/>
      </w:pPr>
      <w:r>
        <w:rPr>
          <w:rFonts w:hint="eastAsia"/>
        </w:rPr>
        <w:t xml:space="preserve">日本外相茂木敏充（Toshimitsu</w:t>
      </w:r>
      <w:r>
        <w:t xml:space="preserve"> </w:t>
      </w:r>
      <w:r>
        <w:rPr>
          <w:rFonts w:hint="eastAsia"/>
        </w:rPr>
        <w:t xml:space="preserve">Motegi）6月11日（周三）在东京会晤来访的阿塞拜疆外长Jeyhun</w:t>
      </w:r>
      <w:r>
        <w:t xml:space="preserve"> </w:t>
      </w:r>
      <w:r>
        <w:rPr>
          <w:rFonts w:hint="eastAsia"/>
        </w:rPr>
        <w:t xml:space="preserve">Bayramov，双方同意深化能源领域合作，重点在原油与液化天然气供应链多元化。茂木在会谈中指出，“鉴于日本企业已为应对中东紧张局势购买了阿塞拜疆原油”，巩固对阿能源关系将成为日本中长期能源安全的关键支柱之一。此番表态发生在中东霍尔木兹海峡运输风险骤升的背景下，日本试图减少对中东单一航线的过度依赖。</w:t>
      </w:r>
    </w:p>
    <w:p>
      <w:pPr>
        <w:pStyle w:val="BodyText"/>
      </w:pPr>
      <w:r>
        <w:rPr>
          <w:rFonts w:hint="eastAsia"/>
        </w:rPr>
        <w:t xml:space="preserve">会谈中，茂木还特别就阿塞拜疆方面协助日本国民经陆路自伊朗境内安全撤离表示谢意，强调两国在地缘风险升温情境下的人员保护合作。阿塞拜疆是里海地区主要油气出口国，经BTC（巴库-第比利斯-杰伊汉）管线绕过霍尔木兹瓶颈直达地中海，对日本而言是少数可同时规避波斯湾与红海双重风险的供给来源。会后阿塞拜疆外交部发文确认双方将研究在天然气、可再生能源与基础设施投资等领域签署新一轮谅解备忘录，日本经济产业省（METI）将协调商社与电力公司组建赴巴库技术考察团。此次会晤同时为日本首相高市早苗赴G7艾维昂峰会前的对外能源外交铺垫。</w:t>
      </w:r>
    </w:p>
    <w:p>
      <w:pPr>
        <w:pStyle w:val="BodyText"/>
      </w:pPr>
      <w:r>
        <w:rPr>
          <w:b/>
          <w:bCs/>
        </w:rPr>
        <w:t xml:space="preserve">References</w:t>
      </w:r>
      <w:r>
        <w:t xml:space="preserve"> </w:t>
      </w:r>
      <w:r>
        <w:t xml:space="preserve">[5] Jiji Press. (2026, June 11). Japan, Azerbaijan agree to boost energy cooperation. nippon.com. https://www.nippon.com/en/news/yjj2026061001109/</w:t>
      </w:r>
      <w:r>
        <w:t xml:space="preserve"> </w:t>
      </w:r>
      <w:r>
        <w:t xml:space="preserve">[6] Ministry of Foreign Affairs of Japan. (2026, June 11). Japan-Azerbaijan foreign ministers’ meeting. MOFA. https://www.mofa.go.jp/press/release/pressite_000001_02409.html</w:t>
      </w:r>
      <w:r>
        <w:t xml:space="preserve"> </w:t>
      </w:r>
      <w:r>
        <w:t xml:space="preserve">[7] Report.az. (2026, June 11). Azerbaijan and Japan discuss strengthening of energy cooperation. Report.az. https://report.az/en/foreign-politics/azerbaijan-and-japan-discuss-strengthening-of-energy-cooperation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朝野就皇室典范修正达成共识案呈交首相高市早苗"/>
    <w:p>
      <w:pPr>
        <w:pStyle w:val="Heading3"/>
      </w:pPr>
      <w:r>
        <w:rPr>
          <w:rFonts w:hint="eastAsia"/>
        </w:rPr>
        <w:t xml:space="preserve">朝野就皇室典范修正达成共识案，呈交首相高市早苗</w:t>
      </w:r>
    </w:p>
    <w:p>
      <w:pPr>
        <w:pStyle w:val="FirstParagraph"/>
      </w:pPr>
      <w:r>
        <w:rPr>
          <w:rFonts w:hint="eastAsia"/>
        </w:rPr>
        <w:t xml:space="preserve">日本朝野各党6月10日在国会党首会议上就《皇室典范》修正案达成共识，由众议院议长森英介将共识方案正式提交首相高市早苗（Sanae</w:t>
      </w:r>
      <w:r>
        <w:t xml:space="preserve"> </w:t>
      </w:r>
      <w:r>
        <w:rPr>
          <w:rFonts w:hint="eastAsia"/>
        </w:rPr>
        <w:t xml:space="preserve">Takaichi）。该方案以2021年政府专家会议报告所列两项措施为蓝本，核心议题是确保皇室成员充足、维系传承稳定，其中包括允许女性皇族婚后保留皇族身份并将其配偶与子女纳入皇室、以及通过旧宫家男系子孙的养子身份回归皇族的两条路径。</w:t>
      </w:r>
    </w:p>
    <w:p>
      <w:pPr>
        <w:pStyle w:val="BodyText"/>
      </w:pPr>
      <w:r>
        <w:rPr>
          <w:rFonts w:hint="eastAsia"/>
        </w:rPr>
        <w:t xml:space="preserve">森英介在递交方案时表示，希望“能够在本届国会期内通过这项修正”，强调本届国会会期至7月17日截止，留给法案审议的时间已经不多。首相高市早苗在收受文件后回应，将“推动相关工作，以便尽早提出法案大纲”，但未承诺立即提交内阁正式法案。日本皇室目前实际承担公务的成年皇族日益减少，悠仁亲王作为唯一年轻男系继承人成为讨论焦点，朝野共识虽然达成，自民党内仍存对女性宫家与男系养子两条路径优先级的分歧。本届国会会期内能否完成修正立法仍存变数，若延会则法案将顺延至秋季临时国会审议。</w:t>
      </w:r>
    </w:p>
    <w:p>
      <w:pPr>
        <w:pStyle w:val="BodyText"/>
      </w:pPr>
      <w:r>
        <w:rPr>
          <w:b/>
          <w:bCs/>
        </w:rPr>
        <w:t xml:space="preserve">References</w:t>
      </w:r>
      <w:r>
        <w:t xml:space="preserve"> </w:t>
      </w:r>
      <w:r>
        <w:t xml:space="preserve">[8] Jiji Press. (2026, June 10). Japan parties OK Diet’s consensus proposal on imperial family. nippon.com. https://www.nippon.com/en/news/yjj2026061000848/japan-parties-ok-diet’s-consensus-proposal-on-imperial-family.html</w:t>
      </w:r>
      <w:r>
        <w:t xml:space="preserve"> </w:t>
      </w:r>
      <w:r>
        <w:t xml:space="preserve">[9] Japan Times. (2026, June 10). All-party Diet draft on royals handed to Takaichi. The Japan Times. https://www.japantimes.co.jp/news/2026/06/10/japan/politics/royals-parliament-draft/</w:t>
      </w:r>
    </w:p>
    <w:p>
      <w:r>
        <w:pict>
          <v:rect style="width:0;height:1.5pt" o:hralign="center" o:hrstd="t" o:hr="t"/>
        </w:pict>
      </w:r>
    </w:p>
    <w:bookmarkEnd w:id="13"/>
    <w:bookmarkStart w:id="14" w:name="日本警觉评估习金军事合作动向称周边安全环境恶化"/>
    <w:p>
      <w:pPr>
        <w:pStyle w:val="Heading3"/>
      </w:pPr>
      <w:r>
        <w:rPr>
          <w:rFonts w:hint="eastAsia"/>
        </w:rPr>
        <w:t xml:space="preserve">日本警觉评估习金军事合作动向，称周边安全环境恶化</w:t>
      </w:r>
    </w:p>
    <w:p>
      <w:pPr>
        <w:pStyle w:val="FirstParagraph"/>
      </w:pPr>
      <w:r>
        <w:rPr>
          <w:rFonts w:hint="eastAsia"/>
        </w:rPr>
        <w:t xml:space="preserve">中国国家主席习近平6月8日至9日对朝鲜进行国事访问，并带中国国防部长一同出访，中朝双方在公报中确认将“加强军事交流”。日本政府就此进入紧急情势评估状态：内阁官房长官木原稔（Minoru</w:t>
      </w:r>
      <w:r>
        <w:t xml:space="preserve"> </w:t>
      </w:r>
      <w:r>
        <w:rPr>
          <w:rFonts w:hint="eastAsia"/>
        </w:rPr>
        <w:t xml:space="preserve">Kihara）在6月10日记者会上表示，日方正“以严肃关切收集和分析相关信息”，并暗示如朝鲜在与俄罗斯既有军事合作基础上再叠加与中国的国防互动，日本周边安全环境将更加严峻。</w:t>
      </w:r>
    </w:p>
    <w:p>
      <w:pPr>
        <w:pStyle w:val="BodyText"/>
      </w:pPr>
      <w:r>
        <w:rPr>
          <w:rFonts w:hint="eastAsia"/>
        </w:rPr>
        <w:t xml:space="preserve">日本外务省与防卫省内部分析认为，中方此次似乎默示接受朝鲜的事实核地位，构成非常重大的政策变化。东京方面长期依赖中国在联合国安理会发挥对朝制裁约束作用，若北京战略转向，则美日韩三边协调对朝威慑的难度将上升。日本将密切观察中朝是否在卫星、网络与无人机领域签署具体合作协议，并据此研判是否需要追加2026财年防卫预算用于强化西南方向及岛屿防御。木原稔同时表态，日方将与美方、韩方加强情报共享，并就朝鲜导弹动向、潜在核试验信号开展联合监控。日本首相高市早苗将利用G7艾维昂峰会场合与盟国通气朝鲜半岛及东北亚安全议程。</w:t>
      </w:r>
    </w:p>
    <w:p>
      <w:pPr>
        <w:pStyle w:val="BodyText"/>
      </w:pPr>
      <w:r>
        <w:rPr>
          <w:b/>
          <w:bCs/>
        </w:rPr>
        <w:t xml:space="preserve">References</w:t>
      </w:r>
      <w:r>
        <w:t xml:space="preserve"> </w:t>
      </w:r>
      <w:r>
        <w:t xml:space="preserve">[10] Japan Times. (2026, June 9). Japan wary of warming North Korea–China ties after Xi Pyongyang visit. The Japan Times. https://www.japantimes.co.jp/news/2026/06/09/japan/japan-wary-nk-china-ties/</w:t>
      </w:r>
      <w:r>
        <w:t xml:space="preserve"> </w:t>
      </w:r>
      <w:r>
        <w:t xml:space="preserve">[11] NPR. (2026, June 10). Xi Jinping visits Pyongyang, deepening China–North Korea ties. NPR. https://www.npr.org/2026/06/10/g-s1-127013/xi-jinping-visits-pyongyang-china-north-korea-ties</w:t>
      </w:r>
    </w:p>
    <w:p>
      <w:r>
        <w:pict>
          <v:rect style="width:0;height:1.5pt" o:hralign="center" o:hrstd="t" o:hr="t"/>
        </w:pict>
      </w:r>
    </w:p>
    <w:bookmarkEnd w:id="14"/>
    <w:bookmarkStart w:id="15" w:name="高市早苗赴g7前停留伦敦罗马自民党向国民民主党抛联盟橄榄枝"/>
    <w:p>
      <w:pPr>
        <w:pStyle w:val="Heading3"/>
      </w:pPr>
      <w:r>
        <w:rPr>
          <w:rFonts w:hint="eastAsia"/>
        </w:rPr>
        <w:t xml:space="preserve">高市早苗赴G7前停留伦敦罗马，自民党向国民民主党抛联盟橄榄枝</w:t>
      </w:r>
    </w:p>
    <w:p>
      <w:pPr>
        <w:pStyle w:val="FirstParagraph"/>
      </w:pPr>
      <w:r>
        <w:rPr>
          <w:rFonts w:hint="eastAsia"/>
        </w:rPr>
        <w:t xml:space="preserve">日本首相高市早苗将于6月15-17日法国艾维昂G7峰会前途经伦敦、罗马，分别与英、意领导人开展双边会晤，重点议题涵盖对俄制裁、印太海上安全、以及关键矿产与半导体供应链。出访行程公布的同一天，自民党于6月11日正式抛出邀请国民民主党（DPFP）加入执政联盟的橄榄枝，意在补强参议院席位以推动包括财政预算与皇室典范修正在内的关键立法。</w:t>
      </w:r>
    </w:p>
    <w:p>
      <w:pPr>
        <w:pStyle w:val="BodyText"/>
      </w:pPr>
      <w:r>
        <w:rPr>
          <w:rFonts w:hint="eastAsia"/>
        </w:rPr>
        <w:t xml:space="preserve">国民民主党在2025年7月参议院选举中赢得17席，已成为参议院第三大力量。自民党与日本维新会（维新党）的现行联合内阁源于2025年10月公明党退出执政联盟后的重组：自民党在2026年2月众议院大选中拿下316席，创下战后单党最高席位纪录，但参议院仍未过半。若DPFP加入，自民党在养老金改革、能源价格补贴与防卫预算上的法案表决将更具确定性。国民民主党党首玉木雄一郎此前已多次表示在“能源税制改革”与“收入门槛103万日元壁垒”议题上可与自民党合作，但围绕安保关联法案与皇室修正案的立场仍待明确。高市赴欧期间，自民党干事长将主导对DPFP的接触谈判，结果可能在G7峰会闭幕前后公布。</w:t>
      </w:r>
    </w:p>
    <w:p>
      <w:pPr>
        <w:pStyle w:val="BodyText"/>
      </w:pPr>
      <w:r>
        <w:rPr>
          <w:b/>
          <w:bCs/>
        </w:rPr>
        <w:t xml:space="preserve">References</w:t>
      </w:r>
      <w:r>
        <w:t xml:space="preserve"> </w:t>
      </w:r>
      <w:r>
        <w:t xml:space="preserve">[12] Japan Today. (2026, June 11). News briefing — LDP coalition talks with DPFP and PM Takaichi G7 itinerary. Japan Today. https://japantoday.com/</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nec联手anthropic携八家金融机构启动企业级ai联盟"/>
    <w:p>
      <w:pPr>
        <w:pStyle w:val="Heading3"/>
      </w:pPr>
      <w:r>
        <w:rPr>
          <w:rFonts w:hint="eastAsia"/>
        </w:rPr>
        <w:t xml:space="preserve">NEC联手Anthropic，携八家金融机构启动企业级AI联盟</w:t>
      </w:r>
    </w:p>
    <w:p>
      <w:pPr>
        <w:pStyle w:val="FirstParagraph"/>
      </w:pPr>
      <w:r>
        <w:rPr>
          <w:rFonts w:hint="eastAsia"/>
        </w:rPr>
        <w:t xml:space="preserve">NEC（日本电气）与美国AI企业Anthropic于6月11日宣布在企业级人工智能领域展开战略合作，并正式确认八家日本金融机构加盟。Anthropic指定NEC为其在日本本土的首家全球战略合作伙伴，意在依托NEC的本地集成与系统服务能力，将Claude系列模型规模化部署至日本金融、制造及地方政府场景。</w:t>
      </w:r>
    </w:p>
    <w:p>
      <w:pPr>
        <w:pStyle w:val="BodyText"/>
      </w:pPr>
      <w:r>
        <w:rPr>
          <w:rFonts w:hint="eastAsia"/>
        </w:rPr>
        <w:t xml:space="preserve">八家参与机构分别为MS&amp;AD</w:t>
      </w:r>
      <w:r>
        <w:t xml:space="preserve"> Insurance Group </w:t>
      </w:r>
      <w:r>
        <w:rPr>
          <w:rFonts w:hint="eastAsia"/>
        </w:rPr>
        <w:t xml:space="preserve">Holdings、住友生命（Sumitomo</w:t>
      </w:r>
      <w:r>
        <w:t xml:space="preserve"> Life </w:t>
      </w:r>
      <w:r>
        <w:rPr>
          <w:rFonts w:hint="eastAsia"/>
        </w:rPr>
        <w:t xml:space="preserve">Insurance）、大和证券集团（Daiwa</w:t>
      </w:r>
      <w:r>
        <w:t xml:space="preserve"> Securities </w:t>
      </w:r>
      <w:r>
        <w:rPr>
          <w:rFonts w:hint="eastAsia"/>
        </w:rPr>
        <w:t xml:space="preserve">Group）、住友三井信托集团（Sumitomo</w:t>
      </w:r>
      <w:r>
        <w:t xml:space="preserve"> Mitsui Trust </w:t>
      </w:r>
      <w:r>
        <w:rPr>
          <w:rFonts w:hint="eastAsia"/>
        </w:rPr>
        <w:t xml:space="preserve">Group）、住友三井信托银行（Sumitomo</w:t>
      </w:r>
      <w:r>
        <w:t xml:space="preserve"> Mitsui Trust </w:t>
      </w:r>
      <w:r>
        <w:rPr>
          <w:rFonts w:hint="eastAsia"/>
        </w:rPr>
        <w:t xml:space="preserve">Bank）、三井住友金融集团（SMFG，Sumitomo</w:t>
      </w:r>
      <w:r>
        <w:t xml:space="preserve"> Mitsui Financial </w:t>
      </w:r>
      <w:r>
        <w:rPr>
          <w:rFonts w:hint="eastAsia"/>
        </w:rPr>
        <w:t xml:space="preserve">Group）、明治安田生命（Meiji</w:t>
      </w:r>
      <w:r>
        <w:t xml:space="preserve"> Yasuda Life </w:t>
      </w:r>
      <w:r>
        <w:rPr>
          <w:rFonts w:hint="eastAsia"/>
        </w:rPr>
        <w:t xml:space="preserve">Insurance），加之既有的另一家保险机构，共同构成日本首批集体接入Anthropic企业级AI栈的金融业联盟。合作核心产品为面向桌面办公场景的AI</w:t>
      </w:r>
      <w:r>
        <w:t xml:space="preserve"> Agent“Claude </w:t>
      </w:r>
      <w:r>
        <w:rPr>
          <w:rFonts w:hint="eastAsia"/>
        </w:rPr>
        <w:t xml:space="preserve">Cowork”，将在合规与个人信息保护框架下处理保单审核、投资建议草拟、监管报告自动生成等流程任务。此前，日本三大都市银行——三菱日联（MUFG）、三井住友银行（SMBC）、瑞穗（Mizuho）——已通过NEC接入更高安全等级的“Claude</w:t>
      </w:r>
      <w:r>
        <w:t xml:space="preserve"> </w:t>
      </w:r>
      <w:r>
        <w:rPr>
          <w:rFonts w:hint="eastAsia"/>
        </w:rPr>
        <w:t xml:space="preserve">Mythos”平台用于交易合规与反洗钱场景。本次联盟扩容意味着Anthropic在日本企业市场对OpenAI主导的同业份额构成实质性挑战。</w:t>
      </w:r>
    </w:p>
    <w:p>
      <w:pPr>
        <w:pStyle w:val="BodyText"/>
      </w:pPr>
      <w:r>
        <w:rPr>
          <w:b/>
          <w:bCs/>
        </w:rPr>
        <w:t xml:space="preserve">References</w:t>
      </w:r>
      <w:r>
        <w:t xml:space="preserve"> </w:t>
      </w:r>
      <w:r>
        <w:t xml:space="preserve">[13] Jiji Press. (2026, June 11). Japanese financial firms to join NEC–Anthropic AI collaboration. nippon.com. https://www.nippon.com/en/news/yjj2026061100456/japan-financial-firms-to-join-nec-anthropic-ai-collaboration.html</w:t>
      </w:r>
      <w:r>
        <w:t xml:space="preserve"> </w:t>
      </w:r>
      <w:r>
        <w:t xml:space="preserve">[14] Telecompaper. (2026, June 11). NEC, Anthropic and eight financial institutions launch AI collaboration initiative. Telecompaper. https://www.telecompaper.com/news/nec-anthropic-and-eight-financial-institutions-launch-ai-collaboration-initiative–1573772</w:t>
      </w:r>
    </w:p>
    <w:p>
      <w:r>
        <w:pict>
          <v:rect style="width:0;height:1.5pt" o:hralign="center" o:hrstd="t" o:hr="t"/>
        </w:pict>
      </w:r>
    </w:p>
    <w:bookmarkEnd w:id="17"/>
    <w:bookmarkStart w:id="18" w:name="美日承诺10亿美元启动量子与先进计算五年研究伙伴"/>
    <w:p>
      <w:pPr>
        <w:pStyle w:val="Heading3"/>
      </w:pPr>
      <w:r>
        <w:rPr>
          <w:rFonts w:hint="eastAsia"/>
        </w:rPr>
        <w:t xml:space="preserve">美日承诺10亿美元，启动量子与先进计算五年研究伙伴</w:t>
      </w:r>
    </w:p>
    <w:p>
      <w:pPr>
        <w:pStyle w:val="FirstParagraph"/>
      </w:pPr>
      <w:r>
        <w:rPr>
          <w:rFonts w:hint="eastAsia"/>
        </w:rPr>
        <w:t xml:space="preserve">美国能源部（DOE）与日本文部科学省（MEXT）、经济产业省（METI）6月8日联合宣布，启动一项为期五年、总规模10亿美元（美日双方各5亿美元，需后续年度拨款配套）的量子与先进计算联合研究伙伴关系。合作覆盖量子信息科学、聚变能、人工智能、生物技术、材料科学与粒子物理六大领域，是美日科技同盟近年规模最大的一次直接资金承诺。</w:t>
      </w:r>
    </w:p>
    <w:p>
      <w:pPr>
        <w:pStyle w:val="BodyText"/>
      </w:pPr>
      <w:r>
        <w:rPr>
          <w:rFonts w:hint="eastAsia"/>
        </w:rPr>
        <w:t xml:space="preserve">美方将动员12家能源部国家实验室以及一处DOE科学办公室用户设施，日方则集结12家研究机构，包括理研（RIKEN）、东京大学（University</w:t>
      </w:r>
      <w:r>
        <w:t xml:space="preserve"> of </w:t>
      </w:r>
      <w:r>
        <w:rPr>
          <w:rFonts w:hint="eastAsia"/>
        </w:rPr>
        <w:t xml:space="preserve">Tokyo）、物质·材料研究机构（NIMS）、高能加速器研究机构（KEK）以及大强度质子加速器设施（J-PARC）。DOE科学次长Darío</w:t>
      </w:r>
      <w:r>
        <w:t xml:space="preserve"> </w:t>
      </w:r>
      <w:r>
        <w:rPr>
          <w:rFonts w:hint="eastAsia"/>
        </w:rPr>
        <w:t xml:space="preserve">Gil博士在声明中表示，“这项合作汇聚了世界两大科学强国，加速发现并释放突破”。日方将由内阁府综合调整，确保两国研究人员可双向短期驻留并共享聚变与量子原型实验数据。从战略层面看，10亿美元承诺与日本本财年（FY2026）1.23万亿日元的AI与半导体预算遥相呼应，亦是高市内阁“科技立国”路线在国际框架内的最重要落点。聚变能领域两国将围绕J-PARC与DOE橡树岭、阿贡国家实验室的联合实验平台展开技术对接，量子模块预计在第一年内出台联合资助通告。</w:t>
      </w:r>
    </w:p>
    <w:p>
      <w:pPr>
        <w:pStyle w:val="BodyText"/>
      </w:pPr>
      <w:r>
        <w:rPr>
          <w:b/>
          <w:bCs/>
        </w:rPr>
        <w:t xml:space="preserve">References</w:t>
      </w:r>
      <w:r>
        <w:t xml:space="preserve"> </w:t>
      </w:r>
      <w:r>
        <w:t xml:space="preserve">[15] The Quantum Insider. (2026, June 8). US and Japan commit $1 billion to joint quantum and advanced computing research. The Quantum Insider. https://thequantuminsider.com/2026/06/08/us-and-japan-commit-1-billion-to-joint-quantum-and-advanced-computing-research/</w:t>
      </w:r>
      <w:r>
        <w:t xml:space="preserve"> </w:t>
      </w:r>
      <w:r>
        <w:t xml:space="preserve">[16] Tekedia. (2026, June 9). US–Japan $1 billion tech alliance for AI, quantum computing, fusion energy and biotechnology. Tekedia. https://www.tekedia.com/us-japan-1-billion-tech-alliance-for-ai-quantum-computing-fusion-energy-and-biotechnology/</w:t>
      </w:r>
    </w:p>
    <w:p>
      <w:r>
        <w:pict>
          <v:rect style="width:0;height:1.5pt" o:hralign="center" o:hrstd="t" o:hr="t"/>
        </w:pict>
      </w:r>
    </w:p>
    <w:bookmarkEnd w:id="18"/>
    <w:bookmarkStart w:id="19" w:name="日本向rapidus追加1500亿日元加速2027年2nm量产"/>
    <w:p>
      <w:pPr>
        <w:pStyle w:val="Heading3"/>
      </w:pPr>
      <w:r>
        <w:rPr>
          <w:rFonts w:hint="eastAsia"/>
        </w:rPr>
        <w:t xml:space="preserve">日本向Rapidus追加1500亿日元，加速2027年2nm量产</w:t>
      </w:r>
    </w:p>
    <w:p>
      <w:pPr>
        <w:pStyle w:val="FirstParagraph"/>
      </w:pPr>
      <w:r>
        <w:rPr>
          <w:rFonts w:hint="eastAsia"/>
        </w:rPr>
        <w:t xml:space="preserve">日本经济产业省（METI）于6月5日完成对国家半导体旗舰Rapidus的1500亿日元（约9.379亿美元）追加股权注资，用于支持其2027年起的2nm制程量产计划。本轮注资后，日本政府对Rapidus的累计股权注入达到约6320亿日元（约39.5亿美元），其中4月已经先行注入4820亿日元一笔。日本财年2026预算总计将1.23万亿日元划拨给AI与半导体相关项目，Rapidus是其中最大单一受益主体。</w:t>
      </w:r>
    </w:p>
    <w:p>
      <w:pPr>
        <w:pStyle w:val="BodyText"/>
      </w:pPr>
      <w:r>
        <w:rPr>
          <w:rFonts w:hint="eastAsia"/>
        </w:rPr>
        <w:t xml:space="preserve">Rapidus由丰田、SoftBank、NTT、索尼、铠侠、NEC、电装等八家企业共同出资成立，其位于北海道千岁的IIM-1工厂计划于2026年底进入试产阶段，2027年开始为富士通等首批客户交付商用2nm晶圆。技术路线方面，Rapidus与IBM联合开发GAA（环绕栅极）晶体管架构，并采用EUV单图案曝光实现2nm节点。日本希望通过此次大规模公共注资，将Rapidus定位为对台积电（TSMC）日本子公司JASM以外的本土制程主权后备力量，同时纳入美国正在推动的“芯片同盟”框架。市场分析指出，Rapidus距离实现单晶圆经济性仍面临良率与客户承接两重考验，2027年首批交付能否如期实现将直接决定后续政府支持的延续节奏。</w:t>
      </w:r>
    </w:p>
    <w:p>
      <w:pPr>
        <w:pStyle w:val="BodyText"/>
      </w:pPr>
      <w:r>
        <w:rPr>
          <w:b/>
          <w:bCs/>
        </w:rPr>
        <w:t xml:space="preserve">References</w:t>
      </w:r>
      <w:r>
        <w:t xml:space="preserve"> </w:t>
      </w:r>
      <w:r>
        <w:t xml:space="preserve">[17] DIGITIMES. (2026, June 5). Rapidus secures government backing for 2027 chip production. DIGITIMES. https://www.digitimes.com/news/a20260605PD232/rapidus-government-2027-production-chips.html</w:t>
      </w:r>
      <w:r>
        <w:t xml:space="preserve"> </w:t>
      </w:r>
      <w:r>
        <w:t xml:space="preserve">[18] Japan Times. (2026, April 11). Rapidus subsidies highlight Japan’s chip ambitions. The Japan Times. https://www.japantimes.co.jp/business/2026/04/11/companies/rapidus-japan-subsidies/</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日本2025年出生67.1万创历史新低连续十年下滑tfr降至1.14"/>
    <w:p>
      <w:pPr>
        <w:pStyle w:val="Heading3"/>
      </w:pPr>
      <w:r>
        <w:rPr>
          <w:rFonts w:hint="eastAsia"/>
        </w:rPr>
        <w:t xml:space="preserve">日本2025年出生67.1万创历史新低，连续十年下滑，TFR降至1.14</w:t>
      </w:r>
    </w:p>
    <w:p>
      <w:pPr>
        <w:pStyle w:val="FirstParagraph"/>
      </w:pPr>
      <w:r>
        <w:rPr>
          <w:rFonts w:hint="eastAsia"/>
        </w:rPr>
        <w:t xml:space="preserve">日本厚生劳动省最新数据显示，2025年日本国籍婴儿出生人数同比减少14,937人至671,236人，刷新自1899年开始统计以来的最低纪录，并连续第十年下降。总和生育率（TFR）由2024年的水平进一步下滑至1.14，下降速度较2023年人口推算所预测的轨迹提前约15年。日本首相高市早苗（Sanae</w:t>
      </w:r>
      <w:r>
        <w:t xml:space="preserve"> </w:t>
      </w:r>
      <w:r>
        <w:rPr>
          <w:rFonts w:hint="eastAsia"/>
        </w:rPr>
        <w:t xml:space="preserve">Takaichi）将这一趋势定性为“无声的国家安全危机”，警告少子化对劳动力、社保体系与防卫人力的全方位侵蚀已不可回避。</w:t>
      </w:r>
    </w:p>
    <w:p>
      <w:pPr>
        <w:pStyle w:val="BodyText"/>
      </w:pPr>
      <w:r>
        <w:rPr>
          <w:rFonts w:hint="eastAsia"/>
        </w:rPr>
        <w:t xml:space="preserve">为支撑育儿支援，日本2026财年起对健康保险费引入新加成，年薪600万日元的工薪族每月将额外缴纳约575日元用于全社会儿童与育儿支援基金。然而，相关数据表明额外财政负担在短期内难以扭转出生数下行，结婚数自2020年起亦同步走低，平均初婚年龄继续延后。截至2024年，65岁以上人口在日本总人口中占比已达30%，老龄化与少子化双重压力意味着2030年代日本劳动年龄人口将以更陡峭速率收缩。政府正在推进“儿童与家庭厅”框架下的住房、教育与生育医疗一揽子改革，但学界呼吁需在移民政策与男性育儿假执行层面同步突破，否则人口结构调整将进一步逼近不可逆临界点。</w:t>
      </w:r>
    </w:p>
    <w:p>
      <w:pPr>
        <w:pStyle w:val="BodyText"/>
      </w:pPr>
      <w:r>
        <w:rPr>
          <w:b/>
          <w:bCs/>
        </w:rPr>
        <w:t xml:space="preserve">References</w:t>
      </w:r>
      <w:r>
        <w:t xml:space="preserve"> </w:t>
      </w:r>
      <w:r>
        <w:t xml:space="preserve">[19] Jiji Press. (2026, June 3). Japan’s 2025 births fall to record low of 671,236. nippon.com. https://www.nippon.com/en/news/yjj2026060300610/</w:t>
      </w:r>
      <w:r>
        <w:t xml:space="preserve"> </w:t>
      </w:r>
      <w:r>
        <w:t xml:space="preserve">[20] The Standard. (2026, June 3). Japan’s 2025 birth rate hits record low; PM Takaichi warns of quiet national security crisis. The Standard. https://www.thestandard.com.hk/world/article/333853/Japans-2025-birth-rate-hits-record-low-PM-Takaishi-warns-of-quiet-national-security-crisis</w:t>
      </w:r>
    </w:p>
    <w:p>
      <w:r>
        <w:pict>
          <v:rect style="width:0;height:1.5pt" o:hralign="center" o:hrstd="t" o:hr="t"/>
        </w:pict>
      </w:r>
    </w:p>
    <w:bookmarkEnd w:id="21"/>
    <w:bookmarkStart w:id="22" w:name="日本拟动用5000亿日元为夏季电气燃费提供补贴"/>
    <w:p>
      <w:pPr>
        <w:pStyle w:val="Heading3"/>
      </w:pPr>
      <w:r>
        <w:rPr>
          <w:rFonts w:hint="eastAsia"/>
        </w:rPr>
        <w:t xml:space="preserve">日本拟动用5000亿日元为夏季电气燃费提供补贴</w:t>
      </w:r>
    </w:p>
    <w:p>
      <w:pPr>
        <w:pStyle w:val="FirstParagraph"/>
      </w:pPr>
      <w:r>
        <w:rPr>
          <w:rFonts w:hint="eastAsia"/>
        </w:rPr>
        <w:t xml:space="preserve">为应对夏季能源价格上行压力，日本政府正考虑动用约5000亿日元财年2026预算预备费，为家庭电费与城市燃气账单提供为期三个月的临时补贴，覆盖期为7月至9月。根据初步方案，电力补贴标准为7月与9月每千瓦时（kWh）3.5日元、8月每千瓦时4.5日元；城市燃气补贴为7月与9月每立方米14日元、8月每立方米18日元。8月用电高峰对应较高补贴档，意在缓解空调需求高峰下的家庭电费冲击。</w:t>
      </w:r>
    </w:p>
    <w:p>
      <w:pPr>
        <w:pStyle w:val="BodyText"/>
      </w:pPr>
      <w:r>
        <w:rPr>
          <w:rFonts w:hint="eastAsia"/>
        </w:rPr>
        <w:t xml:space="preserve">补贴方案的政策背景是中东局势紧张推升原油与LNG到岸价。日本超过90%的原油依赖中东进口，霍尔木兹海峡运输风险升温意味着电力公司与城市燃气企业的燃料成本承压。FY2026补充预算总额3.1135万亿日元已自6月3日起在国会进入实质审议阶段，5000亿日元电气燃费补贴是其中民生支出的最大单项。经济产业省（METI）方面将与10家电力公司、主要城市燃气企业协调，确认补贴在月度账单上以单价折扣方式直接体现。市场层面担忧的核心问题在于，补贴只能延后能源价格传导但无法解决结构性供给问题，若中东局势在9月之后继续恶化，日本政府将面临是否延长或扩大补贴的二次决策。</w:t>
      </w:r>
    </w:p>
    <w:p>
      <w:pPr>
        <w:pStyle w:val="BodyText"/>
      </w:pPr>
      <w:r>
        <w:rPr>
          <w:b/>
          <w:bCs/>
        </w:rPr>
        <w:t xml:space="preserve">References</w:t>
      </w:r>
      <w:r>
        <w:t xml:space="preserve"> </w:t>
      </w:r>
      <w:r>
        <w:t xml:space="preserve">[21] Japan Times. (2026, May 14). Japan considers ¥500 billion in summer electricity and gas subsidies. The Japan Times. https://www.japantimes.co.jp/news/2026/05/14/japan/japan-electricity-gas-subsidies/</w:t>
      </w:r>
      <w:r>
        <w:t xml:space="preserve"> </w:t>
      </w:r>
      <w:r>
        <w:t xml:space="preserve">[22] Jiji Press. (2026, June 3). Japan to allocate energy subsidies in FY2026 supplementary budget. nippon.com. https://www.nippon.com/en/news/yjj2026060300140/</w:t>
      </w:r>
    </w:p>
    <w:p>
      <w:r>
        <w:pict>
          <v:rect style="width:0;height:1.5pt" o:hralign="center" o:hrstd="t" o:hr="t"/>
        </w:pict>
      </w:r>
    </w:p>
    <w:bookmarkEnd w:id="22"/>
    <w:bookmarkStart w:id="23" w:name="日本收紧经营管理签证门槛资本金提高六倍并新增日语n2要求"/>
    <w:p>
      <w:pPr>
        <w:pStyle w:val="Heading3"/>
      </w:pPr>
      <w:r>
        <w:rPr>
          <w:rFonts w:hint="eastAsia"/>
        </w:rPr>
        <w:t xml:space="preserve">日本收紧“经营管理”签证门槛，资本金提高六倍并新增日语N2要求</w:t>
      </w:r>
    </w:p>
    <w:p>
      <w:pPr>
        <w:pStyle w:val="FirstParagraph"/>
      </w:pPr>
      <w:r>
        <w:rPr>
          <w:rFonts w:hint="eastAsia"/>
        </w:rPr>
        <w:t xml:space="preserve">日本出入国在留管理厅最新政策调整，将外籍人士申请“经营管理”在留资格的最低资本金门槛由500万日元一举提高至3000万日元，整整提升6倍；同时新增申请人须具备日语能力测试（JLPT）N2级以上水平的硬性要求。新规旨在遏制利用最低资本金注册“门面公司”换取在留资格的滥用行为，同时提升真正经营者与当地经济、雇佣体系的整合度。</w:t>
      </w:r>
    </w:p>
    <w:p>
      <w:pPr>
        <w:pStyle w:val="BodyText"/>
      </w:pPr>
      <w:r>
        <w:rPr>
          <w:rFonts w:hint="eastAsia"/>
        </w:rPr>
        <w:t xml:space="preserve">行业调查显示，约5%的现有在日外籍经营者正在考虑结束经营或转换在留资格，原因集中在补足资本金压力、以及短期内难以达到N2语言门槛。新规对中国、韩国与越南背景的中小经营者冲击最为直接，部分行业关注是否会牵动东京、福冈、京都等地的小型餐饮、贸易公司经营生态。日本政府方面强调，提高门槛并非排斥真正具备经营实力的外籍创业者，而是引导签证申请向附加值更高的初创企业集中，同时与高度专门职等其他在留资格形成层次划分。学界建议，应同步出台过渡期安排，对已经持有在留资格的现役经营者设置缓冲条款，避免在政策落地的最初两年内产生大规模签证拒签或更新失败的副作用。</w:t>
      </w:r>
    </w:p>
    <w:p>
      <w:pPr>
        <w:pStyle w:val="BodyText"/>
      </w:pPr>
      <w:r>
        <w:rPr>
          <w:b/>
          <w:bCs/>
        </w:rPr>
        <w:t xml:space="preserve">References</w:t>
      </w:r>
      <w:r>
        <w:t xml:space="preserve"> </w:t>
      </w:r>
      <w:r>
        <w:t xml:space="preserve">[23] Japan Times. (2026, June 8). Japan tightens business manager visa requirements. The Japan Times. https://www.japantimes.co.jp/news/2026/06/08/japan/society/business-manager-visa/</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高盛背书出行平台go以2400日元定价登顶日本2026年最大ipo"/>
    <w:p>
      <w:pPr>
        <w:pStyle w:val="Heading3"/>
      </w:pPr>
      <w:r>
        <w:rPr>
          <w:rFonts w:hint="eastAsia"/>
        </w:rPr>
        <w:t xml:space="preserve">高盛背书出行平台GO以2400日元定价，登顶日本2026年最大IPO</w:t>
      </w:r>
    </w:p>
    <w:p>
      <w:pPr>
        <w:pStyle w:val="FirstParagraph"/>
      </w:pPr>
      <w:r>
        <w:rPr>
          <w:rFonts w:hint="eastAsia"/>
        </w:rPr>
        <w:t xml:space="preserve">日本网约出租车平台GO</w:t>
      </w:r>
      <w:r>
        <w:t xml:space="preserve"> </w:t>
      </w:r>
      <w:r>
        <w:rPr>
          <w:rFonts w:hint="eastAsia"/>
        </w:rPr>
        <w:t xml:space="preserve">Inc.于6月8日按发行区间上限2400日元/股定价，最终发行区间为2350-2400日元，将以886亿日元（约5.53亿美元）募资规模登顶日本2026年最大IPO。发行对应市值1860亿日元，全部为现有股东减持的3690万股二次发售，公司本身不获新增资金。联席全球协调人由野村控股（Nomura</w:t>
      </w:r>
      <w:r>
        <w:t xml:space="preserve"> </w:t>
      </w:r>
      <w:r>
        <w:rPr>
          <w:rFonts w:hint="eastAsia"/>
        </w:rPr>
        <w:t xml:space="preserve">Holdings）、高盛（Goldman</w:t>
      </w:r>
      <w:r>
        <w:t xml:space="preserve"> </w:t>
      </w:r>
      <w:r>
        <w:rPr>
          <w:rFonts w:hint="eastAsia"/>
        </w:rPr>
        <w:t xml:space="preserve">Sachs）与美国银行（Bank</w:t>
      </w:r>
      <w:r>
        <w:t xml:space="preserve"> of </w:t>
      </w:r>
      <w:r>
        <w:rPr>
          <w:rFonts w:hint="eastAsia"/>
        </w:rPr>
        <w:t xml:space="preserve">America）担任。</w:t>
      </w:r>
    </w:p>
    <w:p>
      <w:pPr>
        <w:pStyle w:val="BodyText"/>
      </w:pPr>
      <w:r>
        <w:rPr>
          <w:rFonts w:hint="eastAsia"/>
        </w:rPr>
        <w:t xml:space="preserve">GO于5月14日获东京证券交易所（TSE）Growth市场上市批准，股票将于6月16日开始交易。BlackRock已确认拟通过本次IPO一举获取约15%股份，成为定价获上限定档的关键基石需求来源。高盛于2023年以100亿日元注资GO，对应估值1350亿日元，本次1860亿日元定价较高盛入股估值溢价38%，意味着两年内估值实现可观增长。GO的核心资产是日本最大网约出租车应用，业务覆盖东京、大阪、横滨等主要都市圈，并在自动驾驶与出租车队管理SaaS方面与丰田、本田等本土车企开展数据合作。市场观察人士指出，GO上市将成为继2018年软银通信子公司之后日本IPO市场再度迎来基石机构主导的大型科技消费类发行，对随后排队的SaaS、Fintech新经济企业具有示范作用。</w:t>
      </w:r>
    </w:p>
    <w:p>
      <w:pPr>
        <w:pStyle w:val="BodyText"/>
      </w:pPr>
      <w:r>
        <w:rPr>
          <w:b/>
          <w:bCs/>
        </w:rPr>
        <w:t xml:space="preserve">References</w:t>
      </w:r>
      <w:r>
        <w:t xml:space="preserve"> </w:t>
      </w:r>
      <w:r>
        <w:t xml:space="preserve">[24] Bloomberg. (2026, June 8). Goldman-backed GO prices Japan’s biggest 2026 IPO at upper end. Bloomberg. https://www.bloomberg.com/news/articles/2026-06-08/goldman-backed-go-prices-japan-s-biggest-2026-ipo-at-upper-end</w:t>
      </w:r>
      <w:r>
        <w:t xml:space="preserve"> </w:t>
      </w:r>
      <w:r>
        <w:t xml:space="preserve">[25] Japan Times. (2026, June 8). Goldman-backed GO Inc. prices IPO at upper end of range. The Japan Times. https://www.japantimes.co.jp/business/2026/06/08/goldman-go-ipo-upper-end/</w:t>
      </w:r>
      <w:r>
        <w:t xml:space="preserve"> </w:t>
      </w:r>
      <w:r>
        <w:t xml:space="preserve">[26] Nikkei Asia. (2026, June 8). BlackRock poised to buy 15% stake in Japanese taxi-hailing app GO. Nikkei Asia. https://asia.nikkei.com/business/markets/ipo/blackrock-poised-to-buy-15-stake-in-japanese-taxi-hailing-app-go</w:t>
      </w:r>
    </w:p>
    <w:p>
      <w:r>
        <w:pict>
          <v:rect style="width:0;height:1.5pt" o:hralign="center" o:hrstd="t" o:hr="t"/>
        </w:pict>
      </w:r>
    </w:p>
    <w:bookmarkEnd w:id="25"/>
    <w:bookmarkStart w:id="26" w:name="日本以国家安全为由阻止mbk-2748亿日元收购牧野铣床fefta首次启用中止令"/>
    <w:p>
      <w:pPr>
        <w:pStyle w:val="Heading3"/>
      </w:pPr>
      <w:r>
        <w:rPr>
          <w:rFonts w:hint="eastAsia"/>
        </w:rPr>
        <w:t xml:space="preserve">日本以国家安全为由阻止MBK</w:t>
      </w:r>
      <w:r>
        <w:t xml:space="preserve"> </w:t>
      </w:r>
      <w:r>
        <w:rPr>
          <w:rFonts w:hint="eastAsia"/>
        </w:rPr>
        <w:t xml:space="preserve">2748亿日元收购牧野铣床，FEFTA首次启用中止令</w:t>
      </w:r>
    </w:p>
    <w:p>
      <w:pPr>
        <w:pStyle w:val="FirstParagraph"/>
      </w:pPr>
      <w:r>
        <w:rPr>
          <w:rFonts w:hint="eastAsia"/>
        </w:rPr>
        <w:t xml:space="preserve">日本财务省（MoF）与经济产业省（METI）于4月22-23日联合向韩国私募股权机构MBK</w:t>
      </w:r>
      <w:r>
        <w:t xml:space="preserve"> </w:t>
      </w:r>
      <w:r>
        <w:rPr>
          <w:rFonts w:hint="eastAsia"/>
        </w:rPr>
        <w:t xml:space="preserve">Partners在日本载体MM</w:t>
      </w:r>
      <w:r>
        <w:t xml:space="preserve"> Holdings </w:t>
      </w:r>
      <w:r>
        <w:rPr>
          <w:rFonts w:hint="eastAsia"/>
        </w:rPr>
        <w:t xml:space="preserve">K.K.发出正式建议，要求中止其对东京证券交易所上市的精密机械龙头牧野铣床（Makino</w:t>
      </w:r>
      <w:r>
        <w:t xml:space="preserve"> Milling Machine Co., TSE: </w:t>
      </w:r>
      <w:r>
        <w:rPr>
          <w:rFonts w:hint="eastAsia"/>
        </w:rPr>
        <w:t xml:space="preserve">6135）总额2748亿日元（约17.2亿美元）的收购计划。这是日本自2017年修订《外汇法》（FEFTA，Foreign</w:t>
      </w:r>
      <w:r>
        <w:t xml:space="preserve"> Exchange and Foreign Trade </w:t>
      </w:r>
      <w:r>
        <w:rPr>
          <w:rFonts w:hint="eastAsia"/>
        </w:rPr>
        <w:t xml:space="preserve">Act）以来，首次启用对外资收购的“中止令”条款。</w:t>
      </w:r>
    </w:p>
    <w:p>
      <w:pPr>
        <w:pStyle w:val="BodyText"/>
      </w:pPr>
      <w:r>
        <w:rPr>
          <w:rFonts w:hint="eastAsia"/>
        </w:rPr>
        <w:t xml:space="preserve">日本内阁官房长官木原稔在发布会上明确援引“技术泄露”作为关切理由：牧野铣床的5轴加工中心被认为属于日本出口管制清单下的两用物项，对国防装备制造与精密航空航天部件加工具有战略意义。MM</w:t>
      </w:r>
      <w:r>
        <w:t xml:space="preserve"> </w:t>
      </w:r>
      <w:r>
        <w:rPr>
          <w:rFonts w:hint="eastAsia"/>
        </w:rPr>
        <w:t xml:space="preserve">Holdings已在美国、德国、意大利、法国与中国先后获得反垄断与外资审查批准，但在日本本土遭遇FEFTA门槛性中止。消息公布后，牧野股价当日下跌约10%。市场分析人士指出，本案标志日本经济安保审查从过去的告知义务正式进入实质阻断阶段，预计MBK须按FEFTA程序在6月底前提交补充材料或重组交易结构，若仍无法消除日本政府的技术安全顾虑，则收购将被永久性中止。该案亦对其他正在审视收购日本工作母机、精密光学与材料企业的境外PE机构形成强烈信号：高端工艺平台不再是纯财务议题，国家安保审查权重将持续上升。</w:t>
      </w:r>
    </w:p>
    <w:p>
      <w:pPr>
        <w:pStyle w:val="BodyText"/>
      </w:pPr>
      <w:r>
        <w:rPr>
          <w:b/>
          <w:bCs/>
        </w:rPr>
        <w:t xml:space="preserve">References</w:t>
      </w:r>
      <w:r>
        <w:t xml:space="preserve"> </w:t>
      </w:r>
      <w:r>
        <w:t xml:space="preserve">[27] CorpDev. (2026, April 23). Japan’s economic security shield: Tokyo blocks $1.7 billion MBK bid for Makino. CorpDev. https://www.corpdev.org/2026/04/23/japans-economic-security-shield-tokyo-blocks-1-7-billion-mbk-bid-for-makino/</w:t>
      </w:r>
      <w:r>
        <w:t xml:space="preserve"> </w:t>
      </w:r>
      <w:r>
        <w:t xml:space="preserve">[28] Makino Milling Machine Co. (2026, April 10). Position statement on tender offer by MM Holdings K.K. JapanIR. https://japanir.jp/en/company/company-6135/ir/6135-20260410-01_wp_tender_offer/</w:t>
      </w:r>
    </w:p>
    <w:p>
      <w:r>
        <w:pict>
          <v:rect style="width:0;height:1.5pt" o:hralign="center" o:hrstd="t" o:hr="t"/>
        </w:pict>
      </w:r>
    </w:p>
    <w:bookmarkEnd w:id="26"/>
    <w:bookmarkStart w:id="27" w:name="spacex日本份额由20亿提至25亿美元散户投资军团涌入"/>
    <w:p>
      <w:pPr>
        <w:pStyle w:val="Heading3"/>
      </w:pPr>
      <w:r>
        <w:rPr>
          <w:rFonts w:hint="eastAsia"/>
        </w:rPr>
        <w:t xml:space="preserve">SpaceX日本份额由20亿提至25亿美元，散户投资军团涌入</w:t>
      </w:r>
    </w:p>
    <w:p>
      <w:pPr>
        <w:pStyle w:val="FirstParagraph"/>
      </w:pPr>
      <w:r>
        <w:rPr>
          <w:rFonts w:hint="eastAsia"/>
        </w:rPr>
        <w:t xml:space="preserve">SpaceX在其纳斯达克（Nasdaq）上市计划（股票代码SPCX）的全球分配中，将日本市场份额由20亿美元上调至25亿美元，回应来自日本散户的旺盛认购需求。本次发行约1480万-1850万股A类股，单价约135美元/股，对应SpaceX整体估值约1.75万亿美元。日本部分的认购通道大约于6月6日前后开放，主要通过SBI证券、乐天证券等线上券商承接散户单。</w:t>
      </w:r>
    </w:p>
    <w:p>
      <w:pPr>
        <w:pStyle w:val="BodyText"/>
      </w:pPr>
      <w:r>
        <w:rPr>
          <w:rFonts w:hint="eastAsia"/>
        </w:rPr>
        <w:t xml:space="preserve">日本本轮散户热情之所以高涨，部分源于过去24个月日本市场缺乏大型科技IPO供给。SpaceX的星链（Starlink）卫星宽带、猎鹰9号商业发射与星舰登月合同构成完整估值故事，正中日本散户对“美国科技代表股”的偏好。日本份额上调后，SBI与乐天均启动了认购抽签延长机制，部分账户开通新规户激增。市场担忧的核心在于估值层面：1.75万亿美元已经超过日本TOPIX前十大权重股合计估值，若上市后波动加剧将对刚刚回暖的日本散户风险偏好形成反向冲击。监管方面，日本金融厅（FSA）要求承销券商在认购说明文件中加强对美元汇率风险、海外上市股票流动性与税务处理的揭示，避免出现2025年部分美股IPO日本份额上市后短期破发引发的客诉再次发生。</w:t>
      </w:r>
    </w:p>
    <w:p>
      <w:pPr>
        <w:pStyle w:val="BodyText"/>
      </w:pPr>
      <w:r>
        <w:rPr>
          <w:b/>
          <w:bCs/>
        </w:rPr>
        <w:t xml:space="preserve">References</w:t>
      </w:r>
      <w:r>
        <w:t xml:space="preserve"> </w:t>
      </w:r>
      <w:r>
        <w:t xml:space="preserve">[29] Bloomberg. (2026, June 10). Japan’s retail investor army flocks to SpaceX after IPO drought. Bloomberg. https://www.bloomberg.com/news/articles/2026-06-10/japan-s-retail-investor-army-flocks-to-spacex-after-ipo-drought</w:t>
      </w:r>
      <w:r>
        <w:t xml:space="preserve"> </w:t>
      </w:r>
      <w:r>
        <w:t xml:space="preserve">[30] Bloomberg. (2026, June 5). SpaceX boosts Japan fundraising goal to $2.5 billion in mega IPO. Bloomberg. https://www.bloomberg.com/news/articles/2026-06-05/spacex-boosts-japan-fundraising-goal-to-2-5-billion-in-mega-ipo</w:t>
      </w:r>
      <w:r>
        <w:t xml:space="preserve"> </w:t>
      </w:r>
      <w:r>
        <w:t xml:space="preserve">[31] BigGo Finance. (2026, June 5). SpaceX IPO: SBI, Rakuten, and Mizuho begin lottery applications for Japan-allocated shares. BigGo Finance. https://finance.biggo.com/news/4tMBmZ4BDXrLZJaAEqLo</w:t>
      </w:r>
    </w:p>
    <w:p>
      <w:r>
        <w:pict>
          <v:rect style="width:0;height:1.5pt" o:hralign="center" o:hrstd="t" o:hr="t"/>
        </w:pict>
      </w:r>
    </w:p>
    <w:bookmarkEnd w:id="27"/>
    <w:bookmarkEnd w:id="28"/>
    <w:bookmarkStart w:id="30" w:name="六其他重要事件"/>
    <w:p>
      <w:pPr>
        <w:pStyle w:val="Heading2"/>
      </w:pPr>
      <w:r>
        <w:rPr>
          <w:rFonts w:hint="eastAsia"/>
        </w:rPr>
        <w:t xml:space="preserve">六、其他重要事件</w:t>
      </w:r>
    </w:p>
    <w:bookmarkStart w:id="29" w:name="世界杯开幕日本武士蓝分入f组"/>
    <w:p>
      <w:pPr>
        <w:pStyle w:val="Heading3"/>
      </w:pPr>
      <w:r>
        <w:rPr>
          <w:rFonts w:hint="eastAsia"/>
        </w:rPr>
        <w:t xml:space="preserve">2026世界杯开幕，日本“武士蓝”分入F组</w:t>
      </w:r>
    </w:p>
    <w:p>
      <w:pPr>
        <w:pStyle w:val="FirstParagraph"/>
      </w:pPr>
      <w:r>
        <w:rPr>
          <w:rFonts w:hint="eastAsia"/>
        </w:rPr>
        <w:t xml:space="preserve">2026国际足联（FIFA）世界杯于6月11日在墨西哥城Estadio</w:t>
      </w:r>
      <w:r>
        <w:t xml:space="preserve"> </w:t>
      </w:r>
      <w:r>
        <w:rPr>
          <w:rFonts w:hint="eastAsia"/>
        </w:rPr>
        <w:t xml:space="preserve">Banorte开幕，由美国、加拿大、墨西哥三国联合举办，赛事规模历史性扩容至48支球队、104场比赛、16座承办球场。日本男足“武士蓝”（Samurai</w:t>
      </w:r>
      <w:r>
        <w:t xml:space="preserve"> </w:t>
      </w:r>
      <w:r>
        <w:rPr>
          <w:rFonts w:hint="eastAsia"/>
        </w:rPr>
        <w:t xml:space="preserve">Blue）由主帅森保一（Hajime</w:t>
      </w:r>
      <w:r>
        <w:t xml:space="preserve"> </w:t>
      </w:r>
      <w:r>
        <w:rPr>
          <w:rFonts w:hint="eastAsia"/>
        </w:rPr>
        <w:t xml:space="preserve">Moriyasu）率队，连续第八次入围世界杯决赛圈，分入F组。</w:t>
      </w:r>
    </w:p>
    <w:p>
      <w:pPr>
        <w:pStyle w:val="BodyText"/>
      </w:pPr>
      <w:r>
        <w:rPr>
          <w:rFonts w:hint="eastAsia"/>
        </w:rPr>
        <w:t xml:space="preserve">F组同组对手包括FIFA排名第7的荷兰、第38的瑞典与第44的突尼斯。日本将于6月14日（日本时间6月15日）在达拉斯体育场（Dallas</w:t>
      </w:r>
      <w:r>
        <w:t xml:space="preserve"> </w:t>
      </w:r>
      <w:r>
        <w:rPr>
          <w:rFonts w:hint="eastAsia"/>
        </w:rPr>
        <w:t xml:space="preserve">Stadium）迎来首战对阵荷兰，被视为本届世界杯小组赛阶段最具看点的对阵之一。日本队主力阵容由队长、利物浦中场远藤航（Wataru</w:t>
      </w:r>
      <w:r>
        <w:t xml:space="preserve"> </w:t>
      </w:r>
      <w:r>
        <w:rPr>
          <w:rFonts w:hint="eastAsia"/>
        </w:rPr>
        <w:t xml:space="preserve">Endo）领衔，皇家社会的久保健英（Takefusa</w:t>
      </w:r>
      <w:r>
        <w:t xml:space="preserve"> </w:t>
      </w:r>
      <w:r>
        <w:rPr>
          <w:rFonts w:hint="eastAsia"/>
        </w:rPr>
        <w:t xml:space="preserve">Kubo）、法兰克福的堂安律（Ritsu</w:t>
      </w:r>
      <w:r>
        <w:t xml:space="preserve"> </w:t>
      </w:r>
      <w:r>
        <w:rPr>
          <w:rFonts w:hint="eastAsia"/>
        </w:rPr>
        <w:t xml:space="preserve">Doan）担当锋线核心，长友佑都（Yuto</w:t>
      </w:r>
      <w:r>
        <w:t xml:space="preserve"> </w:t>
      </w:r>
      <w:r>
        <w:rPr>
          <w:rFonts w:hint="eastAsia"/>
        </w:rPr>
        <w:t xml:space="preserve">Nagatomo）则将创造亚洲球员首次五度参加世界杯决赛圈的纪录。日本外务省在赛前已就在北美比赛地的治安、住宿与公共交通发布了详细安全提示，对随队球迷在德州、加州及墨西哥首都圈的出行风险作出针对性建议。开幕日全球电视收视预计将创下FIFA单日新高，日本国内NHK与TBS将分阶段直播日本队及关键场次。</w:t>
      </w:r>
    </w:p>
    <w:p>
      <w:pPr>
        <w:pStyle w:val="BodyText"/>
      </w:pPr>
      <w:r>
        <w:rPr>
          <w:b/>
          <w:bCs/>
        </w:rPr>
        <w:t xml:space="preserve">References</w:t>
      </w:r>
      <w:r>
        <w:t xml:space="preserve"> </w:t>
      </w:r>
      <w:r>
        <w:t xml:space="preserve">[32] nippon.com. (2026, June 11). 2026 FIFA World Cup opens; Japan in Group F. nippon.com. https://www.nippon.com/en/japan-data/h02782/</w:t>
      </w:r>
      <w:r>
        <w:t xml:space="preserve"> </w:t>
      </w:r>
      <w:r>
        <w:t xml:space="preserve">[33] Al Jazeera. (2026, June 11). World Cup 2026: Full match schedule, groups, teams and start times. Al Jazeera. https://www.aljazeera.com/sports/2026/6/11/world-cup-2026-full-match-schedule-groups-teams-and-start-times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2026-06-11T08:48:00Z</dcterms:created>
  <dcterms:modified xsi:type="dcterms:W3CDTF">2026-06-11T08:48:00Z</dcterms:modified>
</cp:coreProperties>
</file>

<file path=docProps/custom.xml><?xml version="1.0" encoding="utf-8"?>
<Properties xmlns="http://schemas.openxmlformats.org/officeDocument/2006/custom-properties" xmlns:vt="http://schemas.openxmlformats.org/officeDocument/2006/docPropsVTypes"/>
</file>