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美国每日新闻简报"/>
    <w:p>
      <w:pPr>
        <w:pStyle w:val="Heading1"/>
      </w:pPr>
      <w:r>
        <w:rPr>
          <w:rFonts w:hint="eastAsia"/>
        </w:rPr>
        <w:t xml:space="preserve">美国每日新闻简报</w:t>
      </w:r>
    </w:p>
    <w:p>
      <w:pPr>
        <w:pStyle w:val="FirstParagraph"/>
      </w:pPr>
      <w:r>
        <w:rPr>
          <w:rFonts w:hint="eastAsia"/>
          <w:b/>
          <w:bCs/>
        </w:rPr>
        <w:t xml:space="preserve">日期：</w:t>
      </w:r>
      <w:r>
        <w:t xml:space="preserve"> </w:t>
      </w:r>
      <w:r>
        <w:rPr>
          <w:rFonts w:hint="eastAsia"/>
        </w:rPr>
        <w:t xml:space="preserve">2026年4月16日</w:t>
      </w:r>
      <w:r>
        <w:t xml:space="preserve"> </w:t>
      </w:r>
      <w:r>
        <w:rPr>
          <w:rFonts w:hint="eastAsia"/>
          <w:b/>
          <w:bCs/>
        </w:rPr>
        <w:t xml:space="preserve">涵盖范围：</w:t>
      </w:r>
      <w:r>
        <w:t xml:space="preserve"> </w:t>
      </w:r>
      <w:r>
        <w:rPr>
          <w:rFonts w:hint="eastAsia"/>
        </w:rPr>
        <w:t xml:space="preserve">美国</w:t>
      </w:r>
      <w:r>
        <w:t xml:space="preserve"> </w:t>
      </w:r>
      <w:r>
        <w:rPr>
          <w:rFonts w:hint="eastAsia"/>
          <w:b/>
          <w:bCs/>
        </w:rPr>
        <w:t xml:space="preserve">语言：</w:t>
      </w:r>
      <w:r>
        <w:t xml:space="preserve"> </w:t>
      </w:r>
      <w:r>
        <w:rPr>
          <w:rFonts w:hint="eastAsia"/>
        </w:rPr>
        <w:t xml:space="preserve">简体中文</w:t>
      </w:r>
    </w:p>
    <w:p>
      <w:r>
        <w:pict>
          <v:rect style="width:0;height:1.5pt" o:hralign="center" o:hrstd="t" o:hr="t"/>
        </w:pict>
      </w:r>
    </w:p>
    <w:bookmarkStart w:id="13" w:name="经济与市场"/>
    <w:p>
      <w:pPr>
        <w:pStyle w:val="Heading2"/>
      </w:pPr>
      <w:r>
        <w:rPr>
          <w:rFonts w:hint="eastAsia"/>
        </w:rPr>
        <w:t xml:space="preserve">经济与市场</w:t>
      </w:r>
    </w:p>
    <w:bookmarkStart w:id="9" w:name="华尔街大行一季度业绩全面超预期标普500创历史新高"/>
    <w:p>
      <w:pPr>
        <w:pStyle w:val="Heading3"/>
      </w:pPr>
      <w:r>
        <w:rPr>
          <w:rFonts w:hint="eastAsia"/>
        </w:rPr>
        <w:t xml:space="preserve">华尔街大行一季度业绩全面超预期，标普500创历史新高</w:t>
      </w:r>
    </w:p>
    <w:p>
      <w:pPr>
        <w:pStyle w:val="FirstParagraph"/>
      </w:pPr>
      <w:r>
        <w:rPr>
          <w:rFonts w:hint="eastAsia"/>
        </w:rPr>
        <w:t xml:space="preserve">美国主要银行一季度财报集中发布，业绩全面超预期。摩根士丹利4月15日公布创纪录季度营收206亿美元，每股收益3.43美元，较分析师预期高出近13%；机构证券业务营收107亿美元创新高，股票交易收入51亿美元为部门历史最佳。美国银行同日公布一季度净利润86亿美元（每股1.11美元），超出市场预期的1.01美元，为近二十年来最强每股收益，股票交易收入同比飙升30%至28.3亿美元。此前4月14日，摩根大通报告净利润164.9亿美元（每股5.94美元），市场业务创纪录营收116亿美元；花旗集团录得至少十年来最高季度营收246.3亿美元。</w:t>
      </w:r>
    </w:p>
    <w:p>
      <w:pPr>
        <w:pStyle w:val="BodyText"/>
      </w:pPr>
      <w:r>
        <w:rPr>
          <w:rFonts w:hint="eastAsia"/>
        </w:rPr>
        <w:t xml:space="preserve">在银行股强劲带动下，标普500指数4月15日收于7,022.95点的历史新高。4月16日市场延续涨势，标普500上涨约0.8%，纳斯达克涨超1.4%，创下史上最佳连续11日涨幅纪录。特斯拉因新版车载软件更新大涨逾7%，Meta在宣布与博通的AI芯片合作后上涨近2%。</w:t>
      </w:r>
    </w:p>
    <w:p>
      <w:pPr>
        <w:pStyle w:val="BodyText"/>
      </w:pPr>
      <w:r>
        <w:rPr>
          <w:rFonts w:hint="eastAsia"/>
        </w:rPr>
        <w:t xml:space="preserve">（来源：CNBC,</w:t>
      </w:r>
      <w:r>
        <w:t xml:space="preserve"> 2026-04-15, https://www.cnbc.com/2026/04/15/morgan-stanley-ms-earnings-1q-2026.html </w:t>
      </w:r>
      <w:r>
        <w:rPr>
          <w:rFonts w:hint="eastAsia"/>
        </w:rPr>
        <w:t xml:space="preserve">；CNBC,</w:t>
      </w:r>
      <w:r>
        <w:t xml:space="preserve"> 2026-04-15, https://www.cnbc.com/2026/04/15/bank-of-america-bac-earnings-q1-2026.html </w:t>
      </w:r>
      <w:r>
        <w:rPr>
          <w:rFonts w:hint="eastAsia"/>
        </w:rPr>
        <w:t xml:space="preserve">；CNBC,</w:t>
      </w:r>
      <w:r>
        <w:t xml:space="preserve"> 2026-04-14, https://www.cnbc.com/2026/04/14/jpmorgan-chase-jpm-earnings-1q-2026.html </w:t>
      </w:r>
      <w:r>
        <w:rPr>
          <w:rFonts w:hint="eastAsia"/>
        </w:rPr>
        <w:t xml:space="preserve">；TheStreet,</w:t>
      </w:r>
      <w:r>
        <w:t xml:space="preserve"> 2026-04-15, https://www.thestreet.com/latest-news/stock-market-today-apr-15-2026-futures-flat-sp-500-close-to-all-time-high </w:t>
      </w:r>
      <w:r>
        <w:rPr>
          <w:rFonts w:hint="eastAsia"/>
        </w:rPr>
        <w:t xml:space="preserve">）</w:t>
      </w:r>
    </w:p>
    <w:bookmarkEnd w:id="9"/>
    <w:bookmarkStart w:id="10" w:name="美联储褐皮书经济温和增长普遍性战争不确定性弥漫"/>
    <w:p>
      <w:pPr>
        <w:pStyle w:val="Heading3"/>
      </w:pPr>
      <w:r>
        <w:rPr>
          <w:rFonts w:hint="eastAsia"/>
        </w:rPr>
        <w:t xml:space="preserve">美联储褐皮书：经济温和增长，</w:t>
      </w:r>
      <w:r>
        <w:rPr>
          <w:rFonts w:hint="eastAsia"/>
        </w:rPr>
        <w:t xml:space="preserve">“普遍性战争不确定性”</w:t>
      </w:r>
      <w:r>
        <w:rPr>
          <w:rFonts w:hint="eastAsia"/>
        </w:rPr>
        <w:t xml:space="preserve">弥漫</w:t>
      </w:r>
    </w:p>
    <w:p>
      <w:pPr>
        <w:pStyle w:val="FirstParagraph"/>
      </w:pPr>
      <w:r>
        <w:rPr>
          <w:rFonts w:hint="eastAsia"/>
        </w:rPr>
        <w:t xml:space="preserve">美联储4月15日发布的褐皮书显示，12个联储区中有8个经历”轻微至温和”增长，2个区域经济出现下滑。各行各业普遍描述了因伊朗战争导致的”观望姿态”，能源和燃料成本因地缘政治因素大幅上升，投入成本增速超过售价增速，压缩了企业利润空间。消费支出呈现分化态势——高收入群体消费”保持韧性”，而低收入群体对价格更加敏感。就业市场被形容为”稳定至略有增长”。</w:t>
      </w:r>
    </w:p>
    <w:p>
      <w:pPr>
        <w:pStyle w:val="BodyText"/>
      </w:pPr>
      <w:r>
        <w:rPr>
          <w:rFonts w:hint="eastAsia"/>
        </w:rPr>
        <w:t xml:space="preserve">褐皮书是联邦公开市场委员会（FOMC）决策的直接参考。</w:t>
      </w:r>
      <w:r>
        <w:rPr>
          <w:rFonts w:hint="eastAsia"/>
        </w:rPr>
        <w:t xml:space="preserve">“普遍性不确定性”</w:t>
      </w:r>
      <w:r>
        <w:rPr>
          <w:rFonts w:hint="eastAsia"/>
        </w:rPr>
        <w:t xml:space="preserve">的措辞表明美联储对增长和通胀两端均存在风险的判断，这将使5月议息会议的利率决策更加复杂。</w:t>
      </w:r>
    </w:p>
    <w:p>
      <w:pPr>
        <w:pStyle w:val="BodyText"/>
      </w:pPr>
      <w:r>
        <w:rPr>
          <w:rFonts w:hint="eastAsia"/>
        </w:rPr>
        <w:t xml:space="preserve">（来源：Federal</w:t>
      </w:r>
      <w:r>
        <w:t xml:space="preserve"> Reserve, 2026-04-15, https://www.federalreserve.gov/monetarypolicy/beigebook202604.htm </w:t>
      </w:r>
      <w:r>
        <w:rPr>
          <w:rFonts w:hint="eastAsia"/>
        </w:rPr>
        <w:t xml:space="preserve">）</w:t>
      </w:r>
    </w:p>
    <w:bookmarkEnd w:id="10"/>
    <w:bookmarkStart w:id="11" w:name="伊朗战争冲击美国经济油价逼近91美元高盛下调gdp预测"/>
    <w:p>
      <w:pPr>
        <w:pStyle w:val="Heading3"/>
      </w:pPr>
      <w:r>
        <w:rPr>
          <w:rFonts w:hint="eastAsia"/>
        </w:rPr>
        <w:t xml:space="preserve">伊朗战争冲击美国经济：油价逼近91美元，高盛下调GDP预测</w:t>
      </w:r>
    </w:p>
    <w:p>
      <w:pPr>
        <w:pStyle w:val="FirstParagraph"/>
      </w:pPr>
      <w:r>
        <w:rPr>
          <w:rFonts w:hint="eastAsia"/>
        </w:rPr>
        <w:t xml:space="preserve">CNBC4月15日发表深度分析，梳理伊朗战争对美国经济的多维冲击：原油交易价格接近每桶91美元（此前峰值曾达115美元），全美平均汽油价格升至每加仑4.125美元（一个月前为3.63美元）。高盛将2026年美国GDP增长预测下调0.5个百分点至2.0%。密歇根大学消费者信心指数3月降至53.3，仅略高于历史最低水平。</w:t>
      </w:r>
    </w:p>
    <w:p>
      <w:pPr>
        <w:pStyle w:val="BodyText"/>
      </w:pPr>
      <w:r>
        <w:rPr>
          <w:rFonts w:hint="eastAsia"/>
        </w:rPr>
        <w:t xml:space="preserve">此前劳工统计局4月10日发布的3月CPI数据显示，消费价格同比上涨3.3%，环比上涨0.9%——为近年最大月度涨幅。汽油价格同比暴涨21.2%，贡献了月度涨幅的近四分之三。核心CPI（剔除食品和能源）同比上涨2.6%。3.3%的整体通胀率远超美联储2%的目标，加剧了市场对加息前景的争论。</w:t>
      </w:r>
    </w:p>
    <w:p>
      <w:pPr>
        <w:pStyle w:val="BodyText"/>
      </w:pPr>
      <w:r>
        <w:rPr>
          <w:rFonts w:hint="eastAsia"/>
        </w:rPr>
        <w:t xml:space="preserve">（来源：CNBC,</w:t>
      </w:r>
      <w:r>
        <w:t xml:space="preserve"> 2026-04-15, https://www.cnbc.com/2026/04/15/here-are-all-the-ways-the-iran-war-has-affected-the-us-economy-so-far.html </w:t>
      </w:r>
      <w:r>
        <w:rPr>
          <w:rFonts w:hint="eastAsia"/>
        </w:rPr>
        <w:t xml:space="preserve">；BLS,</w:t>
      </w:r>
      <w:r>
        <w:t xml:space="preserve"> 2026-04-10, https://www.bls.gov/news.release/cpi.nr0.htm </w:t>
      </w:r>
      <w:r>
        <w:rPr>
          <w:rFonts w:hint="eastAsia"/>
        </w:rPr>
        <w:t xml:space="preserve">）</w:t>
      </w:r>
    </w:p>
    <w:bookmarkEnd w:id="11"/>
    <w:bookmarkStart w:id="12" w:name="宾大沃顿模型美国有效关税率飙升至8.914个月征收2248亿美元"/>
    <w:p>
      <w:pPr>
        <w:pStyle w:val="Heading3"/>
      </w:pPr>
      <w:r>
        <w:rPr>
          <w:rFonts w:hint="eastAsia"/>
        </w:rPr>
        <w:t xml:space="preserve">宾大沃顿模型：美国有效关税率飙升至8.9%，14个月征收2248亿美元</w:t>
      </w:r>
    </w:p>
    <w:p>
      <w:pPr>
        <w:pStyle w:val="FirstParagraph"/>
      </w:pPr>
      <w:r>
        <w:rPr>
          <w:rFonts w:hint="eastAsia"/>
        </w:rPr>
        <w:t xml:space="preserve">宾夕法尼亚大学沃顿商学院预算模型4月15日更新的关税追踪器显示，截至2026年2月，美国整体有效关税率已达8.9%，较2025年1月的2.3%近乎翻了四倍。自2025年1月以来，新关税共征收了2248亿美元的关税收入。其中，中国面临31.6%的有效关税率，钢铝产品为40.1%，汽车为13.5%。值得注意的是，加拿大和墨西哥进口商的USMCA豁免申请率飙升至86.3%，使两国有效关税率维持在5%以下。若不考虑进口商行为调整，本应额外征收531亿美元。</w:t>
      </w:r>
    </w:p>
    <w:p>
      <w:pPr>
        <w:pStyle w:val="BodyText"/>
      </w:pPr>
      <w:r>
        <w:rPr>
          <w:rFonts w:hint="eastAsia"/>
        </w:rPr>
        <w:t xml:space="preserve">（来源：Penn</w:t>
      </w:r>
      <w:r>
        <w:t xml:space="preserve"> Wharton Budget Model, 2026-04-15, https://budgetmodel.wharton.upenn.edu/p/2026-04-15-effective-tariff-rates-and-revenues-updated-april-15-2026/ </w:t>
      </w:r>
      <w:r>
        <w:rPr>
          <w:rFonts w:hint="eastAsia"/>
        </w:rPr>
        <w:t xml:space="preserve">）</w:t>
      </w:r>
    </w:p>
    <w:p>
      <w:r>
        <w:pict>
          <v:rect style="width:0;height:1.5pt" o:hralign="center" o:hrstd="t" o:hr="t"/>
        </w:pict>
      </w:r>
    </w:p>
    <w:bookmarkEnd w:id="12"/>
    <w:bookmarkEnd w:id="13"/>
    <w:bookmarkStart w:id="19" w:name="政治与外交"/>
    <w:p>
      <w:pPr>
        <w:pStyle w:val="Heading2"/>
      </w:pPr>
      <w:r>
        <w:rPr>
          <w:rFonts w:hint="eastAsia"/>
        </w:rPr>
        <w:t xml:space="preserve">政治与外交</w:t>
      </w:r>
    </w:p>
    <w:bookmarkStart w:id="14" w:name="白宫否认与伊朗达成停火延期协议巴基斯坦斡旋持续进行"/>
    <w:p>
      <w:pPr>
        <w:pStyle w:val="Heading3"/>
      </w:pPr>
      <w:r>
        <w:rPr>
          <w:rFonts w:hint="eastAsia"/>
        </w:rPr>
        <w:t xml:space="preserve">白宫否认与伊朗达成停火延期协议，巴基斯坦斡旋持续进行</w:t>
      </w:r>
    </w:p>
    <w:p>
      <w:pPr>
        <w:pStyle w:val="FirstParagraph"/>
      </w:pPr>
      <w:r>
        <w:rPr>
          <w:rFonts w:hint="eastAsia"/>
        </w:rPr>
        <w:t xml:space="preserve">白宫新闻秘书卡罗琳·莱维特4月16日公开否认美联社关于美伊已”原则上同意”将为期两周的脆弱停火延长至4月22日到期日之后的报道，表示该说法”目前不属实”，但同时表示政府”对达成协议的前景感到乐观”。特朗普对福克斯商业网络表示：</w:t>
      </w:r>
      <w:r>
        <w:rPr>
          <w:rFonts w:hint="eastAsia"/>
        </w:rPr>
        <w:t xml:space="preserve">“我们在军事上已彻底击败他们……我认为他们非常想达成协议。”</w:t>
      </w:r>
    </w:p>
    <w:p>
      <w:pPr>
        <w:pStyle w:val="BodyText"/>
      </w:pPr>
      <w:r>
        <w:rPr>
          <w:rFonts w:hint="eastAsia"/>
        </w:rPr>
        <w:t xml:space="preserve">与此同时，巴基斯坦陆军参谋长阿西姆·穆尼尔率领的外交代表团4月15日抵达德黑兰，向伊朗外长阿拉格齐转达华盛顿的信息，讨论第二轮直接谈判框架。此前4月11-12日在伊斯兰堡举行的首轮谈判在超过20小时的谈判后破裂，主要分歧集中在核问题——美方要求伊朗冻结铀浓缩20年，伊方仅愿接受”个位数年限”。停火将于4月22日到期，自2月28日冲突爆发以来，中东地区已有超过4,000人丧生。</w:t>
      </w:r>
    </w:p>
    <w:p>
      <w:pPr>
        <w:pStyle w:val="BodyText"/>
      </w:pPr>
      <w:r>
        <w:rPr>
          <w:rFonts w:hint="eastAsia"/>
        </w:rPr>
        <w:t xml:space="preserve">（来源：CNBC,</w:t>
      </w:r>
      <w:r>
        <w:t xml:space="preserve"> 2026-04-15, https://www.cnbc.com/2026/04/15/iran-war-trump-peace-deal-us-talks-stock-market-oil-prices-.html </w:t>
      </w:r>
      <w:r>
        <w:rPr>
          <w:rFonts w:hint="eastAsia"/>
        </w:rPr>
        <w:t xml:space="preserve">；Al</w:t>
      </w:r>
      <w:r>
        <w:t xml:space="preserve"> Jazeera, 2026-04-15, https://www.aljazeera.com/news/2026/4/15/us-iran-talks-whats-the-latest-on-mediation-efforts </w:t>
      </w:r>
      <w:r>
        <w:rPr>
          <w:rFonts w:hint="eastAsia"/>
        </w:rPr>
        <w:t xml:space="preserve">）</w:t>
      </w:r>
    </w:p>
    <w:bookmarkEnd w:id="14"/>
    <w:bookmarkStart w:id="15" w:name="美国宣布霍尔木兹海峡封锁全面实施伊朗石油制裁豁免即将到期"/>
    <w:p>
      <w:pPr>
        <w:pStyle w:val="Heading3"/>
      </w:pPr>
      <w:r>
        <w:rPr>
          <w:rFonts w:hint="eastAsia"/>
        </w:rPr>
        <w:t xml:space="preserve">美国宣布霍尔木兹海峡封锁”全面实施”，伊朗石油制裁豁免即将到期</w:t>
      </w:r>
    </w:p>
    <w:p>
      <w:pPr>
        <w:pStyle w:val="FirstParagraph"/>
      </w:pPr>
      <w:r>
        <w:rPr>
          <w:rFonts w:hint="eastAsia"/>
        </w:rPr>
        <w:t xml:space="preserve">美国中央司令部4月15日宣布，对伊朗港口的海上封锁已”完全”生效，切断了德黑兰约90%经济所依赖的国际海上贸易。美国海军已对10艘试图前往伊朗港口的船只发出警告并令其掉头，未发射一枪。美国财政部同时确认，此前临时授权购买伊朗海上滞留原油的短期制裁豁免将在数日内到期且不会续期。</w:t>
      </w:r>
    </w:p>
    <w:p>
      <w:pPr>
        <w:pStyle w:val="BodyText"/>
      </w:pPr>
      <w:r>
        <w:rPr>
          <w:rFonts w:hint="eastAsia"/>
        </w:rPr>
        <w:t xml:space="preserve">封锁消息公布后，国际油价一度逼近每桶100美元。中国称该封锁为”危险且不负责任的行为”。另有报道显示，两艘常驻日本的复仇者级扫雷舰正向西航行，表明美军正为清除霍尔木兹海峡中的伊朗水雷做准备。逾100架美军飞机和十余艘军舰正在执行封锁任务。</w:t>
      </w:r>
    </w:p>
    <w:p>
      <w:pPr>
        <w:pStyle w:val="BodyText"/>
      </w:pPr>
      <w:r>
        <w:rPr>
          <w:rFonts w:hint="eastAsia"/>
        </w:rPr>
        <w:t xml:space="preserve">（来源：CNBC,</w:t>
      </w:r>
      <w:r>
        <w:t xml:space="preserve"> 2026-04-15, https://www.cnbc.com/2026/04/15/us-strait-of-hormuz-blockade-navy-iran-seaborne-trade-oil-trump.html </w:t>
      </w:r>
      <w:r>
        <w:rPr>
          <w:rFonts w:hint="eastAsia"/>
        </w:rPr>
        <w:t xml:space="preserve">；Bloomberg,</w:t>
      </w:r>
      <w:r>
        <w:t xml:space="preserve"> 2026-04-15, https://www.bloomberg.com/news/articles/2026-04-15/us-and-iran-weigh-truce-extension-with-hormuz-still-shuttered </w:t>
      </w:r>
      <w:r>
        <w:rPr>
          <w:rFonts w:hint="eastAsia"/>
        </w:rPr>
        <w:t xml:space="preserve">；NBC</w:t>
      </w:r>
      <w:r>
        <w:t xml:space="preserve"> News, 2026-04-15, https://www.nbcnews.com/news/military/us-military-turned-back-six-ships-first-24-hours-iranian-port-blockade-rcna331828 </w:t>
      </w:r>
      <w:r>
        <w:rPr>
          <w:rFonts w:hint="eastAsia"/>
        </w:rPr>
        <w:t xml:space="preserve">）</w:t>
      </w:r>
    </w:p>
    <w:bookmarkEnd w:id="15"/>
    <w:bookmarkStart w:id="16" w:name="参议院第四次否决伊朗战争权力决议案投票47比52"/>
    <w:p>
      <w:pPr>
        <w:pStyle w:val="Heading3"/>
      </w:pPr>
      <w:r>
        <w:rPr>
          <w:rFonts w:hint="eastAsia"/>
        </w:rPr>
        <w:t xml:space="preserve">参议院第四次否决伊朗战争权力决议案，投票47比52</w:t>
      </w:r>
    </w:p>
    <w:p>
      <w:pPr>
        <w:pStyle w:val="FirstParagraph"/>
      </w:pPr>
      <w:r>
        <w:rPr>
          <w:rFonts w:hint="eastAsia"/>
        </w:rPr>
        <w:t xml:space="preserve">参议院4月15日以47票对52票否决了由民主党参议员达克沃斯（伊利诺伊州）提出的战争权力决议案，该决议案要求特朗普政府在未获国会明确授权的情况下撤回驻伊朗军事力量。这是自2月28日战争爆发以来第四次否决类似决议。共和党参议员兰德·保罗（肯塔基州）跨党投票支持该决议；民主党参议员费特曼（宾夕法尼亚州）则与共和党人一同投票反对。</w:t>
      </w:r>
    </w:p>
    <w:p>
      <w:pPr>
        <w:pStyle w:val="BodyText"/>
      </w:pPr>
      <w:r>
        <w:rPr>
          <w:rFonts w:hint="eastAsia"/>
        </w:rPr>
        <w:t xml:space="preserve">参议院多数党领袖舒默表示：</w:t>
      </w:r>
      <w:r>
        <w:rPr>
          <w:rFonts w:hint="eastAsia"/>
        </w:rPr>
        <w:t xml:space="preserve">“共和党人已三次投票反对该决议……我们将继续每周强制进行投票。”</w:t>
      </w:r>
      <w:r>
        <w:rPr>
          <w:rFonts w:hint="eastAsia"/>
        </w:rPr>
        <w:t xml:space="preserve">部分共和党参议员暗示，在《战争权力法》60天期限于5月1日届满后，可能会重新考虑立场，届时可能引发一场宪法层面的对峙。</w:t>
      </w:r>
    </w:p>
    <w:p>
      <w:pPr>
        <w:pStyle w:val="BodyText"/>
      </w:pPr>
      <w:r>
        <w:rPr>
          <w:rFonts w:hint="eastAsia"/>
        </w:rPr>
        <w:t xml:space="preserve">（来源：CBS</w:t>
      </w:r>
      <w:r>
        <w:t xml:space="preserve"> News, 2026-04-15, https://www.cbsnews.com/news/senate-war-powers-vote-iran-tammy-duckworth/ </w:t>
      </w:r>
      <w:r>
        <w:rPr>
          <w:rFonts w:hint="eastAsia"/>
        </w:rPr>
        <w:t xml:space="preserve">；NBC</w:t>
      </w:r>
      <w:r>
        <w:t xml:space="preserve"> News, 2026-04-15, https://www.nbcnews.com/politics/congress/senate-republicans-block-democratic-effort-end-trumps-iran-war-rcna331819 </w:t>
      </w:r>
      <w:r>
        <w:rPr>
          <w:rFonts w:hint="eastAsia"/>
        </w:rPr>
        <w:t xml:space="preserve">）</w:t>
      </w:r>
    </w:p>
    <w:bookmarkEnd w:id="16"/>
    <w:bookmarkStart w:id="17" w:name="特朗普宣布以色列与黎巴嫩将举行历史性直接和平谈判"/>
    <w:p>
      <w:pPr>
        <w:pStyle w:val="Heading3"/>
      </w:pPr>
      <w:r>
        <w:rPr>
          <w:rFonts w:hint="eastAsia"/>
        </w:rPr>
        <w:t xml:space="preserve">特朗普宣布以色列与黎巴嫩将举行历史性直接和平谈判</w:t>
      </w:r>
    </w:p>
    <w:p>
      <w:pPr>
        <w:pStyle w:val="FirstParagraph"/>
      </w:pPr>
      <w:r>
        <w:rPr>
          <w:rFonts w:hint="eastAsia"/>
        </w:rPr>
        <w:t xml:space="preserve">特朗普总统4月16日宣布，以色列和黎巴嫩领导人将举行正式谈判——此前双方大使已于4月14日在美国国务院举行了自1993年以来首次直接接触。国务卿鲁比奥主持了该次会议，称其为”实现持久和平的历史性机遇”。黎巴嫩方面呼吁落实2024年11月停火协议并要求以色列撤军；以色列则要求真主党解除武装。截至4月15日，黎巴嫩在冲突中已有2,164人死亡、7,061人受伤。</w:t>
      </w:r>
    </w:p>
    <w:p>
      <w:pPr>
        <w:pStyle w:val="BodyText"/>
      </w:pPr>
      <w:r>
        <w:rPr>
          <w:rFonts w:hint="eastAsia"/>
        </w:rPr>
        <w:t xml:space="preserve">（来源：CNBC,</w:t>
      </w:r>
      <w:r>
        <w:t xml:space="preserve"> 2026-04-16, https://www.cnbc.com/2026/04/16/trump-israel-lebanon-talks-hezbollah-ceasefire-conflict.html </w:t>
      </w:r>
      <w:r>
        <w:rPr>
          <w:rFonts w:hint="eastAsia"/>
        </w:rPr>
        <w:t xml:space="preserve">；NPR,</w:t>
      </w:r>
      <w:r>
        <w:t xml:space="preserve"> 2026-04-14, https://www.npr.org/2026/04/14/nx-s1-5784551/lebanon-israel-talks </w:t>
      </w:r>
      <w:r>
        <w:rPr>
          <w:rFonts w:hint="eastAsia"/>
        </w:rPr>
        <w:t xml:space="preserve">）</w:t>
      </w:r>
    </w:p>
    <w:bookmarkEnd w:id="17"/>
    <w:bookmarkStart w:id="18" w:name="imf警告伊朗战争或引发全球衰退美财长贝森特反驳"/>
    <w:p>
      <w:pPr>
        <w:pStyle w:val="Heading3"/>
      </w:pPr>
      <w:r>
        <w:rPr>
          <w:rFonts w:hint="eastAsia"/>
        </w:rPr>
        <w:t xml:space="preserve">IMF警告伊朗战争或引发全球衰退，美财长贝森特反驳</w:t>
      </w:r>
    </w:p>
    <w:p>
      <w:pPr>
        <w:pStyle w:val="FirstParagraph"/>
      </w:pPr>
      <w:r>
        <w:rPr>
          <w:rFonts w:hint="eastAsia"/>
        </w:rPr>
        <w:t xml:space="preserve">国际货币基金组织4月15日在华盛顿春季会议上发布《世界经济展望》报告，警告伊朗战争已”骤然黯淡”全球经济前景，最坏情况下油价和食品价格持续高企可能将2026年全球GDP增速推低至2%以下——实质上等同于全球衰退。IMF将2026年全球增长预测下调0.2个百分点至3.1%。</w:t>
      </w:r>
    </w:p>
    <w:p>
      <w:pPr>
        <w:pStyle w:val="BodyText"/>
      </w:pPr>
      <w:r>
        <w:rPr>
          <w:rFonts w:hint="eastAsia"/>
        </w:rPr>
        <w:t xml:space="preserve">美国财政部长贝森特对IMF的评估表示异议，称”他们可能反应过度了”，并对BBC表示”数周的些许经济阵痛是值得的”，以消除核升级威胁。贝森特预计美国经济增速将保持在3%以上。这一公开分歧凸显了跨大西洋政策立场的裂痕。</w:t>
      </w:r>
    </w:p>
    <w:p>
      <w:pPr>
        <w:pStyle w:val="BodyText"/>
      </w:pPr>
      <w:r>
        <w:rPr>
          <w:rFonts w:hint="eastAsia"/>
        </w:rPr>
        <w:t xml:space="preserve">（来源：TIME,</w:t>
      </w:r>
      <w:r>
        <w:t xml:space="preserve"> 2026-04-15, https://time.com/article/2026/04/15/imf-global-recession-war-us-israel-iran-energy-hormuz/ </w:t>
      </w:r>
      <w:r>
        <w:rPr>
          <w:rFonts w:hint="eastAsia"/>
        </w:rPr>
        <w:t xml:space="preserve">；Washington</w:t>
      </w:r>
      <w:r>
        <w:t xml:space="preserve"> Examiner, 2026-04-15, https://www.washingtonexaminer.com/policy/finance-and-economy/4528101/international-monetary-fund-global-recession-risk-iran-war/ </w:t>
      </w:r>
      <w:r>
        <w:rPr>
          <w:rFonts w:hint="eastAsia"/>
        </w:rPr>
        <w:t xml:space="preserve">）</w:t>
      </w:r>
    </w:p>
    <w:p>
      <w:r>
        <w:pict>
          <v:rect style="width:0;height:1.5pt" o:hralign="center" o:hrstd="t" o:hr="t"/>
        </w:pict>
      </w:r>
    </w:p>
    <w:bookmarkEnd w:id="18"/>
    <w:bookmarkEnd w:id="19"/>
    <w:bookmarkStart w:id="26" w:name="科技与产业"/>
    <w:p>
      <w:pPr>
        <w:pStyle w:val="Heading2"/>
      </w:pPr>
      <w:r>
        <w:rPr>
          <w:rFonts w:hint="eastAsia"/>
        </w:rPr>
        <w:t xml:space="preserve">科技与产业</w:t>
      </w:r>
    </w:p>
    <w:bookmarkStart w:id="20" w:name="台积电一季度净利润飙升58.3创纪录上调全年展望"/>
    <w:p>
      <w:pPr>
        <w:pStyle w:val="Heading3"/>
      </w:pPr>
      <w:r>
        <w:rPr>
          <w:rFonts w:hint="eastAsia"/>
        </w:rPr>
        <w:t xml:space="preserve">台积电一季度净利润飙升58.3%创纪录，上调全年展望</w:t>
      </w:r>
    </w:p>
    <w:p>
      <w:pPr>
        <w:pStyle w:val="FirstParagraph"/>
      </w:pPr>
      <w:r>
        <w:rPr>
          <w:rFonts w:hint="eastAsia"/>
        </w:rPr>
        <w:t xml:space="preserve">台积电4月16日公布2026年一季度业绩，净利润达5,725亿新台币（约182亿美元），同比增长58.3%，超出市场预期。营收达357亿美元，同比增长35%，其中3月单月营收同比增长45.2%，为公司历史上最强单月表现。管理层将全年营收增长指引上调至30%以上，二季度营收指引为390-402亿美元。</w:t>
      </w:r>
    </w:p>
    <w:p>
      <w:pPr>
        <w:pStyle w:val="BodyText"/>
      </w:pPr>
      <w:r>
        <w:rPr>
          <w:rFonts w:hint="eastAsia"/>
        </w:rPr>
        <w:t xml:space="preserve">台积电管理层表示，AI基础设施需求”极为强劲”是主要驱动力，尽管面临地缘政治逆风。作为全球先进芯片制造的主导者，台积电的业绩被视为全球AI投资热度的实时风向标，确认了AI芯片需求并未因关税和贸易摩擦而减弱。</w:t>
      </w:r>
    </w:p>
    <w:p>
      <w:pPr>
        <w:pStyle w:val="BodyText"/>
      </w:pPr>
      <w:r>
        <w:rPr>
          <w:rFonts w:hint="eastAsia"/>
        </w:rPr>
        <w:t xml:space="preserve">（来源：Bloomberg,</w:t>
      </w:r>
      <w:r>
        <w:t xml:space="preserve"> 2026-04-16, https://www.bloomberg.com/news/articles/2026-04-16/tsmc-s-profit-beats-estimates-after-war-failed-to-dent-ai-demand </w:t>
      </w:r>
      <w:r>
        <w:rPr>
          <w:rFonts w:hint="eastAsia"/>
        </w:rPr>
        <w:t xml:space="preserve">；Investing.com/Reuters,</w:t>
      </w:r>
      <w:r>
        <w:t xml:space="preserve"> 2026-04-16, https://www.investing.com/news/stock-market-news/tsmc-q1-profit-jumps-58-to-record-beats-expectations-4617077 </w:t>
      </w:r>
      <w:r>
        <w:rPr>
          <w:rFonts w:hint="eastAsia"/>
        </w:rPr>
        <w:t xml:space="preserve">）</w:t>
      </w:r>
    </w:p>
    <w:bookmarkEnd w:id="20"/>
    <w:bookmarkStart w:id="21" w:name="英伟达因h20芯片出口管制计提55亿美元损失"/>
    <w:p>
      <w:pPr>
        <w:pStyle w:val="Heading3"/>
      </w:pPr>
      <w:r>
        <w:rPr>
          <w:rFonts w:hint="eastAsia"/>
        </w:rPr>
        <w:t xml:space="preserve">英伟达因H20芯片出口管制计提55亿美元损失</w:t>
      </w:r>
    </w:p>
    <w:p>
      <w:pPr>
        <w:pStyle w:val="FirstParagraph"/>
      </w:pPr>
      <w:r>
        <w:rPr>
          <w:rFonts w:hint="eastAsia"/>
        </w:rPr>
        <w:t xml:space="preserve">英伟达披露，在美国政府4月9日对其中国合规AI芯片H20实施无限期出口许可要求后，公司将计提约55亿美元的季度费用，实质上阻断了该芯片对华销售。公司在限制生效前的一季度已录得46亿美元H20销售收入，另有25亿美元已签订单无法交付。前瞻指引反映年度H20收入约损失80亿美元。此前H20在2024日历年的收入估计约为120-150亿美元。</w:t>
      </w:r>
    </w:p>
    <w:p>
      <w:pPr>
        <w:pStyle w:val="BodyText"/>
      </w:pPr>
      <w:r>
        <w:rPr>
          <w:rFonts w:hint="eastAsia"/>
        </w:rPr>
        <w:t xml:space="preserve">这是迄今为止芯片公司因美国出口管制披露的最大单笔财务影响，凸显了中美科技战对美国半导体巨头的直接财务冲击。ASML首席执行官同日也警告称关税环境带来”新的不确定性”。</w:t>
      </w:r>
    </w:p>
    <w:p>
      <w:pPr>
        <w:pStyle w:val="BodyText"/>
      </w:pPr>
      <w:r>
        <w:rPr>
          <w:rFonts w:hint="eastAsia"/>
        </w:rPr>
        <w:t xml:space="preserve">（来源：CNBC,</w:t>
      </w:r>
      <w:r>
        <w:t xml:space="preserve"> 2026-04-15, https://www.cnbc.com/2025/04/15/nvidia-says-it-will-record-5point5-billion-quarterly-charge-tied-to-h20-processors-exported-to-china.html </w:t>
      </w:r>
      <w:r>
        <w:rPr>
          <w:rFonts w:hint="eastAsia"/>
        </w:rPr>
        <w:t xml:space="preserve">；Tom’s</w:t>
      </w:r>
      <w:r>
        <w:t xml:space="preserve"> Hardware, 2026-04-15, https://www.tomshardware.com/tech-industry/artificial-intelligence/nvidia-writes-off-usd5-5-billion-in-gpus-as-us-govt-chokes-off-supply-of-h20s-to-china </w:t>
      </w:r>
      <w:r>
        <w:rPr>
          <w:rFonts w:hint="eastAsia"/>
        </w:rPr>
        <w:t xml:space="preserve">）</w:t>
      </w:r>
    </w:p>
    <w:bookmarkEnd w:id="21"/>
    <w:bookmarkStart w:id="22" w:name="亚马逊115.7亿美元收购globalstar卫星公司同步签约苹果"/>
    <w:p>
      <w:pPr>
        <w:pStyle w:val="Heading3"/>
      </w:pPr>
      <w:r>
        <w:rPr>
          <w:rFonts w:hint="eastAsia"/>
        </w:rPr>
        <w:t xml:space="preserve">亚马逊115.7亿美元收购Globalstar卫星公司，同步签约苹果</w:t>
      </w:r>
    </w:p>
    <w:p>
      <w:pPr>
        <w:pStyle w:val="FirstParagraph"/>
      </w:pPr>
      <w:r>
        <w:rPr>
          <w:rFonts w:hint="eastAsia"/>
        </w:rPr>
        <w:t xml:space="preserve">亚马逊宣布以约115.7亿美元（每股90美元）收购卫星运营商Globalstar，将其低轨卫星、频谱许可和终端直连基础设施纳入Kuiper项目（已更名为Amazon</w:t>
      </w:r>
      <w:r>
        <w:t xml:space="preserve"> </w:t>
      </w:r>
      <w:r>
        <w:rPr>
          <w:rFonts w:hint="eastAsia"/>
        </w:rPr>
        <w:t xml:space="preserve">Leo）。同时，亚马逊与苹果签署长期合作协议，为未来iPhone和Apple</w:t>
      </w:r>
      <w:r>
        <w:t xml:space="preserve"> </w:t>
      </w:r>
      <w:r>
        <w:rPr>
          <w:rFonts w:hint="eastAsia"/>
        </w:rPr>
        <w:t xml:space="preserve">Watch设备提供紧急SOS、消息传递、查找功能和道路救援等卫星服务。苹果持有Globalstar</w:t>
      </w:r>
      <w:r>
        <w:t xml:space="preserve"> </w:t>
      </w:r>
      <w:r>
        <w:rPr>
          <w:rFonts w:hint="eastAsia"/>
        </w:rPr>
        <w:t xml:space="preserve">20%的股权。该交易预计2027年完成，须经监管批准。</w:t>
      </w:r>
    </w:p>
    <w:p>
      <w:pPr>
        <w:pStyle w:val="BodyText"/>
      </w:pPr>
      <w:r>
        <w:rPr>
          <w:rFonts w:hint="eastAsia"/>
        </w:rPr>
        <w:t xml:space="preserve">消息公布后亚马逊股价上涨5%，Globalstar股价飙升10%。这笔交易标志着商业卫星互联网竞争的重大升级，直接挑战SpaceX的Starlink，同时苹果合作关系为Amazon</w:t>
      </w:r>
      <w:r>
        <w:t xml:space="preserve"> </w:t>
      </w:r>
      <w:r>
        <w:rPr>
          <w:rFonts w:hint="eastAsia"/>
        </w:rPr>
        <w:t xml:space="preserve">Leo提供了数亿iPhone用户的内置分发渠道。</w:t>
      </w:r>
    </w:p>
    <w:p>
      <w:pPr>
        <w:pStyle w:val="BodyText"/>
      </w:pPr>
      <w:r>
        <w:rPr>
          <w:rFonts w:hint="eastAsia"/>
        </w:rPr>
        <w:t xml:space="preserve">（来源：CNBC,</w:t>
      </w:r>
      <w:r>
        <w:t xml:space="preserve"> 2026-04-14, https://www.cnbc.com/2026/04/14/amazon-globalstar-satellite-leo-internet.html </w:t>
      </w:r>
      <w:r>
        <w:rPr>
          <w:rFonts w:hint="eastAsia"/>
        </w:rPr>
        <w:t xml:space="preserve">；GeekWire,</w:t>
      </w:r>
      <w:r>
        <w:t xml:space="preserve"> 2026-04-14, https://www.geekwire.com/2026/amazon-and-apple-vs-starlink-globalstar-satellite-acquisition-comes-with-a-big-iphone-bonus/ </w:t>
      </w:r>
      <w:r>
        <w:rPr>
          <w:rFonts w:hint="eastAsia"/>
        </w:rPr>
        <w:t xml:space="preserve">）</w:t>
      </w:r>
    </w:p>
    <w:bookmarkEnd w:id="22"/>
    <w:bookmarkStart w:id="23" w:name="meta与博通签署定制ai芯片长期合作协议延至2029年"/>
    <w:p>
      <w:pPr>
        <w:pStyle w:val="Heading3"/>
      </w:pPr>
      <w:r>
        <w:rPr>
          <w:rFonts w:hint="eastAsia"/>
        </w:rPr>
        <w:t xml:space="preserve">Meta与博通签署定制AI芯片长期合作协议延至2029年</w:t>
      </w:r>
    </w:p>
    <w:p>
      <w:pPr>
        <w:pStyle w:val="FirstParagraph"/>
      </w:pPr>
      <w:r>
        <w:rPr>
          <w:rFonts w:hint="eastAsia"/>
        </w:rPr>
        <w:t xml:space="preserve">Meta与博通宣布将MTIA（Meta训练与推理加速器）合作关系延长至2029年，覆盖多代定制AI芯片。Meta承诺部署超过1吉瓦的博通制造的计算能力作为首期投入，并计划实施数吉瓦规模的扩建。博通首席执行官陈福阳同步退出Meta董事会，转任顾问角色。</w:t>
      </w:r>
    </w:p>
    <w:p>
      <w:pPr>
        <w:pStyle w:val="BodyText"/>
      </w:pPr>
      <w:r>
        <w:rPr>
          <w:rFonts w:hint="eastAsia"/>
        </w:rPr>
        <w:t xml:space="preserve">Meta此前于2026年1月宣布今年AI基础设施支出预计高达1350亿美元。此次博通合作是在与AMD（最高6吉瓦Instinct</w:t>
      </w:r>
      <w:r>
        <w:t xml:space="preserve"> </w:t>
      </w:r>
      <w:r>
        <w:rPr>
          <w:rFonts w:hint="eastAsia"/>
        </w:rPr>
        <w:t xml:space="preserve">GPU）和英伟达现有合作基础上的新增布局，表明超大规模云计算企业正深化长期定制芯片战略，以降低对英伟达的依赖并分散AI算力供应链风险。</w:t>
      </w:r>
    </w:p>
    <w:p>
      <w:pPr>
        <w:pStyle w:val="BodyText"/>
      </w:pPr>
      <w:r>
        <w:rPr>
          <w:rFonts w:hint="eastAsia"/>
        </w:rPr>
        <w:t xml:space="preserve">（来源：CNBC,</w:t>
      </w:r>
      <w:r>
        <w:t xml:space="preserve"> 2026-04-14, https://www.cnbc.com/2026/04/14/meta-commits-to-one-gigawatt-of-custom-chips-with-broadcom-as-hock-tan-agrees-to-leave-board.html </w:t>
      </w:r>
      <w:r>
        <w:rPr>
          <w:rFonts w:hint="eastAsia"/>
        </w:rPr>
        <w:t xml:space="preserve">；Meta</w:t>
      </w:r>
      <w:r>
        <w:t xml:space="preserve"> Newsroom, 2026-04-14, https://about.fb.com/news/2026/04/meta-partners-with-broadcom-to-co-develop-custom-ai-silicon/ </w:t>
      </w:r>
      <w:r>
        <w:rPr>
          <w:rFonts w:hint="eastAsia"/>
        </w:rPr>
        <w:t xml:space="preserve">）</w:t>
      </w:r>
    </w:p>
    <w:bookmarkEnd w:id="23"/>
    <w:bookmarkStart w:id="24" w:name="openai发布网络安全专用模型gpt-5.4-cyber"/>
    <w:p>
      <w:pPr>
        <w:pStyle w:val="Heading3"/>
      </w:pPr>
      <w:r>
        <w:rPr>
          <w:rFonts w:hint="eastAsia"/>
        </w:rPr>
        <w:t xml:space="preserve">OpenAI发布网络安全专用模型GPT-5.4-Cyber</w:t>
      </w:r>
    </w:p>
    <w:p>
      <w:pPr>
        <w:pStyle w:val="FirstParagraph"/>
      </w:pPr>
      <w:r>
        <w:t xml:space="preserve">OpenAI </w:t>
      </w:r>
      <w:r>
        <w:rPr>
          <w:rFonts w:hint="eastAsia"/>
        </w:rPr>
        <w:t xml:space="preserve">4月15日发布GPT-5.4-Cyber，这是一款专为防御性网络安全工作定制的GPT-5.4微调版本，仅通过其可信网络访问（TAC）计划向经过审核的安全专业人员开放。该模型具备二进制逆向工程能力，可在无源代码的情况下进行恶意软件和漏洞分析。OpenAI正将TAC扩展至数千名经过验证的个人和数百个企业安全团队。</w:t>
      </w:r>
    </w:p>
    <w:p>
      <w:pPr>
        <w:pStyle w:val="BodyText"/>
      </w:pPr>
      <w:r>
        <w:rPr>
          <w:rFonts w:hint="eastAsia"/>
        </w:rPr>
        <w:t xml:space="preserve">此次发布正值竞争对手Anthropic推出其前沿模型Mythos之后不久，美国财政部此前曾寻求使用Mythos评估金融基础设施风险。这标志着AI部署策略的重要转变：通过身份验证将强大模型限定于特定专业用例，为行业树立了新的准入先例。</w:t>
      </w:r>
    </w:p>
    <w:p>
      <w:pPr>
        <w:pStyle w:val="BodyText"/>
      </w:pPr>
      <w:r>
        <w:rPr>
          <w:rFonts w:hint="eastAsia"/>
        </w:rPr>
        <w:t xml:space="preserve">（来源：Help</w:t>
      </w:r>
      <w:r>
        <w:t xml:space="preserve"> Net Security, 2026-04-15, https://www.helpnetsecurity.com/2026/04/15/openai-gpt-5-4-cyber/ </w:t>
      </w:r>
      <w:r>
        <w:rPr>
          <w:rFonts w:hint="eastAsia"/>
        </w:rPr>
        <w:t xml:space="preserve">；Bloomberg,</w:t>
      </w:r>
      <w:r>
        <w:t xml:space="preserve"> 2026-04-14, https://www.bloomberg.com/news/articles/2026-04-14/openai-releases-cyber-model-to-limited-group-in-race-with-mythos </w:t>
      </w:r>
      <w:r>
        <w:rPr>
          <w:rFonts w:hint="eastAsia"/>
        </w:rPr>
        <w:t xml:space="preserve">）</w:t>
      </w:r>
    </w:p>
    <w:bookmarkEnd w:id="24"/>
    <w:bookmarkStart w:id="25" w:name="缅因州通过全美首个数据中心建设禁令"/>
    <w:p>
      <w:pPr>
        <w:pStyle w:val="Heading3"/>
      </w:pPr>
      <w:r>
        <w:rPr>
          <w:rFonts w:hint="eastAsia"/>
        </w:rPr>
        <w:t xml:space="preserve">缅因州通过全美首个数据中心建设禁令</w:t>
      </w:r>
    </w:p>
    <w:p>
      <w:pPr>
        <w:pStyle w:val="FirstParagraph"/>
      </w:pPr>
      <w:r>
        <w:rPr>
          <w:rFonts w:hint="eastAsia"/>
        </w:rPr>
        <w:t xml:space="preserve">缅因州议会4月15日通过法案，对耗电超过20兆瓦的新数据中心实施18个月建设禁令，有效期至2027年11月1日。该法案已送交州长珍妮特·米尔斯签署。新设立的缅因州数据中心协调委员会将在冻结期间研究电网、水资源和社区影响。</w:t>
      </w:r>
    </w:p>
    <w:p>
      <w:pPr>
        <w:pStyle w:val="BodyText"/>
      </w:pPr>
      <w:r>
        <w:rPr>
          <w:rFonts w:hint="eastAsia"/>
        </w:rPr>
        <w:t xml:space="preserve">全美至少有十几个州提出了类似提案，但缅因州是首个通过完整立法的。过去两年间，全国至少有180亿美元的数据中心项目被叫停，460亿美元的项目被延期。如果签署成为法律，这将成为限制大型科技公司AI基础设施扩张的重要先例。</w:t>
      </w:r>
    </w:p>
    <w:p>
      <w:pPr>
        <w:pStyle w:val="BodyText"/>
      </w:pPr>
      <w:r>
        <w:rPr>
          <w:rFonts w:hint="eastAsia"/>
        </w:rPr>
        <w:t xml:space="preserve">（来源：Maine</w:t>
      </w:r>
      <w:r>
        <w:t xml:space="preserve"> Public, 2026-04-13, https://www.mainepublic.org/climate/2026-04-13/maine-legislature-passes-first-in-the-nation-ban-on-data-centers </w:t>
      </w:r>
      <w:r>
        <w:rPr>
          <w:rFonts w:hint="eastAsia"/>
        </w:rPr>
        <w:t xml:space="preserve">；Washington</w:t>
      </w:r>
      <w:r>
        <w:t xml:space="preserve"> Times/AP, 2026-04-15, https://www.washingtontimes.com/news/2026/apr/15/data-center-boom-meeting-resistance-maine-lawmakers-pass-yearlong/ </w:t>
      </w:r>
      <w:r>
        <w:rPr>
          <w:rFonts w:hint="eastAsia"/>
        </w:rPr>
        <w:t xml:space="preserve">）</w:t>
      </w:r>
    </w:p>
    <w:p>
      <w:r>
        <w:pict>
          <v:rect style="width:0;height:1.5pt" o:hralign="center" o:hrstd="t" o:hr="t"/>
        </w:pict>
      </w:r>
    </w:p>
    <w:bookmarkEnd w:id="25"/>
    <w:bookmarkEnd w:id="26"/>
    <w:bookmarkStart w:id="31" w:name="社会与民生"/>
    <w:p>
      <w:pPr>
        <w:pStyle w:val="Heading2"/>
      </w:pPr>
      <w:r>
        <w:rPr>
          <w:rFonts w:hint="eastAsia"/>
        </w:rPr>
        <w:t xml:space="preserve">社会与民生</w:t>
      </w:r>
    </w:p>
    <w:bookmarkStart w:id="27" w:name="ice正式设定年驱逐100万人目标"/>
    <w:p>
      <w:pPr>
        <w:pStyle w:val="Heading3"/>
      </w:pPr>
      <w:r>
        <w:rPr>
          <w:rFonts w:hint="eastAsia"/>
        </w:rPr>
        <w:t xml:space="preserve">ICE正式设定年驱逐100万人目标</w:t>
      </w:r>
    </w:p>
    <w:p>
      <w:pPr>
        <w:pStyle w:val="FirstParagraph"/>
      </w:pPr>
      <w:r>
        <w:rPr>
          <w:rFonts w:hint="eastAsia"/>
        </w:rPr>
        <w:t xml:space="preserve">美国移民和海关执法局（ICE）在提交国会的预算说明中正式将年度驱逐目标设定为100万人次，使此前白宫的非正式目标成为官方政策。截至4月4日，ICE已记录234,236次正式驱逐，按此速度有望达成目标。该机构同时将年度逮捕目标设定为40万人次，是上一财年167,651次逮捕量的两倍以上。</w:t>
      </w:r>
    </w:p>
    <w:p>
      <w:pPr>
        <w:pStyle w:val="BodyText"/>
      </w:pPr>
      <w:r>
        <w:rPr>
          <w:rFonts w:hint="eastAsia"/>
        </w:rPr>
        <w:t xml:space="preserve">这一目标的正式化标志着美国历史上最雄心勃勃的大规模驱逐计划，将对移民社区、劳动力市场和公民自由产生深远影响。</w:t>
      </w:r>
    </w:p>
    <w:p>
      <w:pPr>
        <w:pStyle w:val="BodyText"/>
      </w:pPr>
      <w:r>
        <w:rPr>
          <w:rFonts w:hint="eastAsia"/>
        </w:rPr>
        <w:t xml:space="preserve">（来源：Washington</w:t>
      </w:r>
      <w:r>
        <w:t xml:space="preserve"> Times, 2026-04-15, https://www.washingtontimes.com/news/2026/apr/15/ice-sets-1-million-deportation-target-2026-2027/ </w:t>
      </w:r>
      <w:r>
        <w:rPr>
          <w:rFonts w:hint="eastAsia"/>
        </w:rPr>
        <w:t xml:space="preserve">；Axios,</w:t>
      </w:r>
      <w:r>
        <w:t xml:space="preserve"> 2026-04-15, https://www.axios.com/2026/04/15/ice-deportations-us-immigration-trump-biden-2025 </w:t>
      </w:r>
      <w:r>
        <w:rPr>
          <w:rFonts w:hint="eastAsia"/>
        </w:rPr>
        <w:t xml:space="preserve">）</w:t>
      </w:r>
    </w:p>
    <w:bookmarkEnd w:id="27"/>
    <w:bookmarkStart w:id="28" w:name="教育部撤销英语学习者办公室影响500万学生"/>
    <w:p>
      <w:pPr>
        <w:pStyle w:val="Heading3"/>
      </w:pPr>
      <w:r>
        <w:rPr>
          <w:rFonts w:hint="eastAsia"/>
        </w:rPr>
        <w:t xml:space="preserve">教育部撤销英语学习者办公室，影响500万学生</w:t>
      </w:r>
    </w:p>
    <w:p>
      <w:pPr>
        <w:pStyle w:val="FirstParagraph"/>
      </w:pPr>
      <w:r>
        <w:rPr>
          <w:rFonts w:hint="eastAsia"/>
        </w:rPr>
        <w:t xml:space="preserve">特朗普政府4月15日正式宣布撤销教育部英语习得办公室，该办公室负责为全美约500万英语学习者学生提供支持。其剩余职能将分散至其他部门办公室。此前国会已否决了一项类似的预算提案，该提案试图完全取消第三章英语学习者资金。</w:t>
      </w:r>
    </w:p>
    <w:p>
      <w:pPr>
        <w:pStyle w:val="BodyText"/>
      </w:pPr>
      <w:r>
        <w:rPr>
          <w:rFonts w:hint="eastAsia"/>
        </w:rPr>
        <w:t xml:space="preserve">教育部助理部长柯尔斯滕·贝斯勒表示，英语学习者”不应被视为一个孤立项目”，而应”嵌入识字、学术内容、教师培训和问责等核心优先事项”。批评者认为此举意味着教育部结构性裁撤的进一步深化，将损害美国公立学校中增长最快的学生群体的权益。</w:t>
      </w:r>
    </w:p>
    <w:p>
      <w:pPr>
        <w:pStyle w:val="BodyText"/>
      </w:pPr>
      <w:r>
        <w:rPr>
          <w:rFonts w:hint="eastAsia"/>
        </w:rPr>
        <w:t xml:space="preserve">（来源：Chalkbeat,</w:t>
      </w:r>
      <w:r>
        <w:t xml:space="preserve"> 2026-04-15, https://www.chalkbeat.org/2026/04/15/trump-education-department-dissolves-english-learner-office/ </w:t>
      </w:r>
      <w:r>
        <w:rPr>
          <w:rFonts w:hint="eastAsia"/>
        </w:rPr>
        <w:t xml:space="preserve">；Education</w:t>
      </w:r>
      <w:r>
        <w:t xml:space="preserve"> Week, 2026-04, https://www.edweek.org/policy-politics/ed-dept-moves-to-shutter-its-office-for-english-learners/2026/04 </w:t>
      </w:r>
      <w:r>
        <w:rPr>
          <w:rFonts w:hint="eastAsia"/>
        </w:rPr>
        <w:t xml:space="preserve">）</w:t>
      </w:r>
    </w:p>
    <w:bookmarkEnd w:id="28"/>
    <w:bookmarkStart w:id="29" w:name="cdc代理主任压制新冠疫苗有效性研究报告"/>
    <w:p>
      <w:pPr>
        <w:pStyle w:val="Heading3"/>
      </w:pPr>
      <w:r>
        <w:rPr>
          <w:rFonts w:hint="eastAsia"/>
        </w:rPr>
        <w:t xml:space="preserve">CDC代理主任压制新冠疫苗有效性研究报告</w:t>
      </w:r>
    </w:p>
    <w:p>
      <w:pPr>
        <w:pStyle w:val="FirstParagraph"/>
      </w:pPr>
      <w:r>
        <w:rPr>
          <w:rFonts w:hint="eastAsia"/>
        </w:rPr>
        <w:t xml:space="preserve">据KFF健康新闻4月15日报道，CDC代理主任杰伊·巴塔查里亚阻止发布一项已完成同行评审的MMWR研究报告，该报告显示新冠疫苗在去年冬季将健康成年人的急诊就诊和住院率降低了约一半。该报告已通过所有内部科学审查，但在发布前被叫停。</w:t>
      </w:r>
    </w:p>
    <w:p>
      <w:pPr>
        <w:pStyle w:val="BodyText"/>
      </w:pPr>
      <w:r>
        <w:rPr>
          <w:rFonts w:hint="eastAsia"/>
        </w:rPr>
        <w:t xml:space="preserve">一位前CDC官员表示：</w:t>
      </w:r>
      <w:r>
        <w:rPr>
          <w:rFonts w:hint="eastAsia"/>
        </w:rPr>
        <w:t xml:space="preserve">“如果发布一份显示疫苗能有效预防住院的MMWR报告，这一信息与你在疫苗方面采取的方向不一致。”</w:t>
      </w:r>
      <w:r>
        <w:rPr>
          <w:rFonts w:hint="eastAsia"/>
        </w:rPr>
        <w:t xml:space="preserve">现任和前任官员警告称，此举反映了卫生与公共服务部部长小罗伯特·F·肯尼迪所设定的意识形态方向。与此同时，马里兰州州长韦斯·穆尔4月14日签署《疫苗法案》，授权马里兰州卫生部长独立于CDC制定本州疫苗接种建议，这是首个明确在州公共卫生与联邦疫苗政策之间建立制度防火墙的州法律。</w:t>
      </w:r>
    </w:p>
    <w:p>
      <w:pPr>
        <w:pStyle w:val="BodyText"/>
      </w:pPr>
      <w:r>
        <w:rPr>
          <w:rFonts w:hint="eastAsia"/>
        </w:rPr>
        <w:t xml:space="preserve">（来源：KFF</w:t>
      </w:r>
      <w:r>
        <w:t xml:space="preserve"> Health News, 2026-04-15, https://kffhealthnews.org/morning-briefing/wednesday-april-15-2026/ </w:t>
      </w:r>
      <w:r>
        <w:rPr>
          <w:rFonts w:hint="eastAsia"/>
        </w:rPr>
        <w:t xml:space="preserve">；Maryland</w:t>
      </w:r>
      <w:r>
        <w:t xml:space="preserve"> Governor’s Office, 2026-04-14, https://governor.maryland.gov/news/press/pages/Governor-Moore-Announces-Legislative-Action-to-Safeguard-Vaccine-Access-for-Marylanders-with-Vax-Act-of-2026.aspx </w:t>
      </w:r>
      <w:r>
        <w:rPr>
          <w:rFonts w:hint="eastAsia"/>
        </w:rPr>
        <w:t xml:space="preserve">）</w:t>
      </w:r>
    </w:p>
    <w:bookmarkEnd w:id="29"/>
    <w:bookmarkStart w:id="30" w:name="aca补贴到期后七分之一投保人未缴首期保费"/>
    <w:p>
      <w:pPr>
        <w:pStyle w:val="Heading3"/>
      </w:pPr>
      <w:r>
        <w:rPr>
          <w:rFonts w:hint="eastAsia"/>
        </w:rPr>
        <w:t xml:space="preserve">ACA补贴到期后七分之一投保人未缴首期保费</w:t>
      </w:r>
    </w:p>
    <w:p>
      <w:pPr>
        <w:pStyle w:val="FirstParagraph"/>
      </w:pPr>
      <w:r>
        <w:rPr>
          <w:rFonts w:hint="eastAsia"/>
        </w:rPr>
        <w:t xml:space="preserve">一项涵盖约80%全国ACA投保量的精算分析发现，约14%的2026年ACA计划投保人未能缴纳1月份保费——是通常年初流失率的两倍多——原因是联邦增强补贴于2025年底到期。部分州的未缴费率超过25%，亚利桑那州蓝十字蓝盾单独流失了超过30%的初始投保会员。ACA总投保人数从2400万以上降至2300万。盖洛普民调显示，61%的美国人”非常担忧”医疗可负担性，使其成为头号国内关切。</w:t>
      </w:r>
    </w:p>
    <w:p>
      <w:pPr>
        <w:pStyle w:val="BodyText"/>
      </w:pPr>
      <w:r>
        <w:rPr>
          <w:rFonts w:hint="eastAsia"/>
        </w:rPr>
        <w:t xml:space="preserve">（来源：Benzinga,</w:t>
      </w:r>
      <w:r>
        <w:t xml:space="preserve"> 2026-04-15, https://www.benzinga.com/news/health-care/26/04/51827660/one-in-seven-aca-enrollees-skip-first-premium-after-subsidies-expire-with-millions-more-at-risk-report </w:t>
      </w:r>
      <w:r>
        <w:rPr>
          <w:rFonts w:hint="eastAsia"/>
        </w:rPr>
        <w:t xml:space="preserve">；KFF,</w:t>
      </w:r>
      <w:r>
        <w:t xml:space="preserve"> 2026, https://www.kff.org/affordable-care-act/aca-marketplace-enrollment-is-down-in-2026-but-all-of-the-data-isnt-in-yet/ </w:t>
      </w:r>
      <w:r>
        <w:rPr>
          <w:rFonts w:hint="eastAsia"/>
        </w:rPr>
        <w:t xml:space="preserve">）</w:t>
      </w:r>
    </w:p>
    <w:p>
      <w:r>
        <w:pict>
          <v:rect style="width:0;height:1.5pt" o:hralign="center" o:hrstd="t" o:hr="t"/>
        </w:pict>
      </w:r>
    </w:p>
    <w:bookmarkEnd w:id="30"/>
    <w:bookmarkEnd w:id="31"/>
    <w:bookmarkStart w:id="36" w:name="其他重要事件"/>
    <w:p>
      <w:pPr>
        <w:pStyle w:val="Heading2"/>
      </w:pPr>
      <w:r>
        <w:rPr>
          <w:rFonts w:hint="eastAsia"/>
        </w:rPr>
        <w:t xml:space="preserve">其他重要事件</w:t>
      </w:r>
    </w:p>
    <w:bookmarkStart w:id="32" w:name="联邦陪审团裁定live-nationticketmaster构成非法垄断"/>
    <w:p>
      <w:pPr>
        <w:pStyle w:val="Heading3"/>
      </w:pPr>
      <w:r>
        <w:rPr>
          <w:rFonts w:hint="eastAsia"/>
        </w:rPr>
        <w:t xml:space="preserve">联邦陪审团裁定Live</w:t>
      </w:r>
      <w:r>
        <w:t xml:space="preserve"> </w:t>
      </w:r>
      <w:r>
        <w:rPr>
          <w:rFonts w:hint="eastAsia"/>
        </w:rPr>
        <w:t xml:space="preserve">Nation/Ticketmaster构成非法垄断</w:t>
      </w:r>
    </w:p>
    <w:p>
      <w:pPr>
        <w:pStyle w:val="FirstParagraph"/>
      </w:pPr>
      <w:r>
        <w:rPr>
          <w:rFonts w:hint="eastAsia"/>
        </w:rPr>
        <w:t xml:space="preserve">纽约联邦陪审团4月15日裁定Live</w:t>
      </w:r>
      <w:r>
        <w:t xml:space="preserve"> </w:t>
      </w:r>
      <w:r>
        <w:rPr>
          <w:rFonts w:hint="eastAsia"/>
        </w:rPr>
        <w:t xml:space="preserve">Nation及其子公司Ticketmaster非法垄断了现场娱乐票务市场，此前为期五周的审判后经约四天审议做出判决。该案由34个州和哥伦比亚特区提起，此前司法部曾于2026年3月与该公司达成2.8亿美元的和解基金，但超过30个州认为金额不足而拒绝接受。</w:t>
      </w:r>
    </w:p>
    <w:p>
      <w:pPr>
        <w:pStyle w:val="BodyText"/>
      </w:pPr>
      <w:r>
        <w:rPr>
          <w:rFonts w:hint="eastAsia"/>
        </w:rPr>
        <w:t xml:space="preserve">Ticketmaster控制着86%的国内演唱会票务和73%的所有活动（包括体育赛事）票务。陪审团认定在22个州中每张票存在1.72美元的超额收费。田纳西州总检察长表示，公司拆分”绝对在考虑范围内”，这将是40多年来首次反垄断强制拆分。这一具有里程碑意义的裁决可能重塑价值820亿美元的现场娱乐产业格局。</w:t>
      </w:r>
    </w:p>
    <w:p>
      <w:pPr>
        <w:pStyle w:val="BodyText"/>
      </w:pPr>
      <w:r>
        <w:rPr>
          <w:rFonts w:hint="eastAsia"/>
        </w:rPr>
        <w:t xml:space="preserve">（来源：NBC</w:t>
      </w:r>
      <w:r>
        <w:t xml:space="preserve"> News, 2026-04-15, https://www.nbcnews.com/business/consumer/livenation-illegally-monopolized-ticketing-market-jury-antitrust-trial-rcna273714 </w:t>
      </w:r>
      <w:r>
        <w:rPr>
          <w:rFonts w:hint="eastAsia"/>
        </w:rPr>
        <w:t xml:space="preserve">；NPR,</w:t>
      </w:r>
      <w:r>
        <w:t xml:space="preserve"> 2026-04-15, https://www.npr.org/2026/04/15/nx-s1-5786715/live-nation-ticketmaster-antitrust-verdict-monopoly </w:t>
      </w:r>
      <w:r>
        <w:rPr>
          <w:rFonts w:hint="eastAsia"/>
        </w:rPr>
        <w:t xml:space="preserve">；Variety,</w:t>
      </w:r>
      <w:r>
        <w:t xml:space="preserve"> 2026-04-15, https://variety.com/2026/music/news/live-nation-ticketmaster-illegal-monopoly-ticketing-market-1236713409/ </w:t>
      </w:r>
      <w:r>
        <w:rPr>
          <w:rFonts w:hint="eastAsia"/>
        </w:rPr>
        <w:t xml:space="preserve">）</w:t>
      </w:r>
    </w:p>
    <w:bookmarkEnd w:id="32"/>
    <w:bookmarkStart w:id="33" w:name="司法部申请撤销骄傲男孩和誓言守护者国会骚乱煽动叛乱定罪"/>
    <w:p>
      <w:pPr>
        <w:pStyle w:val="Heading3"/>
      </w:pPr>
      <w:r>
        <w:rPr>
          <w:rFonts w:hint="eastAsia"/>
        </w:rPr>
        <w:t xml:space="preserve">司法部申请撤销”骄傲男孩”和”誓言守护者”国会骚乱煽动叛乱定罪</w:t>
      </w:r>
    </w:p>
    <w:p>
      <w:pPr>
        <w:pStyle w:val="FirstParagraph"/>
      </w:pPr>
      <w:r>
        <w:rPr>
          <w:rFonts w:hint="eastAsia"/>
        </w:rPr>
        <w:t xml:space="preserve">美国司法部4月15日向联邦法院提交动议，要求撤销12名”骄傲男孩”和”誓言守护者”成员的定罪，包括创始人斯图尔特·罗兹和伊桑·诺迪恩，他们此前因在2021年1月6日国会大厦袭击中的角色被判犯有煽动叛乱罪。罗兹此前被判处18年监禁。该动议由联邦检察官珍妮·皮罗签署，称拜登时代的起诉为”武器化”，不再符合”司法利益”，并寻求”附带不得再诉”的撤诉，永久排除未来对这些人的起诉。</w:t>
      </w:r>
    </w:p>
    <w:p>
      <w:pPr>
        <w:pStyle w:val="BodyText"/>
      </w:pPr>
      <w:r>
        <w:rPr>
          <w:rFonts w:hint="eastAsia"/>
        </w:rPr>
        <w:t xml:space="preserve">众议院司法委员会民主党首席成员拉斯金发表声明谴责此举。这一政治色彩浓厚的行政干预旨在抹去国会骚乱中最严重的刑事定罪，具有重大的法治影响。</w:t>
      </w:r>
    </w:p>
    <w:p>
      <w:pPr>
        <w:pStyle w:val="BodyText"/>
      </w:pPr>
      <w:r>
        <w:rPr>
          <w:rFonts w:hint="eastAsia"/>
        </w:rPr>
        <w:t xml:space="preserve">（来源：CBS</w:t>
      </w:r>
      <w:r>
        <w:t xml:space="preserve"> News, 2026-04-15, https://www.cbsnews.com/news/doj-moves-dismiss-jan-6-convictions-proud-boys-oath-keepers-seditious-conspiracy/ </w:t>
      </w:r>
      <w:r>
        <w:rPr>
          <w:rFonts w:hint="eastAsia"/>
        </w:rPr>
        <w:t xml:space="preserve">；NBC</w:t>
      </w:r>
      <w:r>
        <w:t xml:space="preserve"> News, 2026-04-15, https://www.nbcnews.com/politics/trump-administration/doj-moves-toss-remaining-jan-6-convictions-clearing-proud-boys-oath-ke-rcna331864 </w:t>
      </w:r>
      <w:r>
        <w:rPr>
          <w:rFonts w:hint="eastAsia"/>
        </w:rPr>
        <w:t xml:space="preserve">；NPR,</w:t>
      </w:r>
      <w:r>
        <w:t xml:space="preserve"> 2026-04-15, https://www.npr.org/2026/04/15/g-s1-117473/justice-department-toss-seditious-conspiracy </w:t>
      </w:r>
      <w:r>
        <w:rPr>
          <w:rFonts w:hint="eastAsia"/>
        </w:rPr>
        <w:t xml:space="preserve">）</w:t>
      </w:r>
    </w:p>
    <w:bookmarkEnd w:id="33"/>
    <w:bookmarkStart w:id="34" w:name="密歇根州遭八场龙卷风袭击州长宣布32县进入紧急状态"/>
    <w:p>
      <w:pPr>
        <w:pStyle w:val="Heading3"/>
      </w:pPr>
      <w:r>
        <w:rPr>
          <w:rFonts w:hint="eastAsia"/>
        </w:rPr>
        <w:t xml:space="preserve">密歇根州遭八场龙卷风袭击，州长宣布32县进入紧急状态</w:t>
      </w:r>
    </w:p>
    <w:p>
      <w:pPr>
        <w:pStyle w:val="FirstParagraph"/>
      </w:pPr>
      <w:r>
        <w:rPr>
          <w:rFonts w:hint="eastAsia"/>
        </w:rPr>
        <w:t xml:space="preserve">美国国家气象局确认4月14-15日夜间至少有八场龙卷风袭击密歇根州东南部，其中包括两场EF-1级龙卷风，风速高达95英里/小时。一场龙卷风于凌晨1:44在安娜堡杰克逊大道和I-94公路附近着陆，导致退伍军人纪念公园冰球馆东墙坍塌，密歇根大学约斯特冰球馆也遭到破坏。州长格蕾琴·惠特默将紧急状态声明扩大至覆盖32个县。此次龙卷风未造成人员死亡。</w:t>
      </w:r>
    </w:p>
    <w:p>
      <w:pPr>
        <w:pStyle w:val="BodyText"/>
      </w:pPr>
      <w:r>
        <w:rPr>
          <w:rFonts w:hint="eastAsia"/>
        </w:rPr>
        <w:t xml:space="preserve">同期，威斯康星州和爱荷华州也遭到龙卷风和棒球大小冰雹的袭击，这是从南部平原延伸至五大湖区的多日严重风暴活动的一部分。</w:t>
      </w:r>
    </w:p>
    <w:p>
      <w:pPr>
        <w:pStyle w:val="BodyText"/>
      </w:pPr>
      <w:r>
        <w:rPr>
          <w:rFonts w:hint="eastAsia"/>
        </w:rPr>
        <w:t xml:space="preserve">（来源：ClickOnDetroit,</w:t>
      </w:r>
      <w:r>
        <w:t xml:space="preserve"> 2026-04-16, https://www.clickondetroit.com/news/local/2026/04/16/what-we-know-about-the-tornadoes-that-hit-southeast-michigan-overnight/ </w:t>
      </w:r>
      <w:r>
        <w:rPr>
          <w:rFonts w:hint="eastAsia"/>
        </w:rPr>
        <w:t xml:space="preserve">；CBS</w:t>
      </w:r>
      <w:r>
        <w:t xml:space="preserve"> Detroit, 2026-04-15, https://www.cbsnews.com/detroit/news/severe-weather-damage-reports-april-15-2026/ </w:t>
      </w:r>
      <w:r>
        <w:rPr>
          <w:rFonts w:hint="eastAsia"/>
        </w:rPr>
        <w:t xml:space="preserve">）</w:t>
      </w:r>
    </w:p>
    <w:bookmarkEnd w:id="34"/>
    <w:bookmarkStart w:id="35" w:name="nasa-spherex望远镜首次绘制银河系大规模星际水冰分布图"/>
    <w:p>
      <w:pPr>
        <w:pStyle w:val="Heading3"/>
      </w:pPr>
      <w:r>
        <w:t xml:space="preserve">NASA </w:t>
      </w:r>
      <w:r>
        <w:rPr>
          <w:rFonts w:hint="eastAsia"/>
        </w:rPr>
        <w:t xml:space="preserve">SPHEREx望远镜首次绘制银河系大规模星际水冰分布图</w:t>
      </w:r>
    </w:p>
    <w:p>
      <w:pPr>
        <w:pStyle w:val="FirstParagraph"/>
      </w:pPr>
      <w:r>
        <w:rPr>
          <w:rFonts w:hint="eastAsia"/>
        </w:rPr>
        <w:t xml:space="preserve">NASA的SPHEREx太空望远镜4月15日在《天体物理学杂志》发表研究成果，绘制了天鹅座X恒星形成区域跨越600光年的水冰分布图——这是银河系中最活跃的恒星诞生区域之一。该任务利用同时观测102个红外波段的能力，揭示了水冰在尘埃颗粒上形成并被致密尘云遮蔽紫外辐射的过程，证实了长期假设的天体化学机制。这是首次对星际冰分布进行大规模测绘，对理解行星和生命水基构建块在银河系中的分布具有重要意义。</w:t>
      </w:r>
    </w:p>
    <w:p>
      <w:pPr>
        <w:pStyle w:val="BodyText"/>
      </w:pPr>
      <w:r>
        <w:rPr>
          <w:rFonts w:hint="eastAsia"/>
        </w:rPr>
        <w:t xml:space="preserve">（来源：NASA/JPL,</w:t>
      </w:r>
      <w:r>
        <w:t xml:space="preserve"> 2026-04-15, https://www.jpl.nasa.gov/news/interstellar-glaciers-nasas-spherex-maps-vast-galactic-ice-regions/ </w:t>
      </w:r>
      <w:r>
        <w:rPr>
          <w:rFonts w:hint="eastAsia"/>
        </w:rPr>
        <w:t xml:space="preserve">）</w:t>
      </w:r>
    </w:p>
    <w:p>
      <w:r>
        <w:pict>
          <v:rect style="width:0;height:1.5pt" o:hralign="center" o:hrstd="t" o:hr="t"/>
        </w:pict>
      </w:r>
    </w:p>
    <w:p>
      <w:pPr>
        <w:pStyle w:val="FirstParagraph"/>
      </w:pPr>
      <w:r>
        <w:rPr>
          <w:rFonts w:hint="eastAsia"/>
          <w:b/>
          <w:bCs/>
        </w:rPr>
        <w:t xml:space="preserve">报告说明：</w:t>
      </w:r>
      <w:r>
        <w:t xml:space="preserve"> </w:t>
      </w:r>
      <w:r>
        <w:rPr>
          <w:rFonts w:hint="eastAsia"/>
        </w:rPr>
        <w:t xml:space="preserve">本简报基于2026年4月15-16日的公开英文新闻源编译，涵盖经济与市场、政治与外交、科技与产业、社会与民生、其他重要事件五大类别。所有来源均经交叉验证，参考资料保留英文原文以便溯源。</w:t>
      </w:r>
    </w:p>
    <w:p>
      <w:pPr>
        <w:pStyle w:val="BodyText"/>
      </w:pPr>
      <w:r>
        <w:rPr>
          <w:rFonts w:hint="eastAsia"/>
          <w:b/>
          <w:bCs/>
        </w:rPr>
        <w:t xml:space="preserve">类别覆盖统计：</w:t>
      </w:r>
      <w:r>
        <w:t xml:space="preserve"> </w:t>
      </w:r>
      <w:r>
        <w:rPr>
          <w:rFonts w:hint="eastAsia"/>
        </w:rPr>
        <w:t xml:space="preserve">经济与市场</w:t>
      </w:r>
      <w:r>
        <w:t xml:space="preserve"> </w:t>
      </w:r>
      <w:r>
        <w:rPr>
          <w:rFonts w:hint="eastAsia"/>
        </w:rPr>
        <w:t xml:space="preserve">4篇</w:t>
      </w:r>
      <w:r>
        <w:t xml:space="preserve"> | </w:t>
      </w:r>
      <w:r>
        <w:rPr>
          <w:rFonts w:hint="eastAsia"/>
        </w:rPr>
        <w:t xml:space="preserve">政治与外交</w:t>
      </w:r>
      <w:r>
        <w:t xml:space="preserve"> </w:t>
      </w:r>
      <w:r>
        <w:rPr>
          <w:rFonts w:hint="eastAsia"/>
        </w:rPr>
        <w:t xml:space="preserve">5篇</w:t>
      </w:r>
      <w:r>
        <w:t xml:space="preserve"> | </w:t>
      </w:r>
      <w:r>
        <w:rPr>
          <w:rFonts w:hint="eastAsia"/>
        </w:rPr>
        <w:t xml:space="preserve">科技与产业</w:t>
      </w:r>
      <w:r>
        <w:t xml:space="preserve"> </w:t>
      </w:r>
      <w:r>
        <w:rPr>
          <w:rFonts w:hint="eastAsia"/>
        </w:rPr>
        <w:t xml:space="preserve">6篇</w:t>
      </w:r>
      <w:r>
        <w:t xml:space="preserve"> | </w:t>
      </w:r>
      <w:r>
        <w:rPr>
          <w:rFonts w:hint="eastAsia"/>
        </w:rPr>
        <w:t xml:space="preserve">社会与民生</w:t>
      </w:r>
      <w:r>
        <w:t xml:space="preserve"> </w:t>
      </w:r>
      <w:r>
        <w:rPr>
          <w:rFonts w:hint="eastAsia"/>
        </w:rPr>
        <w:t xml:space="preserve">4篇</w:t>
      </w:r>
      <w:r>
        <w:t xml:space="preserve"> | </w:t>
      </w:r>
      <w:r>
        <w:rPr>
          <w:rFonts w:hint="eastAsia"/>
        </w:rPr>
        <w:t xml:space="preserve">其他重要事件</w:t>
      </w:r>
      <w:r>
        <w:t xml:space="preserve"> </w:t>
      </w:r>
      <w:r>
        <w:rPr>
          <w:rFonts w:hint="eastAsia"/>
        </w:rPr>
        <w:t xml:space="preserve">4篇</w:t>
      </w:r>
      <w:r>
        <w:t xml:space="preserve"> | </w:t>
      </w:r>
      <w:r>
        <w:rPr>
          <w:rFonts w:hint="eastAsia"/>
        </w:rPr>
        <w:t xml:space="preserve">合计</w:t>
      </w:r>
      <w:r>
        <w:t xml:space="preserve"> </w:t>
      </w:r>
      <w:r>
        <w:rPr>
          <w:rFonts w:hint="eastAsia"/>
        </w:rPr>
        <w:t xml:space="preserve">23篇</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2026-04-16T11:52:42Z</dcterms:created>
  <dcterms:modified xsi:type="dcterms:W3CDTF">2026-04-16T11:52:42Z</dcterms:modified>
</cp:coreProperties>
</file>

<file path=docProps/custom.xml><?xml version="1.0" encoding="utf-8"?>
<Properties xmlns="http://schemas.openxmlformats.org/officeDocument/2006/custom-properties" xmlns:vt="http://schemas.openxmlformats.org/officeDocument/2006/docPropsVTypes"/>
</file>