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韩国每日新闻简报"/>
    <w:p>
      <w:pPr>
        <w:pStyle w:val="Heading1"/>
      </w:pPr>
      <w:r>
        <w:rPr>
          <w:rFonts w:hint="eastAsia"/>
        </w:rPr>
        <w:t xml:space="preserve">韩国每日新闻简报</w:t>
      </w:r>
    </w:p>
    <w:p>
      <w:pPr>
        <w:pStyle w:val="FirstParagraph"/>
      </w:pPr>
      <w:r>
        <w:rPr>
          <w:rFonts w:hint="eastAsia"/>
          <w:b/>
          <w:bCs/>
        </w:rPr>
        <w:t xml:space="preserve">2026年4月16日（星期四）</w:t>
      </w:r>
    </w:p>
    <w:p>
      <w:r>
        <w:pict>
          <v:rect style="width:0;height:1.5pt" o:hralign="center" o:hrstd="t" o:hr="t"/>
        </w:pict>
      </w:r>
    </w:p>
    <w:bookmarkStart w:id="9" w:name="一经济与市场"/>
    <w:p>
      <w:pPr>
        <w:pStyle w:val="Heading2"/>
      </w:pPr>
      <w:r>
        <w:rPr>
          <w:rFonts w:hint="eastAsia"/>
        </w:rPr>
        <w:t xml:space="preserve">一、经济与市场</w:t>
      </w:r>
    </w:p>
    <w:p>
      <w:pPr>
        <w:pStyle w:val="FirstParagraph"/>
      </w:pPr>
      <w:r>
        <w:rPr>
          <w:rFonts w:hint="eastAsia"/>
        </w:rPr>
        <w:t xml:space="preserve">受中东紧张局势持续发酵影响，韩国进口成本急剧攀升，通胀压力成为本周经济议题焦点。与此同时，半导体板块强劲表现提振股市信心，外资大幅回流韩国芯片双雄，市场情绪出现明显分化。</w:t>
      </w:r>
    </w:p>
    <w:p>
      <w:pPr>
        <w:numPr>
          <w:ilvl w:val="0"/>
          <w:numId w:val="1001"/>
        </w:numPr>
      </w:pPr>
      <w:r>
        <w:rPr>
          <w:rFonts w:hint="eastAsia"/>
          <w:b/>
          <w:bCs/>
        </w:rPr>
        <w:t xml:space="preserve">进口价格创1998年以来最大月度涨幅。</w:t>
      </w:r>
      <w:r>
        <w:t xml:space="preserve"> </w:t>
      </w:r>
      <w:r>
        <w:rPr>
          <w:rFonts w:hint="eastAsia"/>
        </w:rPr>
        <w:t xml:space="preserve">韩国3月进口价格环比大涨16.1%，为1998年1月以来最大单月涨幅；同比上涨18.4%，创2022年10月以来最快年增速。其中原油进口价格环比飙升88.5%，主因中东紧张局势导致供应中断。</w:t>
      </w:r>
    </w:p>
    <w:p>
      <w:pPr>
        <w:numPr>
          <w:ilvl w:val="0"/>
          <w:numId w:val="1000"/>
        </w:numPr>
      </w:pPr>
      <w:r>
        <w:rPr>
          <w:rFonts w:hint="eastAsia"/>
        </w:rPr>
        <w:t xml:space="preserve">来源：Bloomberg</w:t>
      </w:r>
      <w:r>
        <w:t xml:space="preserve"> https://www.bloomberg.com/news/articles/2026-04-15/s-korea-import-prices-post-biggest-jump-since-1998-on-iran-war</w:t>
      </w:r>
    </w:p>
    <w:p>
      <w:pPr>
        <w:numPr>
          <w:ilvl w:val="0"/>
          <w:numId w:val="1001"/>
        </w:numPr>
      </w:pPr>
      <w:r>
        <w:rPr>
          <w:rFonts w:hint="eastAsia"/>
          <w:b/>
          <w:bCs/>
        </w:rPr>
        <w:t xml:space="preserve">IMF维持韩国2026年增长预测1.9%，上调通胀至2.5%。</w:t>
      </w:r>
      <w:r>
        <w:t xml:space="preserve"> </w:t>
      </w:r>
      <w:r>
        <w:rPr>
          <w:rFonts w:hint="eastAsia"/>
        </w:rPr>
        <w:t xml:space="preserve">IMF最新《世界经济展望》维持韩国2026年GDP增长预测1.9%，高于经合组织的1.7%，但将通胀预测上调0.7个百分点至2.5%。韩国财政部表示，26.2万亿韩元的追加预算部分抵消了中东冲突的负面影响。IMF同期将全球增长预测下调0.2个百分点至3.1%。</w:t>
      </w:r>
    </w:p>
    <w:p>
      <w:pPr>
        <w:numPr>
          <w:ilvl w:val="0"/>
          <w:numId w:val="1000"/>
        </w:numPr>
      </w:pPr>
      <w:r>
        <w:rPr>
          <w:rFonts w:hint="eastAsia"/>
        </w:rPr>
        <w:t xml:space="preserve">来源：International</w:t>
      </w:r>
      <w:r>
        <w:t xml:space="preserve"> Monetary Fund https://www.imf.org/en/publications/weo/issues/2026/04/14/world-economic-outlook-april-2026</w:t>
      </w:r>
    </w:p>
    <w:p>
      <w:pPr>
        <w:numPr>
          <w:ilvl w:val="0"/>
          <w:numId w:val="1001"/>
        </w:numPr>
      </w:pPr>
      <w:r>
        <w:rPr>
          <w:rFonts w:hint="eastAsia"/>
          <w:b/>
          <w:bCs/>
        </w:rPr>
        <w:t xml:space="preserve">央行行长提名人申铉松强调稳定物价，警示通胀风险。</w:t>
      </w:r>
      <w:r>
        <w:t xml:space="preserve"> </w:t>
      </w:r>
      <w:r>
        <w:rPr>
          <w:rFonts w:hint="eastAsia"/>
        </w:rPr>
        <w:t xml:space="preserve">申铉松在国会确认听证会上表示，物价稳定是其货币政策核心，警告中东冲突可能引发”二次效应”并推高通胀。他指出3月进口价格环比涨幅为1998年1月以来最高，韩元汇率亦存在过度波动风险，并提及稳定币可与央行数字货币（CBDC）并存。</w:t>
      </w:r>
    </w:p>
    <w:p>
      <w:pPr>
        <w:numPr>
          <w:ilvl w:val="0"/>
          <w:numId w:val="1000"/>
        </w:numPr>
      </w:pPr>
      <w:r>
        <w:rPr>
          <w:rFonts w:hint="eastAsia"/>
        </w:rPr>
        <w:t xml:space="preserve">来源：Bloomberg</w:t>
      </w:r>
      <w:r>
        <w:t xml:space="preserve"> https://www.bloomberg.com/news/articles/2026-04-15/bok-governor-nominee-warns-of-inflation-flags-excess-won-moves</w:t>
      </w:r>
    </w:p>
    <w:p>
      <w:pPr>
        <w:numPr>
          <w:ilvl w:val="0"/>
          <w:numId w:val="1001"/>
        </w:numPr>
      </w:pPr>
      <w:r>
        <w:rPr>
          <w:rFonts w:hint="eastAsia"/>
          <w:b/>
          <w:bCs/>
        </w:rPr>
        <w:t xml:space="preserve">KOSPI收复6100点，SK海力士触及52周高位。</w:t>
      </w:r>
      <w:r>
        <w:t xml:space="preserve"> </w:t>
      </w:r>
      <w:r>
        <w:rPr>
          <w:rFonts w:hint="eastAsia"/>
        </w:rPr>
        <w:t xml:space="preserve">受美伊停火谈判预期推动，KOSPI收于6091.39点，涨2.07%，盘中触及6143.40点。SK海力士上涨4.81%至116.6万韩元，创52周新高；三星电子上涨3.39%至21.35万韩元，芯片板块领涨带动大盘回升。</w:t>
      </w:r>
    </w:p>
    <w:p>
      <w:pPr>
        <w:numPr>
          <w:ilvl w:val="0"/>
          <w:numId w:val="1000"/>
        </w:numPr>
      </w:pPr>
      <w:r>
        <w:rPr>
          <w:rFonts w:hint="eastAsia"/>
        </w:rPr>
        <w:t xml:space="preserve">来源：Seoul</w:t>
      </w:r>
      <w:r>
        <w:t xml:space="preserve"> Economic Daily https://en.sedaily.com/finance/2026/04/15/sk-hynix-hits-record-high-as-chip-rally-lifts-kospi-above</w:t>
      </w:r>
    </w:p>
    <w:p>
      <w:pPr>
        <w:numPr>
          <w:ilvl w:val="0"/>
          <w:numId w:val="1001"/>
        </w:numPr>
      </w:pPr>
      <w:r>
        <w:rPr>
          <w:rFonts w:hint="eastAsia"/>
          <w:b/>
          <w:bCs/>
        </w:rPr>
        <w:t xml:space="preserve">外资4月净买入三星电子及SK海力士合计4.83万亿韩元。</w:t>
      </w:r>
      <w:r>
        <w:t xml:space="preserve"> </w:t>
      </w:r>
      <w:r>
        <w:rPr>
          <w:rFonts w:hint="eastAsia"/>
        </w:rPr>
        <w:t xml:space="preserve">4月1日至14日，外国投资者净买入SK海力士2.87万亿韩元、三星电子1.96万亿韩元，逆转3月净卖出43.5万亿韩元的局面。两大芯片股合计市值占KOSPI总市值比重从2025年底的34.04%升至40.90%。SK海力士一季度营业利润预计达31.56万亿至40万亿韩元。</w:t>
      </w:r>
    </w:p>
    <w:p>
      <w:pPr>
        <w:numPr>
          <w:ilvl w:val="0"/>
          <w:numId w:val="1000"/>
        </w:numPr>
      </w:pPr>
      <w:r>
        <w:rPr>
          <w:rFonts w:hint="eastAsia"/>
        </w:rPr>
        <w:t xml:space="preserve">来源：Seoul</w:t>
      </w:r>
      <w:r>
        <w:t xml:space="preserve"> Economic Daily https://en.sedaily.com/finance/2026/04/16/foreign-investors-turn-buyers-scoop-up-samsung-and-sk-hynix</w:t>
      </w:r>
    </w:p>
    <w:p>
      <w:r>
        <w:pict>
          <v:rect style="width:0;height:1.5pt" o:hralign="center" o:hrstd="t" o:hr="t"/>
        </w:pict>
      </w:r>
    </w:p>
    <w:bookmarkEnd w:id="9"/>
    <w:bookmarkStart w:id="10" w:name="二政治与外交"/>
    <w:p>
      <w:pPr>
        <w:pStyle w:val="Heading2"/>
      </w:pPr>
      <w:r>
        <w:rPr>
          <w:rFonts w:hint="eastAsia"/>
        </w:rPr>
        <w:t xml:space="preserve">二、政治与外交</w:t>
      </w:r>
    </w:p>
    <w:p>
      <w:pPr>
        <w:pStyle w:val="FirstParagraph"/>
      </w:pPr>
      <w:r>
        <w:rPr>
          <w:rFonts w:hint="eastAsia"/>
        </w:rPr>
        <w:t xml:space="preserve">本周韩国外交议程密集，李在明政府在霍尔木兹海峡危机、韩以关系修复以及对华防务沟通等多条线路同步推进，国内则以监管改革和区域经济再平衡为施政重点。</w:t>
      </w:r>
    </w:p>
    <w:p>
      <w:pPr>
        <w:numPr>
          <w:ilvl w:val="0"/>
          <w:numId w:val="1002"/>
        </w:numPr>
      </w:pPr>
      <w:r>
        <w:rPr>
          <w:rFonts w:hint="eastAsia"/>
          <w:b/>
          <w:bCs/>
        </w:rPr>
        <w:t xml:space="preserve">李在明考虑以视频方式出席霍尔木兹海峡峰会。</w:t>
      </w:r>
      <w:r>
        <w:t xml:space="preserve"> </w:t>
      </w:r>
      <w:r>
        <w:rPr>
          <w:rFonts w:hint="eastAsia"/>
        </w:rPr>
        <w:t xml:space="preserve">据彭博社报道，李在明”正在积极考虑”以视频连线方式出席4月17日由法英联合主办的霍尔木兹海峡峰会。峰会聚集约40个非交战国，旨在建立多边防御机制、恢复霍尔木兹海峡航行自由。李在明计划传达韩国能源供应链脆弱性立场，随后将启程对印度和越南进行国事访问。</w:t>
      </w:r>
    </w:p>
    <w:p>
      <w:pPr>
        <w:numPr>
          <w:ilvl w:val="0"/>
          <w:numId w:val="1000"/>
        </w:numPr>
      </w:pPr>
      <w:r>
        <w:rPr>
          <w:rFonts w:hint="eastAsia"/>
        </w:rPr>
        <w:t xml:space="preserve">来源：Bloomberg</w:t>
      </w:r>
      <w:r>
        <w:t xml:space="preserve"> https://www.bloomberg.com/news/articles/2026-04-16/korea-s-lee-eyes-global-hormuz-talks-before-india-vietnam-trip</w:t>
      </w:r>
    </w:p>
    <w:p>
      <w:pPr>
        <w:numPr>
          <w:ilvl w:val="0"/>
          <w:numId w:val="1002"/>
        </w:numPr>
      </w:pPr>
      <w:r>
        <w:rPr>
          <w:rFonts w:hint="eastAsia"/>
          <w:b/>
          <w:bCs/>
        </w:rPr>
        <w:t xml:space="preserve">韩以外交风波平息。</w:t>
      </w:r>
      <w:r>
        <w:t xml:space="preserve"> </w:t>
      </w:r>
      <w:r>
        <w:rPr>
          <w:rFonts w:hint="eastAsia"/>
        </w:rPr>
        <w:t xml:space="preserve">韩国外交部长官赵贤宣布，以色列已接受首尔就李在明4月10日争议性社交媒体帖文所作的解释。该帖文将2024年约旦河西岸的视频与大屠杀及慰安妇事件相比较，引发以方强烈谴责。外交部长表示双方已通过沟通解决此次误解。</w:t>
      </w:r>
    </w:p>
    <w:p>
      <w:pPr>
        <w:numPr>
          <w:ilvl w:val="0"/>
          <w:numId w:val="1000"/>
        </w:numPr>
      </w:pPr>
      <w:r>
        <w:rPr>
          <w:rFonts w:hint="eastAsia"/>
        </w:rPr>
        <w:t xml:space="preserve">来源：The</w:t>
      </w:r>
      <w:r>
        <w:t xml:space="preserve"> Jerusalem Post https://www.jpost.com/international/article-893046</w:t>
      </w:r>
    </w:p>
    <w:p>
      <w:pPr>
        <w:numPr>
          <w:ilvl w:val="0"/>
          <w:numId w:val="1002"/>
        </w:numPr>
      </w:pPr>
      <w:r>
        <w:rPr>
          <w:rFonts w:hint="eastAsia"/>
          <w:b/>
          <w:bCs/>
        </w:rPr>
        <w:t xml:space="preserve">国防部长安圭伯会见中国大使，呼吁北京发挥建设性作用。</w:t>
      </w:r>
      <w:r>
        <w:t xml:space="preserve"> </w:t>
      </w:r>
      <w:r>
        <w:rPr>
          <w:rFonts w:hint="eastAsia"/>
        </w:rPr>
        <w:t xml:space="preserve">安圭伯在国防部与中国驻韩大使戴兵会谈，呼吁北京在促成重启朝韩对话方面发挥”建设性作用”，并援引2026年1月李在明与习近平峰会确定的”全面恢复双边关系元年”目标。双方还就归还中国志愿军遗骸一事表示赞赏。</w:t>
      </w:r>
    </w:p>
    <w:p>
      <w:pPr>
        <w:numPr>
          <w:ilvl w:val="0"/>
          <w:numId w:val="1000"/>
        </w:numPr>
      </w:pPr>
      <w:r>
        <w:rPr>
          <w:rFonts w:hint="eastAsia"/>
        </w:rPr>
        <w:t xml:space="preserve">来源：The</w:t>
      </w:r>
      <w:r>
        <w:t xml:space="preserve"> Korea Herald https://www.koreaherald.com/article/10718235</w:t>
      </w:r>
    </w:p>
    <w:p>
      <w:pPr>
        <w:numPr>
          <w:ilvl w:val="0"/>
          <w:numId w:val="1002"/>
        </w:numPr>
      </w:pPr>
      <w:r>
        <w:rPr>
          <w:rFonts w:hint="eastAsia"/>
          <w:b/>
          <w:bCs/>
        </w:rPr>
        <w:t xml:space="preserve">李在明提出设立”超级特殊放权区”。</w:t>
      </w:r>
      <w:r>
        <w:t xml:space="preserve"> </w:t>
      </w:r>
      <w:r>
        <w:rPr>
          <w:rFonts w:hint="eastAsia"/>
        </w:rPr>
        <w:t xml:space="preserve">李在明主持重组后的总统级监管合理化委员会（1998年以来首次升格为总统直属），提出在全国设立”超级特殊放权区”，将经济活动从首都圈向地方疏导，并在机器人、生物技术、可再生能源和人工智能自动驾驶等领域引入”负面清单”监管模式，相关立法目标在2026年内完成。</w:t>
      </w:r>
    </w:p>
    <w:p>
      <w:pPr>
        <w:numPr>
          <w:ilvl w:val="0"/>
          <w:numId w:val="1000"/>
        </w:numPr>
      </w:pPr>
      <w:r>
        <w:rPr>
          <w:rFonts w:hint="eastAsia"/>
        </w:rPr>
        <w:t xml:space="preserve">来源：The</w:t>
      </w:r>
      <w:r>
        <w:t xml:space="preserve"> Korea Herald https://www.koreaherald.com/article/10717883</w:t>
      </w:r>
    </w:p>
    <w:p>
      <w:pPr>
        <w:numPr>
          <w:ilvl w:val="0"/>
          <w:numId w:val="1002"/>
        </w:numPr>
      </w:pPr>
      <w:r>
        <w:rPr>
          <w:rFonts w:hint="eastAsia"/>
          <w:b/>
          <w:bCs/>
        </w:rPr>
        <w:t xml:space="preserve">朝鲜不再使用”太阳节”称谓。</w:t>
      </w:r>
      <w:r>
        <w:t xml:space="preserve"> </w:t>
      </w:r>
      <w:r>
        <w:rPr>
          <w:rFonts w:hint="eastAsia"/>
        </w:rPr>
        <w:t xml:space="preserve">在金日成诞辰114周年当天，朝鲜官方媒体刻意回避传统称谓”太阳节”，改以”吉祥的4月15日”等表述替代。分析人士认为此举反映金正恩将权威象征从祖父转移至自身的既定进程，对朝韩关系研判具有参考意义。</w:t>
      </w:r>
    </w:p>
    <w:p>
      <w:pPr>
        <w:numPr>
          <w:ilvl w:val="0"/>
          <w:numId w:val="1000"/>
        </w:numPr>
      </w:pPr>
      <w:r>
        <w:rPr>
          <w:rFonts w:hint="eastAsia"/>
        </w:rPr>
        <w:t xml:space="preserve">来源：UPI</w:t>
      </w:r>
      <w:r>
        <w:t xml:space="preserve"> https://www.upi.com/Top_News/World-News/2026/04/15/state-media-term-sun-symbol/7731776292641/</w:t>
      </w:r>
    </w:p>
    <w:p>
      <w:r>
        <w:pict>
          <v:rect style="width:0;height:1.5pt" o:hralign="center" o:hrstd="t" o:hr="t"/>
        </w:pict>
      </w:r>
    </w:p>
    <w:bookmarkEnd w:id="10"/>
    <w:bookmarkStart w:id="11" w:name="三科技与产业"/>
    <w:p>
      <w:pPr>
        <w:pStyle w:val="Heading2"/>
      </w:pPr>
      <w:r>
        <w:rPr>
          <w:rFonts w:hint="eastAsia"/>
        </w:rPr>
        <w:t xml:space="preserve">三、科技与产业</w:t>
      </w:r>
    </w:p>
    <w:p>
      <w:pPr>
        <w:pStyle w:val="FirstParagraph"/>
      </w:pPr>
      <w:r>
        <w:rPr>
          <w:rFonts w:hint="eastAsia"/>
        </w:rPr>
        <w:t xml:space="preserve">半导体超级周期红利持续释放的同时，韩国互联网巨头在AI竞赛中的落后引发市场担忧，科技产业内部分化加剧。造船业则凭借稳健订单延续景气。</w:t>
      </w:r>
    </w:p>
    <w:p>
      <w:pPr>
        <w:numPr>
          <w:ilvl w:val="0"/>
          <w:numId w:val="1003"/>
        </w:numPr>
      </w:pPr>
      <w:r>
        <w:rPr>
          <w:rFonts w:hint="eastAsia"/>
          <w:b/>
          <w:bCs/>
        </w:rPr>
        <w:t xml:space="preserve">Naver完成11亿美元双币种绿色债券发行。</w:t>
      </w:r>
      <w:r>
        <w:t xml:space="preserve"> </w:t>
      </w:r>
      <w:r>
        <w:rPr>
          <w:rFonts w:hint="eastAsia"/>
        </w:rPr>
        <w:t xml:space="preserve">Naver同日完成5亿美元5年期美元债券及5亿欧元7年期欧元债券发行，成为六年来首只韩国私企双币种绿色债券，来自437名投资者的认购规模达9.3倍。美元债利率4.375%，创韩国私企五年期发行利差历史最低，募集资金将用于绿色数据中心及节能项目建设。</w:t>
      </w:r>
    </w:p>
    <w:p>
      <w:pPr>
        <w:numPr>
          <w:ilvl w:val="0"/>
          <w:numId w:val="1000"/>
        </w:numPr>
      </w:pPr>
      <w:r>
        <w:rPr>
          <w:rFonts w:hint="eastAsia"/>
        </w:rPr>
        <w:t xml:space="preserve">来源：Bloomberg</w:t>
      </w:r>
      <w:r>
        <w:t xml:space="preserve"> https://www.bloomberg.com/news/articles/2026-04-15/south-korea-s-naver-prices-first-euro-bond-amid-push-into-ai</w:t>
      </w:r>
    </w:p>
    <w:p>
      <w:pPr>
        <w:numPr>
          <w:ilvl w:val="0"/>
          <w:numId w:val="1003"/>
        </w:numPr>
      </w:pPr>
      <w:r>
        <w:rPr>
          <w:rFonts w:hint="eastAsia"/>
          <w:b/>
          <w:bCs/>
        </w:rPr>
        <w:t xml:space="preserve">Naver与Kakao</w:t>
      </w:r>
      <w:r>
        <w:rPr>
          <w:b/>
          <w:bCs/>
        </w:rPr>
        <w:t xml:space="preserve"> </w:t>
      </w:r>
      <w:r>
        <w:rPr>
          <w:rFonts w:hint="eastAsia"/>
          <w:b/>
          <w:bCs/>
        </w:rPr>
        <w:t xml:space="preserve">AI业务失去投资者信心。</w:t>
      </w:r>
      <w:r>
        <w:t xml:space="preserve"> </w:t>
      </w:r>
      <w:r>
        <w:rPr>
          <w:rFonts w:hint="eastAsia"/>
        </w:rPr>
        <w:t xml:space="preserve">覆盖Naver的11名分析师中有9名下调目标股价，原因包括AI业务预期落空及被排除在政府主导的基础AI项目之外。Kakao亦面临类似质疑。两家公司的困境与芯片板块的强势形成鲜明对比，凸显韩国互联网巨头在AI竞赛中的相对落后。</w:t>
      </w:r>
    </w:p>
    <w:p>
      <w:pPr>
        <w:numPr>
          <w:ilvl w:val="0"/>
          <w:numId w:val="1000"/>
        </w:numPr>
      </w:pPr>
      <w:r>
        <w:rPr>
          <w:rFonts w:hint="eastAsia"/>
        </w:rPr>
        <w:t xml:space="preserve">来源：KED</w:t>
      </w:r>
      <w:r>
        <w:t xml:space="preserve"> Global https://www.kedglobal.com/artificial-intelligence/newsView/ked202604150006</w:t>
      </w:r>
    </w:p>
    <w:p>
      <w:pPr>
        <w:numPr>
          <w:ilvl w:val="0"/>
          <w:numId w:val="1003"/>
        </w:numPr>
      </w:pPr>
      <w:r>
        <w:rPr>
          <w:rFonts w:hint="eastAsia"/>
          <w:b/>
          <w:bCs/>
        </w:rPr>
        <w:t xml:space="preserve">三星及SK海力士65万亿韩元奖金计划引发争议。</w:t>
      </w:r>
      <w:r>
        <w:t xml:space="preserve"> </w:t>
      </w:r>
      <w:r>
        <w:rPr>
          <w:rFonts w:hint="eastAsia"/>
        </w:rPr>
        <w:t xml:space="preserve">受半导体超级周期利润驱动，两家企业合计拟发放约65万亿韩元绩效奖金。三星工会以营业利润15%为诉求，威胁5月21日起展开为期18天的罢工。公众舆论指出，两家企业合计从K-芯片法获得约20万亿韩元政府补贴，高额奖金引发社会公平质疑。</w:t>
      </w:r>
    </w:p>
    <w:p>
      <w:pPr>
        <w:numPr>
          <w:ilvl w:val="0"/>
          <w:numId w:val="1000"/>
        </w:numPr>
      </w:pPr>
      <w:r>
        <w:rPr>
          <w:rFonts w:hint="eastAsia"/>
        </w:rPr>
        <w:t xml:space="preserve">来源：Seoul</w:t>
      </w:r>
      <w:r>
        <w:t xml:space="preserve"> Economic Daily https://en.sedaily.com/finance/2026/04/16/samsung-sk-hynix-65-trillion-won-bonuses-spark-social</w:t>
      </w:r>
    </w:p>
    <w:p>
      <w:pPr>
        <w:numPr>
          <w:ilvl w:val="0"/>
          <w:numId w:val="1003"/>
        </w:numPr>
      </w:pPr>
      <w:r>
        <w:rPr>
          <w:rFonts w:hint="eastAsia"/>
          <w:b/>
          <w:bCs/>
        </w:rPr>
        <w:t xml:space="preserve">现代重工造船板块获5.5亿美元新订单。</w:t>
      </w:r>
      <w:r>
        <w:t xml:space="preserve"> </w:t>
      </w:r>
      <w:r>
        <w:rPr>
          <w:rFonts w:hint="eastAsia"/>
        </w:rPr>
        <w:t xml:space="preserve">HD韩国造船海洋从欧洲客户获得合计7450亿韩元（约5.5亿美元）订单，涵盖两艘LPG运输船和两艘纯汽车运输船，交付期为2029年上半年。公司今年迄今已签约72艘、价值77.5亿美元，约占全年目标233.1亿美元的三分之一。</w:t>
      </w:r>
    </w:p>
    <w:p>
      <w:pPr>
        <w:numPr>
          <w:ilvl w:val="0"/>
          <w:numId w:val="1000"/>
        </w:numPr>
      </w:pPr>
      <w:r>
        <w:rPr>
          <w:rFonts w:hint="eastAsia"/>
        </w:rPr>
        <w:t xml:space="preserve">来源：Seoul</w:t>
      </w:r>
      <w:r>
        <w:t xml:space="preserve"> Economic Daily https://en.sedaily.com/finance/2026/04/16/hd-korea-shipbuilding-wins-orders-for-2-lpg-carriers-and-2</w:t>
      </w:r>
    </w:p>
    <w:p>
      <w:r>
        <w:pict>
          <v:rect style="width:0;height:1.5pt" o:hralign="center" o:hrstd="t" o:hr="t"/>
        </w:pict>
      </w:r>
    </w:p>
    <w:bookmarkEnd w:id="11"/>
    <w:bookmarkStart w:id="12" w:name="四社会与民生"/>
    <w:p>
      <w:pPr>
        <w:pStyle w:val="Heading2"/>
      </w:pPr>
      <w:r>
        <w:rPr>
          <w:rFonts w:hint="eastAsia"/>
        </w:rPr>
        <w:t xml:space="preserve">四、社会与民生</w:t>
      </w:r>
    </w:p>
    <w:p>
      <w:pPr>
        <w:pStyle w:val="FirstParagraph"/>
      </w:pPr>
      <w:r>
        <w:rPr>
          <w:rFonts w:hint="eastAsia"/>
        </w:rPr>
        <w:t xml:space="preserve">多起涉及弱势群体权益保障的事件引发社会关注，从外来劳工欠薪到急诊拒诊致死、从福利制度改革到精神病院人权侵害，制度性缺陷的暴露推动政策回应。</w:t>
      </w:r>
    </w:p>
    <w:p>
      <w:pPr>
        <w:numPr>
          <w:ilvl w:val="0"/>
          <w:numId w:val="1004"/>
        </w:numPr>
      </w:pPr>
      <w:r>
        <w:rPr>
          <w:rFonts w:hint="eastAsia"/>
          <w:b/>
          <w:bCs/>
        </w:rPr>
        <w:t xml:space="preserve">全罗南道生蚝养殖场外来劳工遭薪资侵权。</w:t>
      </w:r>
      <w:r>
        <w:t xml:space="preserve"> </w:t>
      </w:r>
      <w:r>
        <w:rPr>
          <w:rFonts w:hint="eastAsia"/>
        </w:rPr>
        <w:t xml:space="preserve">高兴郡生蚝养殖场发生系统性欠薪事件：一名菲律宾女工在18天、每日12小时工作后仅获约155美元，远低于合同承诺。调查显示26名外籍劳工被拖欠工资共计2.09万美元，另有违规中介费和未付加班费问题。政府已开设特别举报渠道至5月底。</w:t>
      </w:r>
    </w:p>
    <w:p>
      <w:pPr>
        <w:numPr>
          <w:ilvl w:val="0"/>
          <w:numId w:val="1000"/>
        </w:numPr>
      </w:pPr>
      <w:r>
        <w:rPr>
          <w:rFonts w:hint="eastAsia"/>
        </w:rPr>
        <w:t xml:space="preserve">来源：The</w:t>
      </w:r>
      <w:r>
        <w:t xml:space="preserve"> Korea Times https://www.koreatimes.co.kr/southkorea/society/20260416/wage-safety-violations-against-migrant-workers-uncovered-in-south-jeolla-province</w:t>
      </w:r>
    </w:p>
    <w:p>
      <w:pPr>
        <w:numPr>
          <w:ilvl w:val="0"/>
          <w:numId w:val="1004"/>
        </w:numPr>
      </w:pPr>
      <w:r>
        <w:rPr>
          <w:rFonts w:hint="eastAsia"/>
          <w:b/>
          <w:bCs/>
        </w:rPr>
        <w:t xml:space="preserve">法院就”急诊室奥德赛”事件判赔4亿韩元。</w:t>
      </w:r>
      <w:r>
        <w:t xml:space="preserve"> </w:t>
      </w:r>
      <w:r>
        <w:rPr>
          <w:rFonts w:hint="eastAsia"/>
        </w:rPr>
        <w:t xml:space="preserve">釜山地方法院西部支部裁定两家医院在一名4岁儿童因急诊拒诊死亡事件中承担连带责任，判令共同赔偿约4亿韩元。法院认定医院无正当理由拒绝接收危重患者，且转诊前未提供充分救治。此案为韩国急诊拒诊责任认定树立重要先例。</w:t>
      </w:r>
    </w:p>
    <w:p>
      <w:pPr>
        <w:numPr>
          <w:ilvl w:val="0"/>
          <w:numId w:val="1000"/>
        </w:numPr>
      </w:pPr>
      <w:r>
        <w:rPr>
          <w:rFonts w:hint="eastAsia"/>
        </w:rPr>
        <w:t xml:space="preserve">来源：Asia</w:t>
      </w:r>
      <w:r>
        <w:t xml:space="preserve"> Business Daily https://www.asiae.co.kr/en/article/social-general/2026041520490014392</w:t>
      </w:r>
    </w:p>
    <w:p>
      <w:pPr>
        <w:numPr>
          <w:ilvl w:val="0"/>
          <w:numId w:val="1004"/>
        </w:numPr>
      </w:pPr>
      <w:r>
        <w:rPr>
          <w:rFonts w:hint="eastAsia"/>
          <w:b/>
          <w:bCs/>
        </w:rPr>
        <w:t xml:space="preserve">卫生福利部修订政策：可不经同意直接援助无法表达意愿的脆弱群体。</w:t>
      </w:r>
      <w:r>
        <w:t xml:space="preserve"> </w:t>
      </w:r>
      <w:r>
        <w:rPr>
          <w:rFonts w:hint="eastAsia"/>
        </w:rPr>
        <w:t xml:space="preserve">卫生福利部宣布允许地方政府代表无法表达同意的个人（包括未成年人、重症患者及无法联系监护人者）申请基本生活保障援助。改革直接诱因为2026年3月发生的系列谋杀-自杀事件——当局明知家庭有援助需求却因法律制约无法主动介入。2024年全年正式代理申请仅198例。</w:t>
      </w:r>
    </w:p>
    <w:p>
      <w:pPr>
        <w:numPr>
          <w:ilvl w:val="0"/>
          <w:numId w:val="1000"/>
        </w:numPr>
      </w:pPr>
      <w:r>
        <w:rPr>
          <w:rFonts w:hint="eastAsia"/>
        </w:rPr>
        <w:t xml:space="preserve">来源：The</w:t>
      </w:r>
      <w:r>
        <w:t xml:space="preserve"> Korea Herald https://www.koreaherald.com/article/10717966</w:t>
      </w:r>
    </w:p>
    <w:p>
      <w:pPr>
        <w:numPr>
          <w:ilvl w:val="0"/>
          <w:numId w:val="1004"/>
        </w:numPr>
      </w:pPr>
      <w:r>
        <w:rPr>
          <w:rFonts w:hint="eastAsia"/>
          <w:b/>
          <w:bCs/>
        </w:rPr>
        <w:t xml:space="preserve">蔚山精神病院5名患者死亡，人权委提起刑事投诉。</w:t>
      </w:r>
      <w:r>
        <w:t xml:space="preserve"> </w:t>
      </w:r>
      <w:r>
        <w:rPr>
          <w:rFonts w:hint="eastAsia"/>
        </w:rPr>
        <w:t xml:space="preserve">国家人权委员会对蔚山一家精神病院提起刑事投诉：2022年至2025年间至少5名患者因工作人员疏忽被其他患者杀害，另有一名患者在6.6平方米房间内被单独关押约2282小时（约96天），远超卫生部指导方针。行政罚款合计1600万韩元，刑事诉讼已立案。</w:t>
      </w:r>
    </w:p>
    <w:p>
      <w:pPr>
        <w:numPr>
          <w:ilvl w:val="0"/>
          <w:numId w:val="1000"/>
        </w:numPr>
      </w:pPr>
      <w:r>
        <w:rPr>
          <w:rFonts w:hint="eastAsia"/>
        </w:rPr>
        <w:t xml:space="preserve">来源：The</w:t>
      </w:r>
      <w:r>
        <w:t xml:space="preserve"> Korea Herald https://www.koreaherald.com/article/10717037</w:t>
      </w:r>
    </w:p>
    <w:p>
      <w:r>
        <w:pict>
          <v:rect style="width:0;height:1.5pt" o:hralign="center" o:hrstd="t" o:hr="t"/>
        </w:pict>
      </w:r>
    </w:p>
    <w:bookmarkEnd w:id="12"/>
    <w:bookmarkStart w:id="13" w:name="五其他重要事件"/>
    <w:p>
      <w:pPr>
        <w:pStyle w:val="Heading2"/>
      </w:pPr>
      <w:r>
        <w:rPr>
          <w:rFonts w:hint="eastAsia"/>
        </w:rPr>
        <w:t xml:space="preserve">五、其他重要事件</w:t>
      </w:r>
    </w:p>
    <w:p>
      <w:pPr>
        <w:pStyle w:val="FirstParagraph"/>
      </w:pPr>
      <w:r>
        <w:rPr>
          <w:rFonts w:hint="eastAsia"/>
        </w:rPr>
        <w:t xml:space="preserve">本期关注韩国文化产业领域的重大合作动向以及一项具有历史意义的司法程序。</w:t>
      </w:r>
    </w:p>
    <w:p>
      <w:pPr>
        <w:numPr>
          <w:ilvl w:val="0"/>
          <w:numId w:val="1005"/>
        </w:numPr>
      </w:pPr>
      <w:r>
        <w:rPr>
          <w:rFonts w:hint="eastAsia"/>
          <w:b/>
          <w:bCs/>
        </w:rPr>
        <w:t xml:space="preserve">韩国四大娱乐公司联合成立”Phenomenon”合资公司。</w:t>
      </w:r>
      <w:r>
        <w:t xml:space="preserve"> </w:t>
      </w:r>
      <w:r>
        <w:rPr>
          <w:rFonts w:hint="eastAsia"/>
        </w:rPr>
        <w:t xml:space="preserve">HYBE、SM娱乐、JYP娱乐、YG娱乐四家头部娱乐集团向公平交易委员会提交企业联合申报，以均等股权成立合资公司”Phenomenon”。计划于2027年12月在韩国举办集四大公司艺人于一体的大型音乐节，2028年5月起发展为全球巡演项目。公司名称取自”粉丝”与”现象”的结合。</w:t>
      </w:r>
    </w:p>
    <w:p>
      <w:pPr>
        <w:numPr>
          <w:ilvl w:val="0"/>
          <w:numId w:val="1000"/>
        </w:numPr>
      </w:pPr>
      <w:r>
        <w:rPr>
          <w:rFonts w:hint="eastAsia"/>
        </w:rPr>
        <w:t xml:space="preserve">来源：Koreaboo</w:t>
      </w:r>
      <w:r>
        <w:t xml:space="preserve"> https://www.koreaboo.com/news/hybe-sm-jyp-yg-establish-joint-venture-create-global-festival-sparks-backlash/</w:t>
      </w:r>
    </w:p>
    <w:p>
      <w:pPr>
        <w:numPr>
          <w:ilvl w:val="0"/>
          <w:numId w:val="1005"/>
        </w:numPr>
      </w:pPr>
      <w:r>
        <w:rPr>
          <w:rFonts w:hint="eastAsia"/>
          <w:b/>
          <w:bCs/>
        </w:rPr>
        <w:t xml:space="preserve">首尔法院就”慰安所妇女”赔偿诉讼举行首次庭审。</w:t>
      </w:r>
      <w:r>
        <w:t xml:space="preserve"> </w:t>
      </w:r>
      <w:r>
        <w:rPr>
          <w:rFonts w:hint="eastAsia"/>
        </w:rPr>
        <w:t xml:space="preserve">首尔中央地方法院就117名女性对韩国政府提起的历史性赔偿诉讼举行首次准备庭。原告主张她们在朝鲜战争期间被迫为驻韩美军提供性服务，要求追究国家责任。此案是韩国首次就国家主导的系统性性剥削展开正式司法程序，具有重要历史与法律意义。</w:t>
      </w:r>
    </w:p>
    <w:p>
      <w:pPr>
        <w:numPr>
          <w:ilvl w:val="0"/>
          <w:numId w:val="1000"/>
        </w:numPr>
      </w:pPr>
      <w:r>
        <w:rPr>
          <w:rFonts w:hint="eastAsia"/>
        </w:rPr>
        <w:t xml:space="preserve">来源：The</w:t>
      </w:r>
      <w:r>
        <w:t xml:space="preserve"> Korea Herald https://www.koreaherald.com/National/CourtsandLaw</w:t>
      </w:r>
    </w:p>
    <w:p>
      <w:pPr>
        <w:pStyle w:val="FirstParagraph"/>
      </w:pPr>
      <w:r>
        <w:rPr>
          <w:rFonts w:hint="eastAsia"/>
          <w:i/>
          <w:iCs/>
        </w:rPr>
        <w:t xml:space="preserve">编者注：本期”其他重要事件”类别仅收录2条经核实报道，其余候选项目因属娱乐明星报道，不符合本简报编辑标准。</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2026-04-16T14:45:17Z</dcterms:created>
  <dcterms:modified xsi:type="dcterms:W3CDTF">2026-04-16T14:45:17Z</dcterms:modified>
</cp:coreProperties>
</file>

<file path=docProps/custom.xml><?xml version="1.0" encoding="utf-8"?>
<Properties xmlns="http://schemas.openxmlformats.org/officeDocument/2006/custom-properties" xmlns:vt="http://schemas.openxmlformats.org/officeDocument/2006/docPropsVTypes"/>
</file>