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韩国每日热点新闻-2026年4月17日"/>
    <w:p>
      <w:pPr>
        <w:pStyle w:val="Heading1"/>
      </w:pPr>
      <w:r>
        <w:rPr>
          <w:rFonts w:hint="eastAsia"/>
        </w:rPr>
        <w:t xml:space="preserve">韩国每日热点新闻</w:t>
      </w:r>
      <w:r>
        <w:t xml:space="preserve"> — </w:t>
      </w:r>
      <w:r>
        <w:rPr>
          <w:rFonts w:hint="eastAsia"/>
        </w:rPr>
        <w:t xml:space="preserve">2026年4月17日</w:t>
      </w:r>
    </w:p>
    <w:bookmarkStart w:id="14" w:name="一经济与市场"/>
    <w:p>
      <w:pPr>
        <w:pStyle w:val="Heading2"/>
      </w:pPr>
      <w:r>
        <w:rPr>
          <w:rFonts w:hint="eastAsia"/>
        </w:rPr>
        <w:t xml:space="preserve">一、经济与市场</w:t>
      </w:r>
    </w:p>
    <w:bookmarkStart w:id="9" w:name="kospi剑指历史新高-停火预期推动盘前上扬"/>
    <w:p>
      <w:pPr>
        <w:pStyle w:val="Heading3"/>
      </w:pPr>
      <w:r>
        <w:rPr>
          <w:rFonts w:hint="eastAsia"/>
        </w:rPr>
        <w:t xml:space="preserve">KOSPI剑指历史新高</w:t>
      </w:r>
      <w:r>
        <w:t xml:space="preserve"> </w:t>
      </w:r>
      <w:r>
        <w:rPr>
          <w:rFonts w:hint="eastAsia"/>
        </w:rPr>
        <w:t xml:space="preserve">停火预期推动盘前上扬</w:t>
      </w:r>
    </w:p>
    <w:p>
      <w:pPr>
        <w:pStyle w:val="FirstParagraph"/>
      </w:pPr>
      <w:r>
        <w:rPr>
          <w:rFonts w:hint="eastAsia"/>
          <w:b/>
          <w:bCs/>
        </w:rPr>
        <w:t xml:space="preserve">摘要</w:t>
      </w:r>
    </w:p>
    <w:p>
      <w:pPr>
        <w:pStyle w:val="BodyText"/>
      </w:pPr>
      <w:r>
        <w:rPr>
          <w:rFonts w:hint="eastAsia"/>
        </w:rPr>
        <w:t xml:space="preserve">韩国综合股价指数KOSPI</w:t>
      </w:r>
      <w:r>
        <w:t xml:space="preserve"> </w:t>
      </w:r>
      <w:r>
        <w:rPr>
          <w:rFonts w:hint="eastAsia"/>
        </w:rPr>
        <w:t xml:space="preserve">4月17日盘前上涨0.6%，距2月26日创下的6,307.27点历史收盘高点仅差81点，日内峰值6,347.41点亦于2月27日录得。前一交易日周二收于6,226.05点，单日上涨2.21%。权重股表现积极：三星电子上涨0.92%至219,500韩元，SK海力士上涨0.17%至1,157,000韩元，现代汽车上涨2.43%至548,000韩元。美股隔夜普涨，道琼斯指数上涨0.2%，S&amp;P</w:t>
      </w:r>
      <w:r>
        <w:t xml:space="preserve"> </w:t>
      </w:r>
      <w:r>
        <w:rPr>
          <w:rFonts w:hint="eastAsia"/>
        </w:rPr>
        <w:t xml:space="preserve">500上涨0.3%，Nasdaq上涨0.4%。国际原油报价维持在每桶90美元中段，韩元兑美元汇率位于1,470附近。本轮反弹与预计周末举行的第二轮美国—伊朗停火谈判预期直接相关，投资者押注地缘风险缓解将进一步释放风险偏好。</w:t>
      </w:r>
    </w:p>
    <w:p>
      <w:pPr>
        <w:pStyle w:val="BodyText"/>
      </w:pPr>
      <w:r>
        <w:rPr>
          <w:b/>
          <w:bCs/>
        </w:rPr>
        <w:t xml:space="preserve">References</w:t>
      </w:r>
    </w:p>
    <w:p>
      <w:pPr>
        <w:pStyle w:val="BodyText"/>
      </w:pPr>
      <w:r>
        <w:t xml:space="preserve">Seoul Economic Daily. (2026, April 17). KOSPI eyes record high on ceasefire hopes as pre-market. Seoul Economic Daily. https://en.sedaily.com/markets/2026/04/17/kospi-eyes-record-high-on-ceasefire-hopes-as-pre-market</w:t>
      </w:r>
    </w:p>
    <w:p>
      <w:r>
        <w:pict>
          <v:rect style="width:0;height:1.5pt" o:hralign="center" o:hrstd="t" o:hr="t"/>
        </w:pict>
      </w:r>
    </w:p>
    <w:bookmarkEnd w:id="9"/>
    <w:bookmarkStart w:id="10" w:name="市场回暖-外资4月回流42亿美元"/>
    <w:p>
      <w:pPr>
        <w:pStyle w:val="Heading3"/>
      </w:pPr>
      <w:r>
        <w:rPr>
          <w:rFonts w:hint="eastAsia"/>
        </w:rPr>
        <w:t xml:space="preserve">市场回暖</w:t>
      </w:r>
      <w:r>
        <w:t xml:space="preserve"> </w:t>
      </w:r>
      <w:r>
        <w:rPr>
          <w:rFonts w:hint="eastAsia"/>
        </w:rPr>
        <w:t xml:space="preserve">外资4月回流42亿美元</w:t>
      </w:r>
    </w:p>
    <w:p>
      <w:pPr>
        <w:pStyle w:val="FirstParagraph"/>
      </w:pPr>
      <w:r>
        <w:rPr>
          <w:rFonts w:hint="eastAsia"/>
          <w:b/>
          <w:bCs/>
        </w:rPr>
        <w:t xml:space="preserve">摘要</w:t>
      </w:r>
    </w:p>
    <w:p>
      <w:pPr>
        <w:pStyle w:val="BodyText"/>
      </w:pPr>
      <w:r>
        <w:rPr>
          <w:rFonts w:hint="eastAsia"/>
        </w:rPr>
        <w:t xml:space="preserve">外国投资者在4月累计向韩国股市回流42亿美元，扭转了3月撤资238亿美元的颓势，KOSPI基本收复3月19%的跌幅。自伊朗战争爆发以来，KOSPI日间波动一度在-12%至+9%区间剧烈摆动。2026年第一季度韩国企业债发行创下747亿美元的历史纪录；此外，韩国国债被纳入FTSE世界国债指数（FTSE</w:t>
      </w:r>
      <w:r>
        <w:t xml:space="preserve"> </w:t>
      </w:r>
      <w:r>
        <w:rPr>
          <w:rFonts w:hint="eastAsia"/>
        </w:rPr>
        <w:t xml:space="preserve">WGBI）后，预计将吸引500亿至700亿美元的被动资金流入。与此同时，韩元兑美元汇率跌至17年最低，显示本币承压格局并未根本扭转，市场仍面临明显的波动压力与汇率失衡挑战。</w:t>
      </w:r>
    </w:p>
    <w:p>
      <w:pPr>
        <w:pStyle w:val="BodyText"/>
      </w:pPr>
      <w:r>
        <w:rPr>
          <w:rFonts w:hint="eastAsia"/>
          <w:b/>
          <w:bCs/>
        </w:rPr>
        <w:t xml:space="preserve">分析</w:t>
      </w:r>
    </w:p>
    <w:p>
      <w:pPr>
        <w:pStyle w:val="BodyText"/>
      </w:pPr>
      <w:r>
        <w:rPr>
          <w:rFonts w:hint="eastAsia"/>
        </w:rPr>
        <w:t xml:space="preserve">源文援引分析人士指出，本轮反弹由三重因素驱动：一是中东地缘紧张局势趋于缓解，二是AI相关存储芯片需求激增，三是政府主导的企业治理改革持续推进。然而，韩元的持续疲软和市场高波动性使乐观情绪受到牵制，短期结构性风险仍未出清。</w:t>
      </w:r>
    </w:p>
    <w:p>
      <w:pPr>
        <w:pStyle w:val="BodyText"/>
      </w:pPr>
      <w:r>
        <w:rPr>
          <w:b/>
          <w:bCs/>
        </w:rPr>
        <w:t xml:space="preserve">References</w:t>
      </w:r>
    </w:p>
    <w:p>
      <w:pPr>
        <w:pStyle w:val="BodyText"/>
      </w:pPr>
      <w:r>
        <w:t xml:space="preserve">The Milli Chronicle. (2026, April 16). Markets rebound — foreign investors return $4.2bn in April. The Milli Chronicle. https://millichronicle.com/2026/04/65372.html</w:t>
      </w:r>
    </w:p>
    <w:p>
      <w:r>
        <w:pict>
          <v:rect style="width:0;height:1.5pt" o:hralign="center" o:hrstd="t" o:hr="t"/>
        </w:pict>
      </w:r>
    </w:p>
    <w:bookmarkEnd w:id="10"/>
    <w:bookmarkStart w:id="11" w:name="韩国央行行长提名人申显松今日接受国会表决"/>
    <w:p>
      <w:pPr>
        <w:pStyle w:val="Heading3"/>
      </w:pPr>
      <w:r>
        <w:rPr>
          <w:rFonts w:hint="eastAsia"/>
        </w:rPr>
        <w:t xml:space="preserve">韩国央行行长提名人申显松今日接受国会表决</w:t>
      </w:r>
    </w:p>
    <w:p>
      <w:pPr>
        <w:pStyle w:val="FirstParagraph"/>
      </w:pPr>
      <w:r>
        <w:rPr>
          <w:rFonts w:hint="eastAsia"/>
          <w:b/>
          <w:bCs/>
        </w:rPr>
        <w:t xml:space="preserve">摘要</w:t>
      </w:r>
    </w:p>
    <w:p>
      <w:pPr>
        <w:pStyle w:val="BodyText"/>
      </w:pPr>
      <w:r>
        <w:rPr>
          <w:rFonts w:hint="eastAsia"/>
        </w:rPr>
        <w:t xml:space="preserve">韩国国会企划财政委员会定于4月17日下午3时就央行BOK行长提名人申显松(Shin</w:t>
      </w:r>
      <w:r>
        <w:t xml:space="preserve"> </w:t>
      </w:r>
      <w:r>
        <w:rPr>
          <w:rFonts w:hint="eastAsia"/>
        </w:rPr>
        <w:t xml:space="preserve">Hyun-song)的人事听证报告进行表决。执政在野党在提名人女儿海外居留相关文件——健康保险记录与护照出入境记录——提交完毕后，国民力量党同意采纳报告。现任行长李昌镛(Rhee</w:t>
      </w:r>
      <w:r>
        <w:t xml:space="preserve"> </w:t>
      </w:r>
      <w:r>
        <w:rPr>
          <w:rFonts w:hint="eastAsia"/>
        </w:rPr>
        <w:t xml:space="preserve">Chang-yong)将于4月20日卸任，申显松定于4月21日就职。提名人曾任国际清算银行BIS首席经济学家，具有牛津大学学术背景。申显松在听证会上明确表达「物价稳定优先」立场，并点名提示油价与韩元贬值带来的通胀风险，同时指出家庭债务约占GDP</w:t>
      </w:r>
      <w:r>
        <w:t xml:space="preserve"> </w:t>
      </w:r>
      <w:r>
        <w:rPr>
          <w:rFonts w:hint="eastAsia"/>
        </w:rPr>
        <w:t xml:space="preserve">89%构成结构性隐患，货币政策走向因此备受市场关注。</w:t>
      </w:r>
    </w:p>
    <w:p>
      <w:pPr>
        <w:pStyle w:val="BodyText"/>
      </w:pPr>
      <w:r>
        <w:rPr>
          <w:rFonts w:hint="eastAsia"/>
          <w:b/>
          <w:bCs/>
        </w:rPr>
        <w:t xml:space="preserve">分析</w:t>
      </w:r>
    </w:p>
    <w:p>
      <w:pPr>
        <w:pStyle w:val="BodyText"/>
      </w:pPr>
      <w:r>
        <w:rPr>
          <w:rFonts w:hint="eastAsia"/>
        </w:rPr>
        <w:t xml:space="preserve">源文指出，申显松被视为较前任李昌镛更具鹰派倾向的继任者，其在提名听证会上明确提出「物价稳定优先」的政策立场，这一表态构成市场判断未来货币政策方向的重要锚点。</w:t>
      </w:r>
    </w:p>
    <w:p>
      <w:pPr>
        <w:pStyle w:val="BodyText"/>
      </w:pPr>
      <w:r>
        <w:rPr>
          <w:b/>
          <w:bCs/>
        </w:rPr>
        <w:t xml:space="preserve">References</w:t>
      </w:r>
    </w:p>
    <w:p>
      <w:pPr>
        <w:pStyle w:val="BodyText"/>
      </w:pPr>
      <w:r>
        <w:t xml:space="preserve">Seoul Economic Daily. (2026, April 16). Shin Hyun-song confirmation report set for vote Thursday. Seoul Economic Daily. https://en.sedaily.com/finance/2026/04/16/shin-hyun-song-confirmation-report-set-for-vote-thursday-as</w:t>
      </w:r>
    </w:p>
    <w:p>
      <w:r>
        <w:pict>
          <v:rect style="width:0;height:1.5pt" o:hralign="center" o:hrstd="t" o:hr="t"/>
        </w:pict>
      </w:r>
    </w:p>
    <w:bookmarkEnd w:id="11"/>
    <w:bookmarkStart w:id="12" w:name="月前10日出口同比激增36.7-创252亿美元新高"/>
    <w:p>
      <w:pPr>
        <w:pStyle w:val="Heading3"/>
      </w:pPr>
      <w:r>
        <w:rPr>
          <w:rFonts w:hint="eastAsia"/>
        </w:rPr>
        <w:t xml:space="preserve">4月前10日出口同比激增36.7%</w:t>
      </w:r>
      <w:r>
        <w:t xml:space="preserve"> </w:t>
      </w:r>
      <w:r>
        <w:rPr>
          <w:rFonts w:hint="eastAsia"/>
        </w:rPr>
        <w:t xml:space="preserve">创252亿美元新高</w:t>
      </w:r>
    </w:p>
    <w:p>
      <w:pPr>
        <w:pStyle w:val="FirstParagraph"/>
      </w:pPr>
      <w:r>
        <w:rPr>
          <w:rFonts w:hint="eastAsia"/>
          <w:b/>
          <w:bCs/>
        </w:rPr>
        <w:t xml:space="preserve">摘要</w:t>
      </w:r>
    </w:p>
    <w:p>
      <w:pPr>
        <w:pStyle w:val="BodyText"/>
      </w:pPr>
      <w:r>
        <w:rPr>
          <w:rFonts w:hint="eastAsia"/>
        </w:rPr>
        <w:t xml:space="preserve">韩国4月1日至10日出口额同比激增36.7%至252亿美元，刷新同期历史纪录，超越3月1日至10日此前创下的217亿美元峰值。半导体出口录得85.7亿美元，同比暴涨152.5%，占出口总额的34%。石油产品出口同比上升38.6%，船舶出口增长26.6%。乘用车与汽车零部件则分别下滑6.7%与7.3%。分地区来看，对中国出口同比上升63.8%，对美国上升24.0%，对越南上升66.6%，对中国台湾上升68.3%。同期进口额221亿美元，同比增长12.7%，实现贸易顺差31亿美元，反映出AI相关半导体需求正主导韩国出口结构。</w:t>
      </w:r>
    </w:p>
    <w:p>
      <w:pPr>
        <w:pStyle w:val="BodyText"/>
      </w:pPr>
      <w:r>
        <w:rPr>
          <w:b/>
          <w:bCs/>
        </w:rPr>
        <w:t xml:space="preserve">References</w:t>
      </w:r>
    </w:p>
    <w:p>
      <w:pPr>
        <w:pStyle w:val="BodyText"/>
      </w:pPr>
      <w:r>
        <w:t xml:space="preserve">Korea Herald. (2026, April 13). April 1-10 exports surge 36.7% YoY to record $25.2bn. Korea Herald. https://www.koreaherald.com/article/10715645</w:t>
      </w:r>
    </w:p>
    <w:p>
      <w:r>
        <w:pict>
          <v:rect style="width:0;height:1.5pt" o:hralign="center" o:hrstd="t" o:hr="t"/>
        </w:pict>
      </w:r>
    </w:p>
    <w:bookmarkEnd w:id="12"/>
    <w:bookmarkStart w:id="13" w:name="韩国央行连续第七次维持基准利率2.50不变"/>
    <w:p>
      <w:pPr>
        <w:pStyle w:val="Heading3"/>
      </w:pPr>
      <w:r>
        <w:rPr>
          <w:rFonts w:hint="eastAsia"/>
        </w:rPr>
        <w:t xml:space="preserve">韩国央行连续第七次维持基准利率2.50%不变</w:t>
      </w:r>
    </w:p>
    <w:p>
      <w:pPr>
        <w:pStyle w:val="FirstParagraph"/>
      </w:pPr>
      <w:r>
        <w:rPr>
          <w:rFonts w:hint="eastAsia"/>
          <w:b/>
          <w:bCs/>
        </w:rPr>
        <w:t xml:space="preserve">摘要</w:t>
      </w:r>
    </w:p>
    <w:p>
      <w:pPr>
        <w:pStyle w:val="BodyText"/>
      </w:pPr>
      <w:r>
        <w:rPr>
          <w:rFonts w:hint="eastAsia"/>
        </w:rPr>
        <w:t xml:space="preserve">韩国央行BOK以全体一致票决连续第七次维持基准利率2.50%不变。央行表示，通胀预计将「显著超出」2月公布的2.2%预测值，同时GDP增速预计将低于2.0%。央行未给出明确的方向性指引，分析人士普遍判断下一步动作更可能为加息，时点或落在2026年7月。韩元兑美元汇率已跌破1,500关口，分析师给出1,450至1,550的波动区间。现任行长李昌镛将于4月20日退休，其在发布会上强调，除非出现二次效应，否则「暂时性外部冲击不构成货币政策回应的正当理由」，为下一任行长的政策基调预留空间。</w:t>
      </w:r>
    </w:p>
    <w:p>
      <w:pPr>
        <w:pStyle w:val="BodyText"/>
      </w:pPr>
      <w:r>
        <w:rPr>
          <w:rFonts w:hint="eastAsia"/>
          <w:b/>
          <w:bCs/>
        </w:rPr>
        <w:t xml:space="preserve">分析</w:t>
      </w:r>
    </w:p>
    <w:p>
      <w:pPr>
        <w:pStyle w:val="BodyText"/>
      </w:pPr>
      <w:r>
        <w:rPr>
          <w:rFonts w:hint="eastAsia"/>
        </w:rPr>
        <w:t xml:space="preserve">行长李昌镛在新闻发布会上明确表态：「暂时性外部冲击不构成货币政策回应的正当理由」，除非出现二次传导效应。这一表述被视为现任行长对地缘冲击与通胀路径之间关系的政策底线，为任期末尾的立场锚定。</w:t>
      </w:r>
    </w:p>
    <w:p>
      <w:pPr>
        <w:pStyle w:val="BodyText"/>
      </w:pPr>
      <w:r>
        <w:rPr>
          <w:b/>
          <w:bCs/>
        </w:rPr>
        <w:t xml:space="preserve">References</w:t>
      </w:r>
    </w:p>
    <w:p>
      <w:pPr>
        <w:pStyle w:val="BodyText"/>
      </w:pPr>
      <w:r>
        <w:t xml:space="preserve">CNBC. (2026, April 10). South Korea rates steady as Iran war fans inflation, growth risks. CNBC. https://www.cnbc.com/2026/04/10/south-korea-rates-steady-as-iran-war-fans-inflation-growth-risks.html</w:t>
      </w:r>
    </w:p>
    <w:p>
      <w:r>
        <w:pict>
          <v:rect style="width:0;height:1.5pt" o:hralign="center" o:hrstd="t" o:hr="t"/>
        </w:pict>
      </w:r>
    </w:p>
    <w:bookmarkEnd w:id="13"/>
    <w:bookmarkEnd w:id="14"/>
    <w:bookmarkStart w:id="20" w:name="二政治与外交"/>
    <w:p>
      <w:pPr>
        <w:pStyle w:val="Heading2"/>
      </w:pPr>
      <w:r>
        <w:rPr>
          <w:rFonts w:hint="eastAsia"/>
        </w:rPr>
        <w:t xml:space="preserve">二、政治与外交</w:t>
      </w:r>
    </w:p>
    <w:bookmarkStart w:id="15" w:name="李在明出席英法主导霍尔木兹航行自由视频峰会"/>
    <w:p>
      <w:pPr>
        <w:pStyle w:val="Heading3"/>
      </w:pPr>
      <w:r>
        <w:rPr>
          <w:rFonts w:hint="eastAsia"/>
        </w:rPr>
        <w:t xml:space="preserve">李在明出席英法主导霍尔木兹航行自由视频峰会</w:t>
      </w:r>
    </w:p>
    <w:p>
      <w:pPr>
        <w:pStyle w:val="FirstParagraph"/>
      </w:pPr>
      <w:r>
        <w:rPr>
          <w:rFonts w:hint="eastAsia"/>
          <w:b/>
          <w:bCs/>
        </w:rPr>
        <w:t xml:space="preserve">摘要</w:t>
      </w:r>
    </w:p>
    <w:p>
      <w:pPr>
        <w:pStyle w:val="BodyText"/>
      </w:pPr>
      <w:r>
        <w:rPr>
          <w:rFonts w:hint="eastAsia"/>
        </w:rPr>
        <w:t xml:space="preserve">韩国总统李在明于4月17日以视频方式出席由英国和法国联合主持的霍尔木兹海峡航行自由虚拟峰会。峰会由法国总统马克龙(Macron)与英国首相斯塔默(Starmer)共同主持，邀请约70至80个国家与国际组织参与，美国因身为冲突交战方而缺席。本次峰会是继3月26日35国军方首脑视频会议、4月2日40余国外长会议之后的第三次协调机制。韩国参与的核心目标之一是争取被扣留的26艘韩国籍船舶获释。青瓦台官员表示：「霍尔木兹海峡的自由与安全通行符合各方利益，也关乎我国国家利益，我们将持续与立场相近国家进行协调与合作。」</w:t>
      </w:r>
    </w:p>
    <w:p>
      <w:pPr>
        <w:pStyle w:val="BodyText"/>
      </w:pPr>
      <w:r>
        <w:rPr>
          <w:rFonts w:hint="eastAsia"/>
          <w:b/>
          <w:bCs/>
        </w:rPr>
        <w:t xml:space="preserve">分析</w:t>
      </w:r>
    </w:p>
    <w:p>
      <w:pPr>
        <w:pStyle w:val="BodyText"/>
      </w:pPr>
      <w:r>
        <w:rPr>
          <w:rFonts w:hint="eastAsia"/>
        </w:rPr>
        <w:t xml:space="preserve">青瓦台官员公开表态称：「霍尔木兹海峡的自由与安全通行符合各方利益，也关乎我国国家利益，我们将持续与立场相近国家进行协调与合作。」这一表述明确了韩国在多边框架下推动海上通道安全的外交立场与合作方向。</w:t>
      </w:r>
    </w:p>
    <w:p>
      <w:pPr>
        <w:pStyle w:val="BodyText"/>
      </w:pPr>
      <w:r>
        <w:rPr>
          <w:b/>
          <w:bCs/>
        </w:rPr>
        <w:t xml:space="preserve">References</w:t>
      </w:r>
    </w:p>
    <w:p>
      <w:pPr>
        <w:pStyle w:val="BodyText"/>
      </w:pPr>
      <w:r>
        <w:t xml:space="preserve">Ji, D. (2026, April 17). President Lee joins UK-France-led Hormuz freedom of navigation summit. Korea Herald. https://www.koreaherald.com/article/10719073</w:t>
      </w:r>
    </w:p>
    <w:p>
      <w:r>
        <w:pict>
          <v:rect style="width:0;height:1.5pt" o:hralign="center" o:hrstd="t" o:hr="t"/>
        </w:pict>
      </w:r>
    </w:p>
    <w:bookmarkEnd w:id="15"/>
    <w:bookmarkStart w:id="16" w:name="李在明国事访问印度与越南-携200人经济使节团"/>
    <w:p>
      <w:pPr>
        <w:pStyle w:val="Heading3"/>
      </w:pPr>
      <w:r>
        <w:rPr>
          <w:rFonts w:hint="eastAsia"/>
        </w:rPr>
        <w:t xml:space="preserve">李在明国事访问印度与越南</w:t>
      </w:r>
      <w:r>
        <w:t xml:space="preserve"> </w:t>
      </w:r>
      <w:r>
        <w:rPr>
          <w:rFonts w:hint="eastAsia"/>
        </w:rPr>
        <w:t xml:space="preserve">携200人经济使节团</w:t>
      </w:r>
    </w:p>
    <w:p>
      <w:pPr>
        <w:pStyle w:val="FirstParagraph"/>
      </w:pPr>
      <w:r>
        <w:rPr>
          <w:rFonts w:hint="eastAsia"/>
          <w:b/>
          <w:bCs/>
        </w:rPr>
        <w:t xml:space="preserve">摘要</w:t>
      </w:r>
    </w:p>
    <w:p>
      <w:pPr>
        <w:pStyle w:val="BodyText"/>
      </w:pPr>
      <w:r>
        <w:rPr>
          <w:rFonts w:hint="eastAsia"/>
        </w:rPr>
        <w:t xml:space="preserve">韩国总统李在明将于4月19日至21日国事访问印度，随后4月21日至24日访问越南，这是韩国总统时隔8年再次对印度进行国事访问。4月20日，李在明将与印度总理莫迪(Modi)举行峰会，议题涵盖造船、AI、国防、核能合作与关键矿产，双方设定到2030年双边贸易额达到500亿美元的目标。越南行程中，李在明将与越共中央总书记苏林(To</w:t>
      </w:r>
      <w:r>
        <w:t xml:space="preserve"> </w:t>
      </w:r>
      <w:r>
        <w:rPr>
          <w:rFonts w:hint="eastAsia"/>
        </w:rPr>
        <w:t xml:space="preserve">Lam)会面，双方设定到2030年双边贸易额达到1,500亿美元的目标。200人规模的经济使节团随行，包括韩国前四大财阀的掌门人，阵容罕见。</w:t>
      </w:r>
    </w:p>
    <w:p>
      <w:pPr>
        <w:pStyle w:val="BodyText"/>
      </w:pPr>
      <w:r>
        <w:rPr>
          <w:rFonts w:hint="eastAsia"/>
          <w:b/>
          <w:bCs/>
        </w:rPr>
        <w:t xml:space="preserve">分析</w:t>
      </w:r>
    </w:p>
    <w:p>
      <w:pPr>
        <w:pStyle w:val="BodyText"/>
      </w:pPr>
      <w:r>
        <w:rPr>
          <w:rFonts w:hint="eastAsia"/>
        </w:rPr>
        <w:t xml:space="preserve">韩国国家安保室长魏圣洛(Wi</w:t>
      </w:r>
      <w:r>
        <w:t xml:space="preserve"> </w:t>
      </w:r>
      <w:r>
        <w:rPr>
          <w:rFonts w:hint="eastAsia"/>
        </w:rPr>
        <w:t xml:space="preserve">Sung-lac)表示，此访将「加强在地区与全球议题上的协调」；行程的战略驱动力在于应对霍尔木兹海峡关闭背景下的供应链多元化与能源安全需求。</w:t>
      </w:r>
    </w:p>
    <w:p>
      <w:pPr>
        <w:pStyle w:val="BodyText"/>
      </w:pPr>
      <w:r>
        <w:rPr>
          <w:b/>
          <w:bCs/>
        </w:rPr>
        <w:t xml:space="preserve">References</w:t>
      </w:r>
    </w:p>
    <w:p>
      <w:pPr>
        <w:pStyle w:val="BodyText"/>
      </w:pPr>
      <w:r>
        <w:t xml:space="preserve">Korea Herald. (2026, April 16). Lee state visits to India and Vietnam with 200-member business delegation. Korea Herald. https://www.koreaherald.com/article/10719097</w:t>
      </w:r>
    </w:p>
    <w:p>
      <w:r>
        <w:pict>
          <v:rect style="width:0;height:1.5pt" o:hralign="center" o:hrstd="t" o:hr="t"/>
        </w:pict>
      </w:r>
    </w:p>
    <w:bookmarkEnd w:id="16"/>
    <w:bookmarkStart w:id="17" w:name="财长具允哲华盛顿会晤贝森特-3500亿美元投资协议取得突破"/>
    <w:p>
      <w:pPr>
        <w:pStyle w:val="Heading3"/>
      </w:pPr>
      <w:r>
        <w:rPr>
          <w:rFonts w:hint="eastAsia"/>
        </w:rPr>
        <w:t xml:space="preserve">财长具允哲华盛顿会晤贝森特</w:t>
      </w:r>
      <w:r>
        <w:t xml:space="preserve"> </w:t>
      </w:r>
      <w:r>
        <w:rPr>
          <w:rFonts w:hint="eastAsia"/>
        </w:rPr>
        <w:t xml:space="preserve">3500亿美元投资协议取得突破</w:t>
      </w:r>
    </w:p>
    <w:p>
      <w:pPr>
        <w:pStyle w:val="FirstParagraph"/>
      </w:pPr>
      <w:r>
        <w:rPr>
          <w:rFonts w:hint="eastAsia"/>
          <w:b/>
          <w:bCs/>
        </w:rPr>
        <w:t xml:space="preserve">摘要</w:t>
      </w:r>
    </w:p>
    <w:p>
      <w:pPr>
        <w:pStyle w:val="BodyText"/>
      </w:pPr>
      <w:r>
        <w:rPr>
          <w:rFonts w:hint="eastAsia"/>
        </w:rPr>
        <w:t xml:space="preserve">韩国企划财政部长官具允哲(Koo</w:t>
      </w:r>
      <w:r>
        <w:t xml:space="preserve"> </w:t>
      </w:r>
      <w:r>
        <w:rPr>
          <w:rFonts w:hint="eastAsia"/>
        </w:rPr>
        <w:t xml:space="preserve">Yun-cheol)于4月17日在华盛顿会晤美国财政部长贝森特(Scott</w:t>
      </w:r>
      <w:r>
        <w:t xml:space="preserve"> </w:t>
      </w:r>
      <w:r>
        <w:rPr>
          <w:rFonts w:hint="eastAsia"/>
        </w:rPr>
        <w:t xml:space="preserve">Bessent)，就3,500亿美元对美投资协议进行谈判并取得突破性进展。美方不再坚持3,500亿美元必须全部以直接投资前置入注，贷款与担保形式被接受纳入。方案结构为2,000亿美元用于半导体与AI制造、1,500亿美元用于美国造船业。关税环境上，仍存在Section</w:t>
      </w:r>
      <w:r>
        <w:t xml:space="preserve"> </w:t>
      </w:r>
      <w:r>
        <w:rPr>
          <w:rFonts w:hint="eastAsia"/>
        </w:rPr>
        <w:t xml:space="preserve">122项下15%的基准税率与Section</w:t>
      </w:r>
      <w:r>
        <w:t xml:space="preserve"> </w:t>
      </w:r>
      <w:r>
        <w:rPr>
          <w:rFonts w:hint="eastAsia"/>
        </w:rPr>
        <w:t xml:space="preserve">232项下50%的钢铁关税。双方讨论了韩元波动问题，货币互换亦被提上议程；韩方寻求从Section</w:t>
      </w:r>
      <w:r>
        <w:t xml:space="preserve"> </w:t>
      </w:r>
      <w:r>
        <w:rPr>
          <w:rFonts w:hint="eastAsia"/>
        </w:rPr>
        <w:t xml:space="preserve">301调查中获得永久豁免。贝森特形容本轮磋商「非常成功」，进程「进展十分顺利」。</w:t>
      </w:r>
    </w:p>
    <w:p>
      <w:pPr>
        <w:pStyle w:val="BodyText"/>
      </w:pPr>
      <w:r>
        <w:rPr>
          <w:rFonts w:hint="eastAsia"/>
          <w:b/>
          <w:bCs/>
        </w:rPr>
        <w:t xml:space="preserve">分析</w:t>
      </w:r>
    </w:p>
    <w:p>
      <w:pPr>
        <w:pStyle w:val="BodyText"/>
      </w:pPr>
      <w:r>
        <w:rPr>
          <w:rFonts w:hint="eastAsia"/>
        </w:rPr>
        <w:t xml:space="preserve">美国财政部长贝森特将本轮磋商形容为「非常成功」，并评价整体进程「进展十分顺利」，为下一阶段的关税与投资结构落地释放积极信号。</w:t>
      </w:r>
    </w:p>
    <w:p>
      <w:pPr>
        <w:pStyle w:val="BodyText"/>
      </w:pPr>
      <w:r>
        <w:rPr>
          <w:b/>
          <w:bCs/>
        </w:rPr>
        <w:t xml:space="preserve">References</w:t>
      </w:r>
    </w:p>
    <w:p>
      <w:pPr>
        <w:pStyle w:val="BodyText"/>
      </w:pPr>
      <w:r>
        <w:t xml:space="preserve">Business Upturn. (2026, April 17). South Korea, US hold high-stakes trade talks in Washington. Business Upturn. https://www.businessupturn.com/world/south-korea-us-hold-high-stakes-trade-talks-in-washington/</w:t>
      </w:r>
    </w:p>
    <w:p>
      <w:r>
        <w:pict>
          <v:rect style="width:0;height:1.5pt" o:hralign="center" o:hrstd="t" o:hr="t"/>
        </w:pict>
      </w:r>
    </w:p>
    <w:bookmarkEnd w:id="17"/>
    <w:bookmarkStart w:id="18" w:name="韩方锁定2.73亿桶原油与210万吨石脑油-绕道霍尔木兹"/>
    <w:p>
      <w:pPr>
        <w:pStyle w:val="Heading3"/>
      </w:pPr>
      <w:r>
        <w:rPr>
          <w:rFonts w:hint="eastAsia"/>
        </w:rPr>
        <w:t xml:space="preserve">韩方锁定2.73亿桶原油与210万吨石脑油</w:t>
      </w:r>
      <w:r>
        <w:t xml:space="preserve"> </w:t>
      </w:r>
      <w:r>
        <w:rPr>
          <w:rFonts w:hint="eastAsia"/>
        </w:rPr>
        <w:t xml:space="preserve">绕道霍尔木兹</w:t>
      </w:r>
    </w:p>
    <w:p>
      <w:pPr>
        <w:pStyle w:val="FirstParagraph"/>
      </w:pPr>
      <w:r>
        <w:rPr>
          <w:rFonts w:hint="eastAsia"/>
          <w:b/>
          <w:bCs/>
        </w:rPr>
        <w:t xml:space="preserve">摘要</w:t>
      </w:r>
    </w:p>
    <w:p>
      <w:pPr>
        <w:pStyle w:val="BodyText"/>
      </w:pPr>
      <w:r>
        <w:rPr>
          <w:rFonts w:hint="eastAsia"/>
        </w:rPr>
        <w:t xml:space="preserve">韩国已与沙特阿拉伯、阿曼与哈萨克斯坦签署协议，通过非霍尔木兹海峡路径在年底前锁定2.73亿桶原油与210万吨石脑油naphtha的供应。原油构成为沙特2.5亿桶、哈萨克斯坦1,800万桶、阿曼500万桶；石脑油为阿曼160万吨、沙特50万吨。沙特承诺给予韩国「最优先」供应地位。交付节奏上，5,000万桶将于4至5月通过红海港口抵韩，其余2亿桶将于6月至年底交付；卡塔尔承诺霍尔木兹海峡一旦重新开放即启动LNG供应。韩国94%能源依赖进口，其中72%原油来自中东，70%须经霍尔木兹，能源安全形势严峻。总统办公室室长表示，相关供应将「直接且实质性地促进国内供应稳定」。</w:t>
      </w:r>
    </w:p>
    <w:p>
      <w:pPr>
        <w:pStyle w:val="BodyText"/>
      </w:pPr>
      <w:r>
        <w:rPr>
          <w:rFonts w:hint="eastAsia"/>
          <w:b/>
          <w:bCs/>
        </w:rPr>
        <w:t xml:space="preserve">分析</w:t>
      </w:r>
    </w:p>
    <w:p>
      <w:pPr>
        <w:pStyle w:val="BodyText"/>
      </w:pPr>
      <w:r>
        <w:rPr>
          <w:rFonts w:hint="eastAsia"/>
        </w:rPr>
        <w:t xml:space="preserve">总统办公室室长明确表态称，这批供应将「直接且实质性地促进国内供应稳定」，为当前油源紧张与物流改道背景下的能源保障定调。</w:t>
      </w:r>
    </w:p>
    <w:p>
      <w:pPr>
        <w:pStyle w:val="BodyText"/>
      </w:pPr>
      <w:r>
        <w:rPr>
          <w:b/>
          <w:bCs/>
        </w:rPr>
        <w:t xml:space="preserve">References</w:t>
      </w:r>
    </w:p>
    <w:p>
      <w:pPr>
        <w:pStyle w:val="BodyText"/>
      </w:pPr>
      <w:r>
        <w:t xml:space="preserve">Korea Herald. (2026, April 15). Seoul secures 273mn barrels oil and 2.1mn tons naphtha via non-Hormuz routes. Korea Herald. https://www.koreaherald.com/article/10718126</w:t>
      </w:r>
    </w:p>
    <w:p>
      <w:r>
        <w:pict>
          <v:rect style="width:0;height:1.5pt" o:hralign="center" o:hrstd="t" o:hr="t"/>
        </w:pict>
      </w:r>
    </w:p>
    <w:bookmarkEnd w:id="18"/>
    <w:bookmarkStart w:id="19" w:name="朝鲜连续两日试射弹道导弹-金与正罕见积极评价李在明"/>
    <w:p>
      <w:pPr>
        <w:pStyle w:val="Heading3"/>
      </w:pPr>
      <w:r>
        <w:rPr>
          <w:rFonts w:hint="eastAsia"/>
        </w:rPr>
        <w:t xml:space="preserve">朝鲜连续两日试射弹道导弹</w:t>
      </w:r>
      <w:r>
        <w:t xml:space="preserve"> </w:t>
      </w:r>
      <w:r>
        <w:rPr>
          <w:rFonts w:hint="eastAsia"/>
        </w:rPr>
        <w:t xml:space="preserve">金与正罕见积极评价李在明</w:t>
      </w:r>
    </w:p>
    <w:p>
      <w:pPr>
        <w:pStyle w:val="FirstParagraph"/>
      </w:pPr>
      <w:r>
        <w:rPr>
          <w:rFonts w:hint="eastAsia"/>
          <w:b/>
          <w:bCs/>
        </w:rPr>
        <w:t xml:space="preserve">摘要</w:t>
      </w:r>
    </w:p>
    <w:p>
      <w:pPr>
        <w:pStyle w:val="BodyText"/>
      </w:pPr>
      <w:r>
        <w:rPr>
          <w:rFonts w:hint="eastAsia"/>
        </w:rPr>
        <w:t xml:space="preserve">朝鲜于4月7日自元山一带发射多枚短程弹道导弹SRBM，射程约240公里坠入东海；4月8日再次发射一枚射程约700公里的导弹。韩国总统李在明于4月6日内阁会议上就民用无人机越境事件表达遗憾，这是其作为国家元首首次直接就此表态。朝鲜劳动党副部长金与正(Kim</w:t>
      </w:r>
      <w:r>
        <w:t xml:space="preserve"> Yo </w:t>
      </w:r>
      <w:r>
        <w:rPr>
          <w:rFonts w:hint="eastAsia"/>
        </w:rPr>
        <w:t xml:space="preserve">Jong)声称，金正恩评价李在明展现了「诚实而勇敢之人的态度」，这是朝鲜近期罕见的正面评价。朝鲜第九次党代会重组后，对韩政策现由外务省统一处理，凸显韩朝关系机制层面的转变。</w:t>
      </w:r>
    </w:p>
    <w:p>
      <w:pPr>
        <w:pStyle w:val="BodyText"/>
      </w:pPr>
      <w:r>
        <w:rPr>
          <w:rFonts w:hint="eastAsia"/>
          <w:b/>
          <w:bCs/>
        </w:rPr>
        <w:t xml:space="preserve">分析</w:t>
      </w:r>
    </w:p>
    <w:p>
      <w:pPr>
        <w:pStyle w:val="BodyText"/>
      </w:pPr>
      <w:r>
        <w:t xml:space="preserve">The </w:t>
      </w:r>
      <w:r>
        <w:rPr>
          <w:rFonts w:hint="eastAsia"/>
        </w:rPr>
        <w:t xml:space="preserve">Diplomat分析指出，尽管近期出现正面口吻的表态，平壤对首尔的敌对立场在结构层面并未发生改变，战术性措辞不足以改写朝韩长期对峙的基本面。</w:t>
      </w:r>
    </w:p>
    <w:p>
      <w:pPr>
        <w:pStyle w:val="BodyText"/>
      </w:pPr>
      <w:r>
        <w:rPr>
          <w:b/>
          <w:bCs/>
        </w:rPr>
        <w:t xml:space="preserve">References</w:t>
      </w:r>
    </w:p>
    <w:p>
      <w:pPr>
        <w:pStyle w:val="BodyText"/>
      </w:pPr>
      <w:r>
        <w:t xml:space="preserve">The Diplomat. (2026, April 8). Over 2 consecutive days North Korea fires ballistic missiles toward East Sea. The Diplomat. https://thediplomat.com/2026/04/over-2-consecutive-days-north-korea-fires-ballistic-missiles-toward-east-sea/</w:t>
      </w:r>
    </w:p>
    <w:p>
      <w:r>
        <w:pict>
          <v:rect style="width:0;height:1.5pt" o:hralign="center" o:hrstd="t" o:hr="t"/>
        </w:pict>
      </w:r>
    </w:p>
    <w:bookmarkEnd w:id="19"/>
    <w:bookmarkEnd w:id="20"/>
    <w:bookmarkStart w:id="24" w:name="三科技与产业"/>
    <w:p>
      <w:pPr>
        <w:pStyle w:val="Heading2"/>
      </w:pPr>
      <w:r>
        <w:rPr>
          <w:rFonts w:hint="eastAsia"/>
        </w:rPr>
        <w:t xml:space="preserve">三、科技与产业</w:t>
      </w:r>
    </w:p>
    <w:bookmarkStart w:id="21" w:name="三星发布业界首款8nm-mram-量产良率获验证"/>
    <w:p>
      <w:pPr>
        <w:pStyle w:val="Heading3"/>
      </w:pPr>
      <w:r>
        <w:rPr>
          <w:rFonts w:hint="eastAsia"/>
        </w:rPr>
        <w:t xml:space="preserve">三星发布业界首款8nm</w:t>
      </w:r>
      <w:r>
        <w:t xml:space="preserve"> MRAM </w:t>
      </w:r>
      <w:r>
        <w:rPr>
          <w:rFonts w:hint="eastAsia"/>
        </w:rPr>
        <w:t xml:space="preserve">量产良率获验证</w:t>
      </w:r>
    </w:p>
    <w:p>
      <w:pPr>
        <w:pStyle w:val="FirstParagraph"/>
      </w:pPr>
      <w:r>
        <w:rPr>
          <w:rFonts w:hint="eastAsia"/>
          <w:b/>
          <w:bCs/>
        </w:rPr>
        <w:t xml:space="preserve">摘要</w:t>
      </w:r>
    </w:p>
    <w:p>
      <w:pPr>
        <w:pStyle w:val="BodyText"/>
      </w:pPr>
      <w:r>
        <w:rPr>
          <w:rFonts w:hint="eastAsia"/>
        </w:rPr>
        <w:t xml:space="preserve">三星电子在ISSCC</w:t>
      </w:r>
      <w:r>
        <w:t xml:space="preserve"> </w:t>
      </w:r>
      <w:r>
        <w:rPr>
          <w:rFonts w:hint="eastAsia"/>
        </w:rPr>
        <w:t xml:space="preserve">2026大会上发布业界首款采用8nm</w:t>
      </w:r>
      <w:r>
        <w:t xml:space="preserve"> </w:t>
      </w:r>
      <w:r>
        <w:rPr>
          <w:rFonts w:hint="eastAsia"/>
        </w:rPr>
        <w:t xml:space="preserve">FinFET工艺的MRAM芯片，并公布已获验证的量产良率数据。与上一代14nm产品相比，写入速度提升62.5%，集成密度提升11.5%，综合指标FoM（figure</w:t>
      </w:r>
      <w:r>
        <w:t xml:space="preserve"> of </w:t>
      </w:r>
      <w:r>
        <w:rPr>
          <w:rFonts w:hint="eastAsia"/>
        </w:rPr>
        <w:t xml:space="preserve">merit）提升52.9%。三星宣布将于明年启动5nm</w:t>
      </w:r>
      <w:r>
        <w:t xml:space="preserve"> </w:t>
      </w:r>
      <w:r>
        <w:rPr>
          <w:rFonts w:hint="eastAsia"/>
        </w:rPr>
        <w:t xml:space="preserve">MRAM量产，台积电TSMC亦在推进相应的5nm路线图。MRAM具备掉电数据保持能力，读写速度约为NAND的1,000倍，对AI半导体在边缘推理等高频读写场景的应用至关重要，被视为下一代存储架构的关键选项之一。三星在官方说明中强调，此次突破全面超越既有14nm基线。</w:t>
      </w:r>
    </w:p>
    <w:p>
      <w:pPr>
        <w:pStyle w:val="BodyText"/>
      </w:pPr>
      <w:r>
        <w:rPr>
          <w:rFonts w:hint="eastAsia"/>
          <w:b/>
          <w:bCs/>
        </w:rPr>
        <w:t xml:space="preserve">分析</w:t>
      </w:r>
    </w:p>
    <w:p>
      <w:pPr>
        <w:pStyle w:val="BodyText"/>
      </w:pPr>
      <w:r>
        <w:rPr>
          <w:rFonts w:hint="eastAsia"/>
        </w:rPr>
        <w:t xml:space="preserve">三星官方表示，此次突破在所有关键指标上均超越14nm基线，使公司有能力在5nm</w:t>
      </w:r>
      <w:r>
        <w:t xml:space="preserve"> </w:t>
      </w:r>
      <w:r>
        <w:rPr>
          <w:rFonts w:hint="eastAsia"/>
        </w:rPr>
        <w:t xml:space="preserve">MRAM层面与TSMC展开正面竞争，进一步巩固其在非易失性存储领域的技术身位。</w:t>
      </w:r>
    </w:p>
    <w:p>
      <w:pPr>
        <w:pStyle w:val="BodyText"/>
      </w:pPr>
      <w:r>
        <w:rPr>
          <w:b/>
          <w:bCs/>
        </w:rPr>
        <w:t xml:space="preserve">References</w:t>
      </w:r>
    </w:p>
    <w:p>
      <w:pPr>
        <w:pStyle w:val="BodyText"/>
      </w:pPr>
      <w:r>
        <w:t xml:space="preserve">Seoul Economic Daily. (2026, April 17). Samsung develops 8nm MRAM, achieves industry-leading yield. Seoul Economic Daily. https://en.sedaily.com/finance/2026/04/17/samsung-develops-8nm-mram-achieves-industry-leading-yield</w:t>
      </w:r>
    </w:p>
    <w:p>
      <w:r>
        <w:pict>
          <v:rect style="width:0;height:1.5pt" o:hralign="center" o:hrstd="t" o:hr="t"/>
        </w:pict>
      </w:r>
    </w:p>
    <w:bookmarkEnd w:id="21"/>
    <w:bookmarkStart w:id="22" w:name="三星q1业绩预告营收133万亿韩元-营业利润同比暴增755"/>
    <w:p>
      <w:pPr>
        <w:pStyle w:val="Heading3"/>
      </w:pPr>
      <w:r>
        <w:rPr>
          <w:rFonts w:hint="eastAsia"/>
        </w:rPr>
        <w:t xml:space="preserve">三星Q1业绩预告：营收133万亿韩元</w:t>
      </w:r>
      <w:r>
        <w:t xml:space="preserve"> </w:t>
      </w:r>
      <w:r>
        <w:rPr>
          <w:rFonts w:hint="eastAsia"/>
        </w:rPr>
        <w:t xml:space="preserve">营业利润同比暴增755%</w:t>
      </w:r>
    </w:p>
    <w:p>
      <w:pPr>
        <w:pStyle w:val="FirstParagraph"/>
      </w:pPr>
      <w:r>
        <w:rPr>
          <w:rFonts w:hint="eastAsia"/>
          <w:b/>
          <w:bCs/>
        </w:rPr>
        <w:t xml:space="preserve">摘要</w:t>
      </w:r>
    </w:p>
    <w:p>
      <w:pPr>
        <w:pStyle w:val="BodyText"/>
      </w:pPr>
      <w:r>
        <w:rPr>
          <w:rFonts w:hint="eastAsia"/>
        </w:rPr>
        <w:t xml:space="preserve">三星电子公布2026年第一季度业绩预告：销售额约133万亿韩元，同比增长68%；营业利润约57.2万亿韩元，同比暴增755%。其中半导体DS事业部贡献营业利润48万亿至50万亿韩元，占整体营业利润约85%至90%，主导本轮业绩跃升。作为对照，2025年第四季度三星营收为93.8万亿韩元，营业利润为20.1万亿韩元，显示季度间的业绩跃迁幅度极为显著。三星在公告中指出，业绩主引擎为全球AI服务器存储短缺引致的DRAM涨价周期，公司在HBM与高阶DRAM领域的供给位态正持续兑现为利润弹性。</w:t>
      </w:r>
    </w:p>
    <w:p>
      <w:pPr>
        <w:pStyle w:val="BodyText"/>
      </w:pPr>
      <w:r>
        <w:rPr>
          <w:rFonts w:hint="eastAsia"/>
          <w:b/>
          <w:bCs/>
        </w:rPr>
        <w:t xml:space="preserve">分析</w:t>
      </w:r>
    </w:p>
    <w:p>
      <w:pPr>
        <w:pStyle w:val="BodyText"/>
      </w:pPr>
      <w:r>
        <w:rPr>
          <w:rFonts w:hint="eastAsia"/>
        </w:rPr>
        <w:t xml:space="preserve">三星在公告中将本次业绩跃升的首要驱动因素归结为全球AI服务器存储短缺引致的DRAM价格上行，这一结构性供需缺口在可预见的未来仍将主导公司业绩弹性。</w:t>
      </w:r>
    </w:p>
    <w:p>
      <w:pPr>
        <w:pStyle w:val="BodyText"/>
      </w:pPr>
      <w:r>
        <w:rPr>
          <w:b/>
          <w:bCs/>
        </w:rPr>
        <w:t xml:space="preserve">References</w:t>
      </w:r>
    </w:p>
    <w:p>
      <w:pPr>
        <w:pStyle w:val="BodyText"/>
      </w:pPr>
      <w:r>
        <w:t xml:space="preserve">Samsung Newsroom. (2026, April 8). Samsung Electronics announces earnings guidance for first quarter 2026. Samsung Newsroom. https://news.samsung.com/global/samsung-electronics-announces-earnings-guidance-for-first-quarter-2026</w:t>
      </w:r>
    </w:p>
    <w:p>
      <w:r>
        <w:pict>
          <v:rect style="width:0;height:1.5pt" o:hralign="center" o:hrstd="t" o:hr="t"/>
        </w:pict>
      </w:r>
    </w:p>
    <w:bookmarkEnd w:id="22"/>
    <w:bookmarkStart w:id="23" w:name="galaxy-corporation在阿联酋设立中东子公司galaxy-me"/>
    <w:p>
      <w:pPr>
        <w:pStyle w:val="Heading3"/>
      </w:pPr>
      <w:r>
        <w:t xml:space="preserve">Galaxy </w:t>
      </w:r>
      <w:r>
        <w:rPr>
          <w:rFonts w:hint="eastAsia"/>
        </w:rPr>
        <w:t xml:space="preserve">Corporation在阿联酋设立中东子公司Galaxy</w:t>
      </w:r>
      <w:r>
        <w:t xml:space="preserve"> ME</w:t>
      </w:r>
    </w:p>
    <w:p>
      <w:pPr>
        <w:pStyle w:val="FirstParagraph"/>
      </w:pPr>
      <w:r>
        <w:rPr>
          <w:rFonts w:hint="eastAsia"/>
          <w:b/>
          <w:bCs/>
        </w:rPr>
        <w:t xml:space="preserve">摘要</w:t>
      </w:r>
    </w:p>
    <w:p>
      <w:pPr>
        <w:pStyle w:val="BodyText"/>
      </w:pPr>
      <w:r>
        <w:rPr>
          <w:rFonts w:hint="eastAsia"/>
        </w:rPr>
        <w:t xml:space="preserve">权志龙G-Dragon所属经纪公司Galaxy</w:t>
      </w:r>
      <w:r>
        <w:t xml:space="preserve"> </w:t>
      </w:r>
      <w:r>
        <w:rPr>
          <w:rFonts w:hint="eastAsia"/>
        </w:rPr>
        <w:t xml:space="preserve">Corporation（估值1万亿韩元、计划2026年IPO）正式成立中东地区子公司Galaxy</w:t>
      </w:r>
      <w:r>
        <w:t xml:space="preserve"> </w:t>
      </w:r>
      <w:r>
        <w:rPr>
          <w:rFonts w:hint="eastAsia"/>
        </w:rPr>
        <w:t xml:space="preserve">ME，成为首家在中东设立区域总部的韩国娱乐公司。公司规划推出AI驱动内容、IP开发与「K-pop机器人主题公园」，将K-pop演出与机器人技术相结合，其原型K-pop机器人竞技场将于2026年5月在韩国启动。公司当前艺人阵容包括G-Dragon与宋康昊(Song</w:t>
      </w:r>
      <w:r>
        <w:t xml:space="preserve"> </w:t>
      </w:r>
      <w:r>
        <w:rPr>
          <w:rFonts w:hint="eastAsia"/>
        </w:rPr>
        <w:t xml:space="preserve">Kang-ho)，年广播量超过400场，2025年设定营收目标3,000亿韩元，同时向印度市场扩张。CEO崔龙浩(Choi</w:t>
      </w:r>
      <w:r>
        <w:t xml:space="preserve"> </w:t>
      </w:r>
      <w:r>
        <w:rPr>
          <w:rFonts w:hint="eastAsia"/>
        </w:rPr>
        <w:t xml:space="preserve">Yong-ho)表示，选择阿联酋是基于其「稳定的制度、清晰的流程与卓越的领导力」。</w:t>
      </w:r>
    </w:p>
    <w:p>
      <w:pPr>
        <w:pStyle w:val="BodyText"/>
      </w:pPr>
      <w:r>
        <w:rPr>
          <w:rFonts w:hint="eastAsia"/>
          <w:b/>
          <w:bCs/>
        </w:rPr>
        <w:t xml:space="preserve">分析</w:t>
      </w:r>
    </w:p>
    <w:p>
      <w:pPr>
        <w:pStyle w:val="BodyText"/>
      </w:pPr>
      <w:r>
        <w:rPr>
          <w:rFonts w:hint="eastAsia"/>
        </w:rPr>
        <w:t xml:space="preserve">CEO崔龙浩公开表态，公司选择阿联酋作为中东落点的核心考量在于其「稳定的制度、清晰的流程与卓越的领导力」，为中东地区的K-pop与AI娱乐融合提供制度与治理上的确定性支撑。</w:t>
      </w:r>
    </w:p>
    <w:p>
      <w:pPr>
        <w:pStyle w:val="BodyText"/>
      </w:pPr>
      <w:r>
        <w:rPr>
          <w:b/>
          <w:bCs/>
        </w:rPr>
        <w:t xml:space="preserve">References</w:t>
      </w:r>
    </w:p>
    <w:p>
      <w:pPr>
        <w:pStyle w:val="BodyText"/>
      </w:pPr>
      <w:r>
        <w:t xml:space="preserve">Khaleej Times. (2026, April 16). K-pop AI entertainment: Galaxy Corporation UAE expansion. Khaleej Times. https://www.khaleejtimes.com/entertainment/kpop-ai-entertainment-galaxy-corporation-uae-expansion</w:t>
      </w:r>
    </w:p>
    <w:p>
      <w:r>
        <w:pict>
          <v:rect style="width:0;height:1.5pt" o:hralign="center" o:hrstd="t" o:hr="t"/>
        </w:pict>
      </w:r>
    </w:p>
    <w:bookmarkEnd w:id="23"/>
    <w:bookmarkEnd w:id="24"/>
    <w:bookmarkStart w:id="29" w:name="四社会与民生"/>
    <w:p>
      <w:pPr>
        <w:pStyle w:val="Heading2"/>
      </w:pPr>
      <w:r>
        <w:rPr>
          <w:rFonts w:hint="eastAsia"/>
        </w:rPr>
        <w:t xml:space="preserve">四、社会与民生</w:t>
      </w:r>
    </w:p>
    <w:bookmarkStart w:id="25" w:name="油价冲击救助金10万至60万韩元-覆盖70国民"/>
    <w:p>
      <w:pPr>
        <w:pStyle w:val="Heading3"/>
      </w:pPr>
      <w:r>
        <w:rPr>
          <w:rFonts w:hint="eastAsia"/>
        </w:rPr>
        <w:t xml:space="preserve">油价冲击救助金10万至60万韩元</w:t>
      </w:r>
      <w:r>
        <w:t xml:space="preserve"> </w:t>
      </w:r>
      <w:r>
        <w:rPr>
          <w:rFonts w:hint="eastAsia"/>
        </w:rPr>
        <w:t xml:space="preserve">覆盖70%国民</w:t>
      </w:r>
    </w:p>
    <w:p>
      <w:pPr>
        <w:pStyle w:val="FirstParagraph"/>
      </w:pPr>
      <w:r>
        <w:rPr>
          <w:rFonts w:hint="eastAsia"/>
          <w:b/>
          <w:bCs/>
        </w:rPr>
        <w:t xml:space="preserve">摘要</w:t>
      </w:r>
    </w:p>
    <w:p>
      <w:pPr>
        <w:pStyle w:val="BodyText"/>
      </w:pPr>
      <w:r>
        <w:rPr>
          <w:rFonts w:hint="eastAsia"/>
        </w:rPr>
        <w:t xml:space="preserve">韩国政府以26.2万亿韩元规模的追加补充预算支持油价冲击救助金的发放，向约70%的国民提供10万至60万韩元不等的现金支援。基本生活保障对象可领取55万韩元；边缘贫困层与单亲家庭可领取45万韩元；一般符合条件者为10万至25万韩元，农村与人口萎缩地区另加5万韩元。发放分两阶段：第一阶段4月27日至5月8日面向弱势群体；第二阶段5月18日至7月3日面向全体合格公民；使用截止8月31日。支付方式为信用卡、借记卡、预付卡或地区消费券，限定于年销售额低于30亿韩元的本地小微商户使用，以兼顾民生纾困与区域内需。</w:t>
      </w:r>
    </w:p>
    <w:p>
      <w:pPr>
        <w:pStyle w:val="BodyText"/>
      </w:pPr>
      <w:r>
        <w:rPr>
          <w:rFonts w:hint="eastAsia"/>
          <w:b/>
          <w:bCs/>
        </w:rPr>
        <w:t xml:space="preserve">分析</w:t>
      </w:r>
    </w:p>
    <w:p>
      <w:pPr>
        <w:pStyle w:val="BodyText"/>
      </w:pPr>
      <w:r>
        <w:rPr>
          <w:rFonts w:hint="eastAsia"/>
        </w:rPr>
        <w:t xml:space="preserve">韩国行政安全部部长表示，本次救助金将成为「支撑普通民众生活的坚实支柱」，为油价冲击下的家庭支出压力与基层消费动能提供缓冲。</w:t>
      </w:r>
    </w:p>
    <w:p>
      <w:pPr>
        <w:pStyle w:val="BodyText"/>
      </w:pPr>
      <w:r>
        <w:rPr>
          <w:b/>
          <w:bCs/>
        </w:rPr>
        <w:t xml:space="preserve">References</w:t>
      </w:r>
    </w:p>
    <w:p>
      <w:pPr>
        <w:pStyle w:val="BodyText"/>
      </w:pPr>
      <w:r>
        <w:t xml:space="preserve">Seoul Economic Daily. (2026, April 11). Korea to provide up to 600,000 won in oil crisis relief. Seoul Economic Daily. https://en.sedaily.com/society/2026/04/11/korea-to-provide-up-to-600000-won-in-oil-crisis-relief-to</w:t>
      </w:r>
    </w:p>
    <w:p>
      <w:r>
        <w:pict>
          <v:rect style="width:0;height:1.5pt" o:hralign="center" o:hrstd="t" o:hr="t"/>
        </w:pict>
      </w:r>
    </w:p>
    <w:bookmarkEnd w:id="25"/>
    <w:bookmarkStart w:id="26" w:name="燃油附加费突破百万韩元-韩国航司大规模削减国际航线"/>
    <w:p>
      <w:pPr>
        <w:pStyle w:val="Heading3"/>
      </w:pPr>
      <w:r>
        <w:rPr>
          <w:rFonts w:hint="eastAsia"/>
        </w:rPr>
        <w:t xml:space="preserve">燃油附加费突破百万韩元</w:t>
      </w:r>
      <w:r>
        <w:t xml:space="preserve"> </w:t>
      </w:r>
      <w:r>
        <w:rPr>
          <w:rFonts w:hint="eastAsia"/>
        </w:rPr>
        <w:t xml:space="preserve">韩国航司大规模削减国际航线</w:t>
      </w:r>
    </w:p>
    <w:p>
      <w:pPr>
        <w:pStyle w:val="FirstParagraph"/>
      </w:pPr>
      <w:r>
        <w:rPr>
          <w:rFonts w:hint="eastAsia"/>
          <w:b/>
          <w:bCs/>
        </w:rPr>
        <w:t xml:space="preserve">摘要</w:t>
      </w:r>
    </w:p>
    <w:p>
      <w:pPr>
        <w:pStyle w:val="BodyText"/>
      </w:pPr>
      <w:r>
        <w:rPr>
          <w:rFonts w:hint="eastAsia"/>
        </w:rPr>
        <w:t xml:space="preserve">3月下旬航空煤油价格升至每桶195.19美元（此前为99.40美元），自2月以来涨幅超过50%。仁川出发长途航线的燃油附加费4月环比3月上涨超过250%，飞往美洲与欧洲的往返附加费突破100万韩元（约730美元）。大韩航空进入「紧急经营体制」，相关停运举措延长至4月19日。釜山航空削减越南、菲律宾、关岛航线；Air</w:t>
      </w:r>
      <w:r>
        <w:t xml:space="preserve"> </w:t>
      </w:r>
      <w:r>
        <w:rPr>
          <w:rFonts w:hint="eastAsia"/>
        </w:rPr>
        <w:t xml:space="preserve">Premia暂停美国与东南亚航线；Aero</w:t>
      </w:r>
      <w:r>
        <w:t xml:space="preserve"> </w:t>
      </w:r>
      <w:r>
        <w:rPr>
          <w:rFonts w:hint="eastAsia"/>
        </w:rPr>
        <w:t xml:space="preserve">K取消清州出境国际航班至6月。行业数据显示，燃油成本约占航空公司运营成本的30%，本轮油价冲击对航空板块的经营结构造成严重压力。</w:t>
      </w:r>
    </w:p>
    <w:p>
      <w:pPr>
        <w:pStyle w:val="BodyText"/>
      </w:pPr>
      <w:r>
        <w:rPr>
          <w:rFonts w:hint="eastAsia"/>
          <w:b/>
          <w:bCs/>
        </w:rPr>
        <w:t xml:space="preserve">分析</w:t>
      </w:r>
    </w:p>
    <w:p>
      <w:pPr>
        <w:pStyle w:val="BodyText"/>
      </w:pPr>
      <w:r>
        <w:rPr>
          <w:rFonts w:hint="eastAsia"/>
        </w:rPr>
        <w:t xml:space="preserve">行业分析人士指出，在蒙特利尔公约Montreal</w:t>
      </w:r>
      <w:r>
        <w:t xml:space="preserve"> </w:t>
      </w:r>
      <w:r>
        <w:rPr>
          <w:rFonts w:hint="eastAsia"/>
        </w:rPr>
        <w:t xml:space="preserve">Convention框架下，旅客对航空公司单方面行程变更的退款救济渠道十分有限，由此导致的旅客利益受损问题值得持续关注。</w:t>
      </w:r>
    </w:p>
    <w:p>
      <w:pPr>
        <w:pStyle w:val="BodyText"/>
      </w:pPr>
      <w:r>
        <w:rPr>
          <w:b/>
          <w:bCs/>
        </w:rPr>
        <w:t xml:space="preserve">References</w:t>
      </w:r>
    </w:p>
    <w:p>
      <w:pPr>
        <w:pStyle w:val="BodyText"/>
      </w:pPr>
      <w:r>
        <w:t xml:space="preserve">Korea Herald. (2026, April 16). Korean airlines slash international routes as fuel surcharges exceed 1mn won. Korea Herald. https://www.koreaherald.com/article/10711811</w:t>
      </w:r>
    </w:p>
    <w:p>
      <w:r>
        <w:pict>
          <v:rect style="width:0;height:1.5pt" o:hralign="center" o:hrstd="t" o:hr="t"/>
        </w:pict>
      </w:r>
    </w:p>
    <w:bookmarkEnd w:id="26"/>
    <w:bookmarkStart w:id="27" w:name="济州航空空难重启搜寻三天-寻回117具遗骸"/>
    <w:p>
      <w:pPr>
        <w:pStyle w:val="Heading3"/>
      </w:pPr>
      <w:r>
        <w:rPr>
          <w:rFonts w:hint="eastAsia"/>
        </w:rPr>
        <w:t xml:space="preserve">济州航空空难重启搜寻三天</w:t>
      </w:r>
      <w:r>
        <w:t xml:space="preserve"> </w:t>
      </w:r>
      <w:r>
        <w:rPr>
          <w:rFonts w:hint="eastAsia"/>
        </w:rPr>
        <w:t xml:space="preserve">寻回117具遗骸</w:t>
      </w:r>
    </w:p>
    <w:p>
      <w:pPr>
        <w:pStyle w:val="FirstParagraph"/>
      </w:pPr>
      <w:r>
        <w:rPr>
          <w:rFonts w:hint="eastAsia"/>
          <w:b/>
          <w:bCs/>
        </w:rPr>
        <w:t xml:space="preserve">摘要</w:t>
      </w:r>
    </w:p>
    <w:p>
      <w:pPr>
        <w:pStyle w:val="BodyText"/>
      </w:pPr>
      <w:r>
        <w:rPr>
          <w:rFonts w:hint="eastAsia"/>
        </w:rPr>
        <w:t xml:space="preserve">济州航空空难现场务安国际机场于4月13日启动为期三天的重启搜寻行动，累计寻回117具遗骸与95件个人物品。仅4月15日周二一天即再新增42具遗骸与43件物品。触发本轮重启的是重新评估结果：在既有材料中发现了44名遇难者所对应的74具此前未被登录的遗骸。此次为期两个月的搜寻行动动员250人（含警察100人、军人100人、消防员20人、公务员30人）。背景为2024年12月29日发生的坠机事故，机上181人中179人罹难；总统李在明于2026年3月下令重启调查。遇难者父亲金成哲(Kim</w:t>
      </w:r>
      <w:r>
        <w:t xml:space="preserve"> </w:t>
      </w:r>
      <w:r>
        <w:rPr>
          <w:rFonts w:hint="eastAsia"/>
        </w:rPr>
        <w:t xml:space="preserve">Seong-cheol)在辨认女儿遗物时表示：「我一眼就认出那是我女儿的项链。」</w:t>
      </w:r>
    </w:p>
    <w:p>
      <w:pPr>
        <w:pStyle w:val="BodyText"/>
      </w:pPr>
      <w:r>
        <w:rPr>
          <w:rFonts w:hint="eastAsia"/>
          <w:b/>
          <w:bCs/>
        </w:rPr>
        <w:t xml:space="preserve">分析</w:t>
      </w:r>
    </w:p>
    <w:p>
      <w:pPr>
        <w:pStyle w:val="BodyText"/>
      </w:pPr>
      <w:r>
        <w:rPr>
          <w:rFonts w:hint="eastAsia"/>
        </w:rPr>
        <w:t xml:space="preserve">遇难者父亲金成哲在辨认女儿遗物时哽咽表示：「我一眼就认出那是我女儿的项链。」这一陈述折射出重启搜寻行动对遇难者家属心理创伤修复所承担的现实意义。</w:t>
      </w:r>
    </w:p>
    <w:p>
      <w:pPr>
        <w:pStyle w:val="BodyText"/>
      </w:pPr>
      <w:r>
        <w:rPr>
          <w:b/>
          <w:bCs/>
        </w:rPr>
        <w:t xml:space="preserve">References</w:t>
      </w:r>
    </w:p>
    <w:p>
      <w:pPr>
        <w:pStyle w:val="BodyText"/>
      </w:pPr>
      <w:r>
        <w:t xml:space="preserve">Korea Herald. (2026, April 16). Jeju Air crash renewed search recovers 117 remains in 3 days. Korea Herald. https://www.koreaherald.com/article/10718788</w:t>
      </w:r>
    </w:p>
    <w:p>
      <w:r>
        <w:pict>
          <v:rect style="width:0;height:1.5pt" o:hralign="center" o:hrstd="t" o:hr="t"/>
        </w:pict>
      </w:r>
    </w:p>
    <w:bookmarkEnd w:id="27"/>
    <w:bookmarkStart w:id="28" w:name="产业部长称伊朗战争是能源转型转折点-2030年100-gw可再生目标"/>
    <w:p>
      <w:pPr>
        <w:pStyle w:val="Heading3"/>
      </w:pPr>
      <w:r>
        <w:rPr>
          <w:rFonts w:hint="eastAsia"/>
        </w:rPr>
        <w:t xml:space="preserve">产业部长称伊朗战争是能源转型转折点</w:t>
      </w:r>
      <w:r>
        <w:t xml:space="preserve"> </w:t>
      </w:r>
      <w:r>
        <w:rPr>
          <w:rFonts w:hint="eastAsia"/>
        </w:rPr>
        <w:t xml:space="preserve">2030年100</w:t>
      </w:r>
      <w:r>
        <w:t xml:space="preserve"> </w:t>
      </w:r>
      <w:r>
        <w:rPr>
          <w:rFonts w:hint="eastAsia"/>
        </w:rPr>
        <w:t xml:space="preserve">GW可再生目标</w:t>
      </w:r>
    </w:p>
    <w:p>
      <w:pPr>
        <w:pStyle w:val="FirstParagraph"/>
      </w:pPr>
      <w:r>
        <w:rPr>
          <w:rFonts w:hint="eastAsia"/>
          <w:b/>
          <w:bCs/>
        </w:rPr>
        <w:t xml:space="preserve">摘要</w:t>
      </w:r>
    </w:p>
    <w:p>
      <w:pPr>
        <w:pStyle w:val="BodyText"/>
      </w:pPr>
      <w:r>
        <w:rPr>
          <w:rFonts w:hint="eastAsia"/>
        </w:rPr>
        <w:t xml:space="preserve">韩国产业通商资源部长官金成焕(Kim</w:t>
      </w:r>
      <w:r>
        <w:t xml:space="preserve"> </w:t>
      </w:r>
      <w:r>
        <w:rPr>
          <w:rFonts w:hint="eastAsia"/>
        </w:rPr>
        <w:t xml:space="preserve">Sung-hwan)在接受CNBC采访时表示，伊朗战争正在成为韩国能源转型的「重要转折点」。政府目标为到2030年建成100</w:t>
      </w:r>
      <w:r>
        <w:t xml:space="preserve"> </w:t>
      </w:r>
      <w:r>
        <w:rPr>
          <w:rFonts w:hint="eastAsia"/>
        </w:rPr>
        <w:t xml:space="preserve">GW可再生能源装机（现为37</w:t>
      </w:r>
      <w:r>
        <w:t xml:space="preserve"> </w:t>
      </w:r>
      <w:r>
        <w:rPr>
          <w:rFonts w:hint="eastAsia"/>
        </w:rPr>
        <w:t xml:space="preserve">GW），重点发展海上风电与太阳能。核能方面，Kori-2反应堆已于4月上旬提前重启；两座燃煤电厂的关停时点被推迟约6个月（原定2026年6月）。Kori-2装机640</w:t>
      </w:r>
      <w:r>
        <w:t xml:space="preserve"> </w:t>
      </w:r>
      <w:r>
        <w:rPr>
          <w:rFonts w:hint="eastAsia"/>
        </w:rPr>
        <w:t xml:space="preserve">MWe，历经35个月停机后恢复运行，并获批运营至2033年。第11次基础规划部署到2038年新建两座大型核反应堆。金成焕强调：「全国社会正在形成共识——我们必须经历一场根本性的能源转型。」他将可再生能源与核电并列为未来能源供给的「两大核心支柱」。</w:t>
      </w:r>
    </w:p>
    <w:p>
      <w:pPr>
        <w:pStyle w:val="BodyText"/>
      </w:pPr>
      <w:r>
        <w:rPr>
          <w:rFonts w:hint="eastAsia"/>
          <w:b/>
          <w:bCs/>
        </w:rPr>
        <w:t xml:space="preserve">分析</w:t>
      </w:r>
    </w:p>
    <w:p>
      <w:pPr>
        <w:pStyle w:val="BodyText"/>
      </w:pPr>
      <w:r>
        <w:rPr>
          <w:rFonts w:hint="eastAsia"/>
        </w:rPr>
        <w:t xml:space="preserve">产业通商资源部长官金成焕强调：「全国社会正在形成共识——我们必须经历一场根本性的能源转型。」他将可再生能源与核电并列为未来能源供给结构中的「两大核心支柱」，为韩国能源政策方向进一步定调。</w:t>
      </w:r>
    </w:p>
    <w:p>
      <w:pPr>
        <w:pStyle w:val="BodyText"/>
      </w:pPr>
      <w:r>
        <w:rPr>
          <w:b/>
          <w:bCs/>
        </w:rPr>
        <w:t xml:space="preserve">References</w:t>
      </w:r>
    </w:p>
    <w:p>
      <w:pPr>
        <w:pStyle w:val="BodyText"/>
      </w:pPr>
      <w:r>
        <w:t xml:space="preserve">CNBC. (2026, April 16). Iran war energy transition: South Korea toward renewable energy, energy minister. CNBC. https://www.cnbc.com/2026/04/16/iran-war-energy-transition-south-korea-toward-renewable-energy-energy-minister.html</w:t>
      </w:r>
    </w:p>
    <w:p>
      <w:r>
        <w:pict>
          <v:rect style="width:0;height:1.5pt" o:hralign="center" o:hrstd="t" o:hr="t"/>
        </w:pict>
      </w:r>
    </w:p>
    <w:bookmarkEnd w:id="28"/>
    <w:bookmarkEnd w:id="29"/>
    <w:bookmarkStart w:id="32" w:name="五其他重要事件"/>
    <w:p>
      <w:pPr>
        <w:pStyle w:val="Heading2"/>
      </w:pPr>
      <w:r>
        <w:rPr>
          <w:rFonts w:hint="eastAsia"/>
        </w:rPr>
        <w:t xml:space="preserve">五、其他重要事件</w:t>
      </w:r>
    </w:p>
    <w:bookmarkStart w:id="30" w:name="美国网红johnny-somali因深度伪造与扰乱公共秩序被判六个月"/>
    <w:p>
      <w:pPr>
        <w:pStyle w:val="Heading3"/>
      </w:pPr>
      <w:r>
        <w:rPr>
          <w:rFonts w:hint="eastAsia"/>
        </w:rPr>
        <w:t xml:space="preserve">美国网红Johnny</w:t>
      </w:r>
      <w:r>
        <w:t xml:space="preserve"> </w:t>
      </w:r>
      <w:r>
        <w:rPr>
          <w:rFonts w:hint="eastAsia"/>
        </w:rPr>
        <w:t xml:space="preserve">Somali因深度伪造与扰乱公共秩序被判六个月</w:t>
      </w:r>
    </w:p>
    <w:p>
      <w:pPr>
        <w:pStyle w:val="FirstParagraph"/>
      </w:pPr>
      <w:r>
        <w:rPr>
          <w:rFonts w:hint="eastAsia"/>
          <w:b/>
          <w:bCs/>
        </w:rPr>
        <w:t xml:space="preserve">摘要</w:t>
      </w:r>
    </w:p>
    <w:p>
      <w:pPr>
        <w:pStyle w:val="BodyText"/>
      </w:pPr>
      <w:r>
        <w:rPr>
          <w:rFonts w:hint="eastAsia"/>
        </w:rPr>
        <w:t xml:space="preserve">首尔西部地方法院认定25岁美籍被告拉姆西·哈立德·伊斯梅尔(Ramsey</w:t>
      </w:r>
      <w:r>
        <w:t xml:space="preserve"> Khalid </w:t>
      </w:r>
      <w:r>
        <w:rPr>
          <w:rFonts w:hint="eastAsia"/>
        </w:rPr>
        <w:t xml:space="preserve">Ismael)——即网名「Johnny</w:t>
      </w:r>
      <w:r>
        <w:t xml:space="preserve"> </w:t>
      </w:r>
      <w:r>
        <w:rPr>
          <w:rFonts w:hint="eastAsia"/>
        </w:rPr>
        <w:t xml:space="preserve">Somali」——8项指控全部成立，判处6个月有期徒刑，扣除已羁押20天，另处5年内禁止进入服务未成年人与弱势群体的机构。指控包括：扰乱公共秩序（妨害营业）、依《性暴力犯罪处罚特例法》散布其本人与一名韩国女性YouTuber的AI生成深度伪造deepfake色情内容、在公共场所大声播放朝鲜音乐、在便利店泼洒杯面等。检方原求刑3年，法院因「未造成严重受害者伤害」而减轻量刑。被告于2024年11月被起诉。法院在判词中指出：「被告为通过YouTube获取利益，反复对不特定公众实施犯罪行为。」</w:t>
      </w:r>
    </w:p>
    <w:p>
      <w:pPr>
        <w:pStyle w:val="BodyText"/>
      </w:pPr>
      <w:r>
        <w:rPr>
          <w:rFonts w:hint="eastAsia"/>
          <w:b/>
          <w:bCs/>
        </w:rPr>
        <w:t xml:space="preserve">分析</w:t>
      </w:r>
    </w:p>
    <w:p>
      <w:pPr>
        <w:pStyle w:val="BodyText"/>
      </w:pPr>
      <w:r>
        <w:rPr>
          <w:rFonts w:hint="eastAsia"/>
        </w:rPr>
        <w:t xml:space="preserve">法院在判决书中明确指出：「被告为通过YouTube获取利益，反复对不特定公众实施犯罪行为。」该表述成为本案量刑考量中对被告行为动机与社会危害性的核心定性。</w:t>
      </w:r>
    </w:p>
    <w:p>
      <w:pPr>
        <w:pStyle w:val="BodyText"/>
      </w:pPr>
      <w:r>
        <w:rPr>
          <w:b/>
          <w:bCs/>
        </w:rPr>
        <w:t xml:space="preserve">References</w:t>
      </w:r>
    </w:p>
    <w:p>
      <w:pPr>
        <w:pStyle w:val="BodyText"/>
      </w:pPr>
      <w:r>
        <w:t xml:space="preserve">Korea Herald. (2026, April 15). US YouTuber Johnny Somali sentenced to 6 months for deepfake and public nuisance. Korea Herald. https://www.koreaherald.com/article/10717779</w:t>
      </w:r>
    </w:p>
    <w:p>
      <w:r>
        <w:pict>
          <v:rect style="width:0;height:1.5pt" o:hralign="center" o:hrstd="t" o:hr="t"/>
        </w:pict>
      </w:r>
    </w:p>
    <w:bookmarkEnd w:id="30"/>
    <w:bookmarkStart w:id="31" w:name="kori-2核反应堆停运35个月后提前重启"/>
    <w:p>
      <w:pPr>
        <w:pStyle w:val="Heading3"/>
      </w:pPr>
      <w:r>
        <w:rPr>
          <w:rFonts w:hint="eastAsia"/>
        </w:rPr>
        <w:t xml:space="preserve">Kori-2核反应堆停运35个月后提前重启</w:t>
      </w:r>
    </w:p>
    <w:p>
      <w:pPr>
        <w:pStyle w:val="FirstParagraph"/>
      </w:pPr>
      <w:r>
        <w:rPr>
          <w:rFonts w:hint="eastAsia"/>
          <w:b/>
          <w:bCs/>
        </w:rPr>
        <w:t xml:space="preserve">摘要</w:t>
      </w:r>
    </w:p>
    <w:p>
      <w:pPr>
        <w:pStyle w:val="BodyText"/>
      </w:pPr>
      <w:r>
        <w:rPr>
          <w:rFonts w:hint="eastAsia"/>
        </w:rPr>
        <w:t xml:space="preserve">Kori-2核反应堆（装机640</w:t>
      </w:r>
      <w:r>
        <w:t xml:space="preserve"> </w:t>
      </w:r>
      <w:r>
        <w:rPr>
          <w:rFonts w:hint="eastAsia"/>
        </w:rPr>
        <w:t xml:space="preserve">MWe，运营方KHNP，位于釜山机张郡）于2026年4月5日凌晨约4时提前重启。该机组自2023年4月40年运营许可到期后停运，累计停机时长达35个月。原子能安全委员会于2025年11月批准延续运营至2033年。政府推动重启的核心动因，是美国—伊朗战争长期化背景下发电成本上升所带来的能源供应压力。KHNP计划到2030年推动另外9台反应堆的延寿运营；政府并按第11次基础规划确认，将在2038年前新建两座大型核反应堆，以补充基荷电源。此次提前重启标志韩国核电政策进入新一轮运行周期。</w:t>
      </w:r>
    </w:p>
    <w:p>
      <w:pPr>
        <w:pStyle w:val="BodyText"/>
      </w:pPr>
      <w:r>
        <w:rPr>
          <w:rFonts w:hint="eastAsia"/>
          <w:b/>
          <w:bCs/>
        </w:rPr>
        <w:t xml:space="preserve">分析</w:t>
      </w:r>
    </w:p>
    <w:p>
      <w:pPr>
        <w:pStyle w:val="BodyText"/>
      </w:pPr>
      <w:r>
        <w:t xml:space="preserve">Korea </w:t>
      </w:r>
      <w:r>
        <w:rPr>
          <w:rFonts w:hint="eastAsia"/>
        </w:rPr>
        <w:t xml:space="preserve">Pro分析指出，Kori-2的重启标志着韩国政府推动延长更多既有反应堆运营寿命计划的第一步——按规划目标，到2030年韩国将再对9台反应堆完成寿命延续审批与运营衔接。</w:t>
      </w:r>
    </w:p>
    <w:p>
      <w:pPr>
        <w:pStyle w:val="BodyText"/>
      </w:pPr>
      <w:r>
        <w:rPr>
          <w:b/>
          <w:bCs/>
        </w:rPr>
        <w:t xml:space="preserve">References</w:t>
      </w:r>
    </w:p>
    <w:p>
      <w:pPr>
        <w:pStyle w:val="BodyText"/>
      </w:pPr>
      <w:r>
        <w:t xml:space="preserve">Korea Pro. (2026, April 5). South Korea restarts Kori-2, advancing nuclear reactor life extension push. Korea Pro. https://koreapro.org/2026/04/south-korea-restarts-kori-2-advancing-nuclear-reactor-life-extension-push/</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2026-04-17T09:27:11Z</dcterms:created>
  <dcterms:modified xsi:type="dcterms:W3CDTF">2026-04-17T09:27:11Z</dcterms:modified>
</cp:coreProperties>
</file>

<file path=docProps/custom.xml><?xml version="1.0" encoding="utf-8"?>
<Properties xmlns="http://schemas.openxmlformats.org/officeDocument/2006/custom-properties" xmlns:vt="http://schemas.openxmlformats.org/officeDocument/2006/docPropsVTypes"/>
</file>