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欧洲每日热点新闻-2026年4月21日"/>
    <w:p>
      <w:pPr>
        <w:pStyle w:val="Heading1"/>
      </w:pPr>
      <w:r>
        <w:rPr>
          <w:rFonts w:hint="eastAsia"/>
        </w:rPr>
        <w:t xml:space="preserve">欧洲每日热点新闻</w:t>
      </w:r>
      <w:r>
        <w:t xml:space="preserve"> — </w:t>
      </w:r>
      <w:r>
        <w:rPr>
          <w:rFonts w:hint="eastAsia"/>
        </w:rPr>
        <w:t xml:space="preserve">2026年4月21日</w:t>
      </w:r>
    </w:p>
    <w:bookmarkStart w:id="13" w:name="一经济与市场"/>
    <w:p>
      <w:pPr>
        <w:pStyle w:val="Heading2"/>
      </w:pPr>
      <w:r>
        <w:rPr>
          <w:rFonts w:hint="eastAsia"/>
        </w:rPr>
        <w:t xml:space="preserve">一、经济与市场</w:t>
      </w:r>
    </w:p>
    <w:bookmarkStart w:id="9" w:name="欧洲股市全线下跌美伊停火谈判期限临近令市场承压"/>
    <w:p>
      <w:pPr>
        <w:pStyle w:val="Heading3"/>
      </w:pPr>
      <w:r>
        <w:rPr>
          <w:rFonts w:hint="eastAsia"/>
        </w:rPr>
        <w:t xml:space="preserve">欧洲股市全线下跌，美伊停火谈判期限临近令市场承压</w:t>
      </w:r>
    </w:p>
    <w:p>
      <w:pPr>
        <w:pStyle w:val="FirstParagraph"/>
      </w:pPr>
      <w:r>
        <w:rPr>
          <w:rFonts w:hint="eastAsia"/>
          <w:b/>
          <w:bCs/>
        </w:rPr>
        <w:t xml:space="preserve">摘要</w:t>
      </w:r>
    </w:p>
    <w:p>
      <w:pPr>
        <w:pStyle w:val="BodyText"/>
      </w:pPr>
      <w:r>
        <w:rPr>
          <w:rFonts w:hint="eastAsia"/>
        </w:rPr>
        <w:t xml:space="preserve">4月21日，欧洲主要股指在美伊停火谈判最后期限临近的阴影下普遍走低。泛欧Stoxx</w:t>
      </w:r>
      <w:r>
        <w:t xml:space="preserve"> </w:t>
      </w:r>
      <w:r>
        <w:rPr>
          <w:rFonts w:hint="eastAsia"/>
        </w:rPr>
        <w:t xml:space="preserve">600指数下跌约0.2%，英国富时100、德国DAX、法国CAC</w:t>
      </w:r>
      <w:r>
        <w:t xml:space="preserve"> </w:t>
      </w:r>
      <w:r>
        <w:rPr>
          <w:rFonts w:hint="eastAsia"/>
        </w:rPr>
        <w:t xml:space="preserve">40及意大利富时MIB指数均在0.3%的窄幅下跌区间内波动。布伦特原油价格攀升至约94.5美元/桶，涨幅达9.5%，霍尔木兹海峡仍处于关闭状态。美国总统特朗普在接受CNBC采访时表示，预计将与伊朗达成一项「伟大的协议」，但市场对此仍持谨慎态度，最终以小幅下跌收盘。地缘政治不确定性持续主导市场情绪，投资者密切关注中东局势后续发展。</w:t>
      </w:r>
    </w:p>
    <w:p>
      <w:pPr>
        <w:pStyle w:val="BodyText"/>
      </w:pPr>
      <w:r>
        <w:rPr>
          <w:b/>
          <w:bCs/>
        </w:rPr>
        <w:t xml:space="preserve">References</w:t>
      </w:r>
    </w:p>
    <w:p>
      <w:pPr>
        <w:pStyle w:val="BodyText"/>
      </w:pPr>
      <w:r>
        <w:t xml:space="preserve">[1] Euronews. (2026, April 21).</w:t>
      </w:r>
      <w:r>
        <w:t xml:space="preserve"> </w:t>
      </w:r>
      <w:r>
        <w:rPr>
          <w:i/>
          <w:iCs/>
        </w:rPr>
        <w:t xml:space="preserve">Global markets on edge with oil moving slightly higher ahead of US-Iran talks</w:t>
      </w:r>
      <w:r>
        <w:t xml:space="preserve">. Euronews. https://www.euronews.com/business/2026/04/21/global-markets-on-edge-with-oil-moving-slightly-higher-ahead-of-us-iran-talks</w:t>
      </w:r>
    </w:p>
    <w:p>
      <w:r>
        <w:pict>
          <v:rect style="width:0;height:1.5pt" o:hralign="center" o:hrstd="t" o:hr="t"/>
        </w:pict>
      </w:r>
    </w:p>
    <w:bookmarkEnd w:id="9"/>
    <w:bookmarkStart w:id="10" w:name="丹麦皇家联合酿酒集团与百事公司将终止北欧合作关系"/>
    <w:p>
      <w:pPr>
        <w:pStyle w:val="Heading3"/>
      </w:pPr>
      <w:r>
        <w:rPr>
          <w:rFonts w:hint="eastAsia"/>
        </w:rPr>
        <w:t xml:space="preserve">丹麦皇家联合酿酒集团与百事公司将终止北欧合作关系</w:t>
      </w:r>
    </w:p>
    <w:p>
      <w:pPr>
        <w:pStyle w:val="FirstParagraph"/>
      </w:pPr>
      <w:r>
        <w:rPr>
          <w:rFonts w:hint="eastAsia"/>
          <w:b/>
          <w:bCs/>
        </w:rPr>
        <w:t xml:space="preserve">摘要</w:t>
      </w:r>
    </w:p>
    <w:p>
      <w:pPr>
        <w:pStyle w:val="BodyText"/>
      </w:pPr>
      <w:r>
        <w:rPr>
          <w:rFonts w:hint="eastAsia"/>
        </w:rPr>
        <w:t xml:space="preserve">丹麦啤酒巨头皇家联合酿酒集团（Royal</w:t>
      </w:r>
      <w:r>
        <w:t xml:space="preserve"> </w:t>
      </w:r>
      <w:r>
        <w:rPr>
          <w:rFonts w:hint="eastAsia"/>
        </w:rPr>
        <w:t xml:space="preserve">Unibrew）宣布，将不再续签与百事公司在丹麦、芬兰及波罗的海三国的许可协议，现有协议将于2028年底到期届满。嘉士伯已被确认为百事公司在该地区的新合作伙伴。百事饮料产品约占皇家联合酿酒集团净收入的13%，市场预计此消息将导致该公司股价创下17年来的最大单日跌幅。这一战略调整反映出欧洲饮料行业合作格局正在发生深刻变化。</w:t>
      </w:r>
    </w:p>
    <w:p>
      <w:pPr>
        <w:pStyle w:val="BodyText"/>
      </w:pPr>
      <w:r>
        <w:rPr>
          <w:b/>
          <w:bCs/>
        </w:rPr>
        <w:t xml:space="preserve">References</w:t>
      </w:r>
    </w:p>
    <w:p>
      <w:pPr>
        <w:pStyle w:val="BodyText"/>
      </w:pPr>
      <w:r>
        <w:t xml:space="preserve">[2] GlobeNewswire. (2026, April 21).</w:t>
      </w:r>
      <w:r>
        <w:t xml:space="preserve"> </w:t>
      </w:r>
      <w:r>
        <w:rPr>
          <w:i/>
          <w:iCs/>
        </w:rPr>
        <w:t xml:space="preserve">Royal Unibrew and PepsiCo to end the partnership in Northern Europe upon expiry of current license agreements</w:t>
      </w:r>
      <w:r>
        <w:t xml:space="preserve">. GlobeNewswire. https://www.globenewswire.com/news-release/2026/04/21/3277597/0/en/Royal-Unibrew-and-PepsiCo-to-end-the-partnership-in-Northern-Europe-upon-expiry-of-current-license-agreements.html</w:t>
      </w:r>
    </w:p>
    <w:p>
      <w:r>
        <w:pict>
          <v:rect style="width:0;height:1.5pt" o:hralign="center" o:hrstd="t" o:hr="t"/>
        </w:pict>
      </w:r>
    </w:p>
    <w:bookmarkEnd w:id="10"/>
    <w:bookmarkStart w:id="11" w:name="欧洲央行行长拉加德在柏林阐述能源冲击情景分析"/>
    <w:p>
      <w:pPr>
        <w:pStyle w:val="Heading3"/>
      </w:pPr>
      <w:r>
        <w:rPr>
          <w:rFonts w:hint="eastAsia"/>
        </w:rPr>
        <w:t xml:space="preserve">欧洲央行行长拉加德在柏林阐述能源冲击情景分析</w:t>
      </w:r>
    </w:p>
    <w:p>
      <w:pPr>
        <w:pStyle w:val="FirstParagraph"/>
      </w:pPr>
      <w:r>
        <w:rPr>
          <w:rFonts w:hint="eastAsia"/>
          <w:b/>
          <w:bCs/>
        </w:rPr>
        <w:t xml:space="preserve">摘要</w:t>
      </w:r>
    </w:p>
    <w:p>
      <w:pPr>
        <w:pStyle w:val="BodyText"/>
      </w:pPr>
      <w:r>
        <w:rPr>
          <w:rFonts w:hint="eastAsia"/>
        </w:rPr>
        <w:t xml:space="preserve">4月20日，欧洲央行行长拉加德在柏林德国银行业协会周年活动上发表重要讲话，勾勒了基线、不利和严峻三种经济情景，三种情景均显示通胀将高于、经济增长将低于去年12月的预测水平。她指出，当前石油供应损失估计约为每日1300万桶，占全球消费量的13%。拉加德重申欧洲央行致力于在中期内将通胀率恢复至2%的目标。此次讲话距4月30日利率决议仅一周，为市场提供了重要的政策前瞻指引。</w:t>
      </w:r>
    </w:p>
    <w:p>
      <w:pPr>
        <w:pStyle w:val="BodyText"/>
      </w:pPr>
      <w:r>
        <w:rPr>
          <w:b/>
          <w:bCs/>
        </w:rPr>
        <w:t xml:space="preserve">References</w:t>
      </w:r>
    </w:p>
    <w:p>
      <w:pPr>
        <w:pStyle w:val="BodyText"/>
      </w:pPr>
      <w:r>
        <w:t xml:space="preserve">[3] European Central Bank. (2026, April 20).</w:t>
      </w:r>
      <w:r>
        <w:t xml:space="preserve"> </w:t>
      </w:r>
      <w:r>
        <w:rPr>
          <w:i/>
          <w:iCs/>
        </w:rPr>
        <w:t xml:space="preserve">Speech by President Lagarde at German Banks anniversary event</w:t>
      </w:r>
      <w:r>
        <w:t xml:space="preserve">. ECB. https://www.ecb.europa.eu/press/key/date/2026/html/ecb.sp260420~cdf674023e.en.html</w:t>
      </w:r>
    </w:p>
    <w:p>
      <w:r>
        <w:pict>
          <v:rect style="width:0;height:1.5pt" o:hralign="center" o:hrstd="t" o:hr="t"/>
        </w:pict>
      </w:r>
    </w:p>
    <w:bookmarkEnd w:id="11"/>
    <w:bookmarkStart w:id="12" w:name="海湾油轮遇袭引发恐慌欧洲股市4月20日大幅下挫"/>
    <w:p>
      <w:pPr>
        <w:pStyle w:val="Heading3"/>
      </w:pPr>
      <w:r>
        <w:rPr>
          <w:rFonts w:hint="eastAsia"/>
        </w:rPr>
        <w:t xml:space="preserve">海湾油轮遇袭引发恐慌，欧洲股市4月20日大幅下挫</w:t>
      </w:r>
    </w:p>
    <w:p>
      <w:pPr>
        <w:pStyle w:val="FirstParagraph"/>
      </w:pPr>
      <w:r>
        <w:rPr>
          <w:rFonts w:hint="eastAsia"/>
          <w:b/>
          <w:bCs/>
        </w:rPr>
        <w:t xml:space="preserve">摘要</w:t>
      </w:r>
    </w:p>
    <w:p>
      <w:pPr>
        <w:pStyle w:val="BodyText"/>
      </w:pPr>
      <w:r>
        <w:rPr>
          <w:rFonts w:hint="eastAsia"/>
        </w:rPr>
        <w:t xml:space="preserve">4月20日，阿曼湾发生的海上冲突事件导致欧洲股市急剧下挫。Stoxx</w:t>
      </w:r>
      <w:r>
        <w:t xml:space="preserve"> </w:t>
      </w:r>
      <w:r>
        <w:rPr>
          <w:rFonts w:hint="eastAsia"/>
        </w:rPr>
        <w:t xml:space="preserve">600指数下跌0.9%，DAX指数跌1.3%，CAC</w:t>
      </w:r>
      <w:r>
        <w:t xml:space="preserve"> </w:t>
      </w:r>
      <w:r>
        <w:rPr>
          <w:rFonts w:hint="eastAsia"/>
        </w:rPr>
        <w:t xml:space="preserve">40跌1.1%，富时MIB跌1.2%。布伦特原油飙升至95.66美元/桶，涨幅达5.78%；WTI原油升至87.81美元/桶，涨6.31%。黄金价格突破至4814美元/盎司。德国十年期国债收益率为2.9993%，英国国债收益率达4.809%。能源供应中断风险正成为影响欧洲金融市场的核心变量。</w:t>
      </w:r>
    </w:p>
    <w:p>
      <w:pPr>
        <w:pStyle w:val="BodyText"/>
      </w:pPr>
      <w:r>
        <w:rPr>
          <w:b/>
          <w:bCs/>
        </w:rPr>
        <w:t xml:space="preserve">References</w:t>
      </w:r>
    </w:p>
    <w:p>
      <w:pPr>
        <w:pStyle w:val="BodyText"/>
      </w:pPr>
      <w:r>
        <w:t xml:space="preserve">[4] IC Markets. (2026, April 20).</w:t>
      </w:r>
      <w:r>
        <w:t xml:space="preserve"> </w:t>
      </w:r>
      <w:r>
        <w:rPr>
          <w:i/>
          <w:iCs/>
        </w:rPr>
        <w:t xml:space="preserve">Monday 20th April 2026: European stocks slide as U.S.-Iran tensions threaten ceasefire stability</w:t>
      </w:r>
      <w:r>
        <w:t xml:space="preserve">. IC Markets. https://www.icmarkets.com/blog/monday-20th-april-2026-european-stocks-slide-as-u-s-iran-tensions-threaten-ceasefire-stability/</w:t>
      </w:r>
    </w:p>
    <w:p>
      <w:r>
        <w:pict>
          <v:rect style="width:0;height:1.5pt" o:hralign="center" o:hrstd="t" o:hr="t"/>
        </w:pict>
      </w:r>
    </w:p>
    <w:bookmarkEnd w:id="12"/>
    <w:bookmarkEnd w:id="13"/>
    <w:bookmarkStart w:id="19" w:name="二政治与外交"/>
    <w:p>
      <w:pPr>
        <w:pStyle w:val="Heading2"/>
      </w:pPr>
      <w:r>
        <w:rPr>
          <w:rFonts w:hint="eastAsia"/>
        </w:rPr>
        <w:t xml:space="preserve">二、政治与外交</w:t>
      </w:r>
    </w:p>
    <w:bookmarkStart w:id="14" w:name="欧盟乐观预期匈牙利将解除对900亿欧元乌克兰贷款的否决"/>
    <w:p>
      <w:pPr>
        <w:pStyle w:val="Heading3"/>
      </w:pPr>
      <w:r>
        <w:rPr>
          <w:rFonts w:hint="eastAsia"/>
        </w:rPr>
        <w:t xml:space="preserve">欧盟乐观预期匈牙利将解除对900亿欧元乌克兰贷款的否决</w:t>
      </w:r>
    </w:p>
    <w:p>
      <w:pPr>
        <w:pStyle w:val="FirstParagraph"/>
      </w:pPr>
      <w:r>
        <w:rPr>
          <w:rFonts w:hint="eastAsia"/>
          <w:b/>
          <w:bCs/>
        </w:rPr>
        <w:t xml:space="preserve">摘要</w:t>
      </w:r>
    </w:p>
    <w:p>
      <w:pPr>
        <w:pStyle w:val="BodyText"/>
      </w:pPr>
      <w:r>
        <w:rPr>
          <w:rFonts w:hint="eastAsia"/>
        </w:rPr>
        <w:t xml:space="preserve">欧盟外交与安全政策高级代表卡拉斯表示，预计「明天将作出积极决定」，解除匈牙利对900亿欧元乌克兰贷款的否决。匈牙利新政府已释放信号，一旦德鲁日巴输油管道恢复供油，将愿意解除否决。欧盟各国大使正积极斡旋，力争在本周中期解决这一僵局。欧盟委员东布罗夫斯基斯警告称，按照当前资金消耗速度，对乌克兰的财政支持仅能维持到6月初，时间紧迫。</w:t>
      </w:r>
    </w:p>
    <w:p>
      <w:pPr>
        <w:pStyle w:val="BodyText"/>
      </w:pPr>
      <w:r>
        <w:rPr>
          <w:b/>
          <w:bCs/>
        </w:rPr>
        <w:t xml:space="preserve">References</w:t>
      </w:r>
    </w:p>
    <w:p>
      <w:pPr>
        <w:pStyle w:val="BodyText"/>
      </w:pPr>
      <w:r>
        <w:t xml:space="preserve">[5] Euronews. (2026, April 21).</w:t>
      </w:r>
      <w:r>
        <w:t xml:space="preserve"> </w:t>
      </w:r>
      <w:r>
        <w:rPr>
          <w:i/>
          <w:iCs/>
        </w:rPr>
        <w:t xml:space="preserve">EU optimistic about ending Hungary’s veto on €90 billion loan for Ukraine</w:t>
      </w:r>
      <w:r>
        <w:t xml:space="preserve">. Euronews. https://www.euronews.com/my-europe/2026/04/21/eu-optimistic-about-ending-hungarys-veto-on-90-billion-loan-for-ukraine</w:t>
      </w:r>
    </w:p>
    <w:p>
      <w:r>
        <w:pict>
          <v:rect style="width:0;height:1.5pt" o:hralign="center" o:hrstd="t" o:hr="t"/>
        </w:pict>
      </w:r>
    </w:p>
    <w:bookmarkEnd w:id="14"/>
    <w:bookmarkStart w:id="15" w:name="西班牙爱尔兰和斯洛文尼亚要求欧盟讨论暂停与以色列的联系协定"/>
    <w:p>
      <w:pPr>
        <w:pStyle w:val="Heading3"/>
      </w:pPr>
      <w:r>
        <w:rPr>
          <w:rFonts w:hint="eastAsia"/>
        </w:rPr>
        <w:t xml:space="preserve">西班牙、爱尔兰和斯洛文尼亚要求欧盟讨论暂停与以色列的联系协定</w:t>
      </w:r>
    </w:p>
    <w:p>
      <w:pPr>
        <w:pStyle w:val="FirstParagraph"/>
      </w:pPr>
      <w:r>
        <w:rPr>
          <w:rFonts w:hint="eastAsia"/>
          <w:b/>
          <w:bCs/>
        </w:rPr>
        <w:t xml:space="preserve">摘要</w:t>
      </w:r>
    </w:p>
    <w:p>
      <w:pPr>
        <w:pStyle w:val="BodyText"/>
      </w:pPr>
      <w:r>
        <w:rPr>
          <w:rFonts w:hint="eastAsia"/>
        </w:rPr>
        <w:t xml:space="preserve">在卢森堡举行的欧盟外交事务理事会上，西班牙、斯洛文尼亚和爱尔兰正式提请将暂停欧盟-以色列联系协定列入议程。西班牙首相桑切斯强调，一个违反国际法的政府「不能成为欧盟的伙伴」。然而，这一提议面临德国、意大利和奥地利的反对，而暂停协定需要全体成员国一致同意方可通过，前景仍不明朗。</w:t>
      </w:r>
    </w:p>
    <w:p>
      <w:pPr>
        <w:pStyle w:val="BodyText"/>
      </w:pPr>
      <w:r>
        <w:rPr>
          <w:b/>
          <w:bCs/>
        </w:rPr>
        <w:t xml:space="preserve">References</w:t>
      </w:r>
    </w:p>
    <w:p>
      <w:pPr>
        <w:pStyle w:val="BodyText"/>
      </w:pPr>
      <w:r>
        <w:t xml:space="preserve">[6] ProtoThema. (2026, April 21).</w:t>
      </w:r>
      <w:r>
        <w:t xml:space="preserve"> </w:t>
      </w:r>
      <w:r>
        <w:rPr>
          <w:i/>
          <w:iCs/>
        </w:rPr>
        <w:t xml:space="preserve">Spain, Slovenia and Ireland ask the EU to discuss the suspension of its association agreement with Israel</w:t>
      </w:r>
      <w:r>
        <w:t xml:space="preserve">. ProtoThema. https://en.protothema.gr/2026/04/21/spain-slovenia-and-ireland-ask-the-eu-to-discuss-the-suspension-of-its-association-agreement-with-israel/</w:t>
      </w:r>
    </w:p>
    <w:p>
      <w:r>
        <w:pict>
          <v:rect style="width:0;height:1.5pt" o:hralign="center" o:hrstd="t" o:hr="t"/>
        </w:pict>
      </w:r>
    </w:p>
    <w:bookmarkEnd w:id="15"/>
    <w:bookmarkStart w:id="16" w:name="欧盟在布鲁塞尔主办60国巴勒斯坦和平会议"/>
    <w:p>
      <w:pPr>
        <w:pStyle w:val="Heading3"/>
      </w:pPr>
      <w:r>
        <w:rPr>
          <w:rFonts w:hint="eastAsia"/>
        </w:rPr>
        <w:t xml:space="preserve">欧盟在布鲁塞尔主办60国巴勒斯坦和平会议</w:t>
      </w:r>
    </w:p>
    <w:p>
      <w:pPr>
        <w:pStyle w:val="FirstParagraph"/>
      </w:pPr>
      <w:r>
        <w:rPr>
          <w:rFonts w:hint="eastAsia"/>
          <w:b/>
          <w:bCs/>
        </w:rPr>
        <w:t xml:space="preserve">摘要</w:t>
      </w:r>
    </w:p>
    <w:p>
      <w:pPr>
        <w:pStyle w:val="BodyText"/>
      </w:pPr>
      <w:r>
        <w:rPr>
          <w:rFonts w:hint="eastAsia"/>
        </w:rPr>
        <w:t xml:space="preserve">4月20日，来自60多个国家的代表齐聚布鲁塞尔，参加由欧盟召集的「两国方案全球联盟」会议。卡拉斯指出，随着匈牙利新政府上台，欧盟27个成员国中已有26个支持对暴力以色列定居者实施制裁。巴勒斯坦总理穆罕默德·穆斯塔法呼吁建立统一的巴勒斯坦治理体系。此次会议标志着欧盟正积极寻求在中东外交中重新发挥更大的影响力。</w:t>
      </w:r>
    </w:p>
    <w:p>
      <w:pPr>
        <w:pStyle w:val="BodyText"/>
      </w:pPr>
      <w:r>
        <w:rPr>
          <w:b/>
          <w:bCs/>
        </w:rPr>
        <w:t xml:space="preserve">References</w:t>
      </w:r>
    </w:p>
    <w:p>
      <w:pPr>
        <w:pStyle w:val="BodyText"/>
      </w:pPr>
      <w:r>
        <w:t xml:space="preserve">[7] PBS NewsHour. (2026, April 20).</w:t>
      </w:r>
      <w:r>
        <w:t xml:space="preserve"> </w:t>
      </w:r>
      <w:r>
        <w:rPr>
          <w:i/>
          <w:iCs/>
        </w:rPr>
        <w:t xml:space="preserve">European Union hosts Palestinian peace conference as it seeks greater role in Middle East</w:t>
      </w:r>
      <w:r>
        <w:t xml:space="preserve">. PBS. https://www.pbs.org/newshour/world/european-union-hosts-palestinian-peace-conference-as-it-seeks-greater-role-in-middle-east</w:t>
      </w:r>
    </w:p>
    <w:p>
      <w:r>
        <w:pict>
          <v:rect style="width:0;height:1.5pt" o:hralign="center" o:hrstd="t" o:hr="t"/>
        </w:pict>
      </w:r>
    </w:p>
    <w:bookmarkEnd w:id="16"/>
    <w:bookmarkStart w:id="17" w:name="欧盟反欺诈局局长警告国防再武装支出正成为犯罪磁石"/>
    <w:p>
      <w:pPr>
        <w:pStyle w:val="Heading3"/>
      </w:pPr>
      <w:r>
        <w:rPr>
          <w:rFonts w:hint="eastAsia"/>
        </w:rPr>
        <w:t xml:space="preserve">欧盟反欺诈局局长警告：国防再武装支出正成为「犯罪磁石」</w:t>
      </w:r>
    </w:p>
    <w:p>
      <w:pPr>
        <w:pStyle w:val="FirstParagraph"/>
      </w:pPr>
      <w:r>
        <w:rPr>
          <w:rFonts w:hint="eastAsia"/>
          <w:b/>
          <w:bCs/>
        </w:rPr>
        <w:t xml:space="preserve">摘要</w:t>
      </w:r>
    </w:p>
    <w:p>
      <w:pPr>
        <w:pStyle w:val="BodyText"/>
      </w:pPr>
      <w:r>
        <w:rPr>
          <w:rFonts w:hint="eastAsia"/>
        </w:rPr>
        <w:t xml:space="preserve">欧盟反欺诈局（OLAF）局长警告称，欧盟总额达1500亿欧元的再武装计划正在引发欺诈案件激增，涉及「操纵公共招标、价格虚高、裙带关系和腐败」等问题。相关项目涵盖5亿欧元弹药增产计划、1500亿欧元的SAFE倡议以及15亿欧元的EDIP项目。国防支出的急剧增长正对欧盟的财政监管能力构成严峻考验。</w:t>
      </w:r>
    </w:p>
    <w:p>
      <w:pPr>
        <w:pStyle w:val="BodyText"/>
      </w:pPr>
      <w:r>
        <w:rPr>
          <w:b/>
          <w:bCs/>
        </w:rPr>
        <w:t xml:space="preserve">References</w:t>
      </w:r>
    </w:p>
    <w:p>
      <w:pPr>
        <w:pStyle w:val="BodyText"/>
      </w:pPr>
      <w:r>
        <w:t xml:space="preserve">[8] Pravda Germany. (2026, April 20).</w:t>
      </w:r>
      <w:r>
        <w:t xml:space="preserve"> </w:t>
      </w:r>
      <w:r>
        <w:rPr>
          <w:i/>
          <w:iCs/>
        </w:rPr>
        <w:t xml:space="preserve">EU defence rearmament spending described as</w:t>
      </w:r>
      <w:r>
        <w:rPr>
          <w:i/>
          <w:iCs/>
        </w:rPr>
        <w:t xml:space="preserve"> </w:t>
      </w:r>
      <w:r>
        <w:rPr>
          <w:i/>
          <w:iCs/>
        </w:rPr>
        <w:t xml:space="preserve">“magnet for criminals”</w:t>
      </w:r>
      <w:r>
        <w:rPr>
          <w:i/>
          <w:iCs/>
        </w:rPr>
        <w:t xml:space="preserve"> </w:t>
      </w:r>
      <w:r>
        <w:rPr>
          <w:i/>
          <w:iCs/>
        </w:rPr>
        <w:t xml:space="preserve">by OLAF chief</w:t>
      </w:r>
      <w:r>
        <w:t xml:space="preserve">. Pravda Germany. https://germany.news-pravda.com/en/world/2026/04/20/126134.html</w:t>
      </w:r>
    </w:p>
    <w:p>
      <w:r>
        <w:pict>
          <v:rect style="width:0;height:1.5pt" o:hralign="center" o:hrstd="t" o:hr="t"/>
        </w:pict>
      </w:r>
    </w:p>
    <w:bookmarkEnd w:id="17"/>
    <w:bookmarkStart w:id="18" w:name="乌克兰宣称打击塞瓦斯托波尔港俄罗斯军舰"/>
    <w:p>
      <w:pPr>
        <w:pStyle w:val="Heading3"/>
      </w:pPr>
      <w:r>
        <w:rPr>
          <w:rFonts w:hint="eastAsia"/>
        </w:rPr>
        <w:t xml:space="preserve">乌克兰宣称打击塞瓦斯托波尔港俄罗斯军舰</w:t>
      </w:r>
    </w:p>
    <w:p>
      <w:pPr>
        <w:pStyle w:val="FirstParagraph"/>
      </w:pPr>
      <w:r>
        <w:rPr>
          <w:rFonts w:hint="eastAsia"/>
          <w:b/>
          <w:bCs/>
        </w:rPr>
        <w:t xml:space="preserve">摘要</w:t>
      </w:r>
    </w:p>
    <w:p>
      <w:pPr>
        <w:pStyle w:val="BodyText"/>
      </w:pPr>
      <w:r>
        <w:rPr>
          <w:rFonts w:hint="eastAsia"/>
        </w:rPr>
        <w:t xml:space="preserve">乌克兰国防情报局宣布，在塞瓦斯托波尔湾成功打击了两艘俄罗斯登陆舰（估计价值约1.5亿美元），并摧毁了港口雷达设备。与此同时，乌克兰无人机还袭击了俄罗斯图阿普谢石油港口，这是其打击俄罗斯石油出口收入战略的组成部分。乌方持续利用远程打击能力削弱俄方海上力量和经济命脉。</w:t>
      </w:r>
    </w:p>
    <w:p>
      <w:pPr>
        <w:pStyle w:val="BodyText"/>
      </w:pPr>
      <w:r>
        <w:rPr>
          <w:b/>
          <w:bCs/>
        </w:rPr>
        <w:t xml:space="preserve">References</w:t>
      </w:r>
    </w:p>
    <w:p>
      <w:pPr>
        <w:pStyle w:val="BodyText"/>
      </w:pPr>
      <w:r>
        <w:t xml:space="preserve">[9] Al Jazeera. (2026, April 20).</w:t>
      </w:r>
      <w:r>
        <w:t xml:space="preserve"> </w:t>
      </w:r>
      <w:r>
        <w:rPr>
          <w:i/>
          <w:iCs/>
        </w:rPr>
        <w:t xml:space="preserve">Kyiv claims to hit Russian landing ships as both sides trade deadly attacks</w:t>
      </w:r>
      <w:r>
        <w:t xml:space="preserve">. Al Jazeera. https://www.aljazeera.com/news/2026/4/20/kyiv-claims-to-hit-russian-landing-ships-as-both-sides-trade-deadly-attacks</w:t>
      </w:r>
    </w:p>
    <w:p>
      <w:r>
        <w:pict>
          <v:rect style="width:0;height:1.5pt" o:hralign="center" o:hrstd="t" o:hr="t"/>
        </w:pict>
      </w:r>
    </w:p>
    <w:bookmarkEnd w:id="18"/>
    <w:bookmarkEnd w:id="19"/>
    <w:bookmarkStart w:id="24" w:name="三科技与产业"/>
    <w:p>
      <w:pPr>
        <w:pStyle w:val="Heading2"/>
      </w:pPr>
      <w:r>
        <w:rPr>
          <w:rFonts w:hint="eastAsia"/>
        </w:rPr>
        <w:t xml:space="preserve">三、科技与产业</w:t>
      </w:r>
    </w:p>
    <w:bookmarkStart w:id="20" w:name="欧洲3月电动汽车销量激增51油价冲击成主要推动力"/>
    <w:p>
      <w:pPr>
        <w:pStyle w:val="Heading3"/>
      </w:pPr>
      <w:r>
        <w:rPr>
          <w:rFonts w:hint="eastAsia"/>
        </w:rPr>
        <w:t xml:space="preserve">欧洲3月电动汽车销量激增51%，油价冲击成主要推动力</w:t>
      </w:r>
    </w:p>
    <w:p>
      <w:pPr>
        <w:pStyle w:val="FirstParagraph"/>
      </w:pPr>
      <w:r>
        <w:rPr>
          <w:rFonts w:hint="eastAsia"/>
          <w:b/>
          <w:bCs/>
        </w:rPr>
        <w:t xml:space="preserve">摘要</w:t>
      </w:r>
    </w:p>
    <w:p>
      <w:pPr>
        <w:pStyle w:val="BodyText"/>
      </w:pPr>
      <w:r>
        <w:rPr>
          <w:rFonts w:hint="eastAsia"/>
        </w:rPr>
        <w:t xml:space="preserve">2026年3月，欧盟及欧洲自由贸易联盟14个市场的纯电动汽车注册量同比猛增51%，新增超过22.4万辆电动汽车，占全部新车销售的22%。2026年第一季度累计注册量突破50万辆，同比增长33.5%。德国、法国、西班牙、意大利和波兰的增幅均超过40%，挪威更是达到了惊人的98.4%电动汽车市场份额。分析人士指出，伊朗局势引发的油价飙升是推动消费者转向电动汽车的首要因素。</w:t>
      </w:r>
    </w:p>
    <w:p>
      <w:pPr>
        <w:pStyle w:val="BodyText"/>
      </w:pPr>
      <w:r>
        <w:rPr>
          <w:b/>
          <w:bCs/>
        </w:rPr>
        <w:t xml:space="preserve">References</w:t>
      </w:r>
    </w:p>
    <w:p>
      <w:pPr>
        <w:pStyle w:val="BodyText"/>
      </w:pPr>
      <w:r>
        <w:t xml:space="preserve">[10] Electrek. (2026, April 20).</w:t>
      </w:r>
      <w:r>
        <w:t xml:space="preserve"> </w:t>
      </w:r>
      <w:r>
        <w:rPr>
          <w:i/>
          <w:iCs/>
        </w:rPr>
        <w:t xml:space="preserve">Europe EV sales surge 51 percent — oil is the reason why</w:t>
      </w:r>
      <w:r>
        <w:t xml:space="preserve">. Electrek. https://electrek.co/2026/04/20/europe-ev-sales-surge-51-percent-oil-is-the-reason-why/</w:t>
      </w:r>
    </w:p>
    <w:p>
      <w:r>
        <w:pict>
          <v:rect style="width:0;height:1.5pt" o:hralign="center" o:hrstd="t" o:hr="t"/>
        </w:pict>
      </w:r>
    </w:p>
    <w:bookmarkEnd w:id="20"/>
    <w:bookmarkStart w:id="21" w:name="世界卫生组织欧洲区域办事处发布首份全欧盟医疗ai应用报告"/>
    <w:p>
      <w:pPr>
        <w:pStyle w:val="Heading3"/>
      </w:pPr>
      <w:r>
        <w:rPr>
          <w:rFonts w:hint="eastAsia"/>
        </w:rPr>
        <w:t xml:space="preserve">世界卫生组织欧洲区域办事处发布首份全欧盟医疗AI应用报告</w:t>
      </w:r>
    </w:p>
    <w:p>
      <w:pPr>
        <w:pStyle w:val="FirstParagraph"/>
      </w:pPr>
      <w:r>
        <w:rPr>
          <w:rFonts w:hint="eastAsia"/>
          <w:b/>
          <w:bCs/>
        </w:rPr>
        <w:t xml:space="preserve">摘要</w:t>
      </w:r>
    </w:p>
    <w:p>
      <w:pPr>
        <w:pStyle w:val="BodyText"/>
      </w:pPr>
      <w:r>
        <w:rPr>
          <w:rFonts w:hint="eastAsia"/>
        </w:rPr>
        <w:t xml:space="preserve">世界卫生组织欧洲区域办事处发布了覆盖全部27个欧盟成员国的首份医疗人工智能应用快照报告。报告显示，近75%的欧盟国家已在使用AI辅助诊断技术，63%部署了患者互动聊天机器人，81%的国家让利益相关方参与AI治理。该报告首次建立了欧盟范围内医疗AI部署的跨国基线数据，为未来政策制定和跨境合作提供了关键参考依据。</w:t>
      </w:r>
    </w:p>
    <w:p>
      <w:pPr>
        <w:pStyle w:val="BodyText"/>
      </w:pPr>
      <w:r>
        <w:rPr>
          <w:b/>
          <w:bCs/>
        </w:rPr>
        <w:t xml:space="preserve">References</w:t>
      </w:r>
    </w:p>
    <w:p>
      <w:pPr>
        <w:pStyle w:val="BodyText"/>
      </w:pPr>
      <w:r>
        <w:t xml:space="preserve">[11] WHO/Europe. (2026, April 20).</w:t>
      </w:r>
      <w:r>
        <w:t xml:space="preserve"> </w:t>
      </w:r>
      <w:r>
        <w:rPr>
          <w:i/>
          <w:iCs/>
        </w:rPr>
        <w:t xml:space="preserve">New WHO/Europe report provides first-ever snapshot of AI in health care across European Union member states</w:t>
      </w:r>
      <w:r>
        <w:t xml:space="preserve">. WHO. https://www.who.int/europe/news/item/20-04-2026-new-who-europe-report-provides-first-ever-snapshot-of-ai-in-health-care-across-european-union-member-states</w:t>
      </w:r>
    </w:p>
    <w:p>
      <w:r>
        <w:pict>
          <v:rect style="width:0;height:1.5pt" o:hralign="center" o:hrstd="t" o:hr="t"/>
        </w:pict>
      </w:r>
    </w:p>
    <w:bookmarkEnd w:id="21"/>
    <w:bookmarkStart w:id="22" w:name="德国工业界警告经济停滞风险默尔茨总理召开能源危机会议"/>
    <w:p>
      <w:pPr>
        <w:pStyle w:val="Heading3"/>
      </w:pPr>
      <w:r>
        <w:rPr>
          <w:rFonts w:hint="eastAsia"/>
        </w:rPr>
        <w:t xml:space="preserve">德国工业界警告经济停滞风险，默尔茨总理召开能源危机会议</w:t>
      </w:r>
    </w:p>
    <w:p>
      <w:pPr>
        <w:pStyle w:val="FirstParagraph"/>
      </w:pPr>
      <w:r>
        <w:rPr>
          <w:rFonts w:hint="eastAsia"/>
          <w:b/>
          <w:bCs/>
        </w:rPr>
        <w:t xml:space="preserve">摘要</w:t>
      </w:r>
    </w:p>
    <w:p>
      <w:pPr>
        <w:pStyle w:val="BodyText"/>
      </w:pPr>
      <w:r>
        <w:rPr>
          <w:rFonts w:hint="eastAsia"/>
        </w:rPr>
        <w:t xml:space="preserve">德国工业联合会（BDI）发出严厉警告，称德国工业正面临停滞风险，原因包括「能源成本攀升、供应链风险和国内结构性弱点」。默尔茨总理随即召集国家安全委员会会议，专门讨论能源危机对经济的影响。与此同时，数千名德国民众走上街头，要求加快可再生能源转型步伐。能源安全已成为德国经济政策的核心议题。</w:t>
      </w:r>
    </w:p>
    <w:p>
      <w:pPr>
        <w:pStyle w:val="BodyText"/>
      </w:pPr>
      <w:r>
        <w:rPr>
          <w:b/>
          <w:bCs/>
        </w:rPr>
        <w:t xml:space="preserve">References</w:t>
      </w:r>
    </w:p>
    <w:p>
      <w:pPr>
        <w:pStyle w:val="BodyText"/>
      </w:pPr>
      <w:r>
        <w:t xml:space="preserve">[12] Clean Energy Wire. (2026, April 20).</w:t>
      </w:r>
      <w:r>
        <w:t xml:space="preserve"> </w:t>
      </w:r>
      <w:r>
        <w:rPr>
          <w:i/>
          <w:iCs/>
        </w:rPr>
        <w:t xml:space="preserve">Brief — 20 April 2026</w:t>
      </w:r>
      <w:r>
        <w:t xml:space="preserve">. Clean Energy Wire. https://www.cleanenergywire.org/news/brief-20-april-26</w:t>
      </w:r>
    </w:p>
    <w:p>
      <w:r>
        <w:pict>
          <v:rect style="width:0;height:1.5pt" o:hralign="center" o:hrstd="t" o:hr="t"/>
        </w:pict>
      </w:r>
    </w:p>
    <w:bookmarkEnd w:id="22"/>
    <w:bookmarkStart w:id="23" w:name="欧盟委员会启动6320万欧元ai与数字健康资助计划"/>
    <w:p>
      <w:pPr>
        <w:pStyle w:val="Heading3"/>
      </w:pPr>
      <w:r>
        <w:rPr>
          <w:rFonts w:hint="eastAsia"/>
        </w:rPr>
        <w:t xml:space="preserve">欧盟委员会启动6320万欧元AI与数字健康资助计划</w:t>
      </w:r>
    </w:p>
    <w:p>
      <w:pPr>
        <w:pStyle w:val="FirstParagraph"/>
      </w:pPr>
      <w:r>
        <w:rPr>
          <w:rFonts w:hint="eastAsia"/>
          <w:b/>
          <w:bCs/>
        </w:rPr>
        <w:t xml:space="preserve">摘要</w:t>
      </w:r>
    </w:p>
    <w:p>
      <w:pPr>
        <w:pStyle w:val="BodyText"/>
      </w:pPr>
      <w:r>
        <w:rPr>
          <w:rFonts w:hint="eastAsia"/>
        </w:rPr>
        <w:t xml:space="preserve">欧盟委员会发布七项「数字欧洲计划」资助公告，总计6320万欧元，用于支持医疗健康AI创新、数字健康基础设施、数字技能培训和网络安全。具体包括900万欧元用于AI驱动的癌症和心血管疾病筛查，2400万欧元用于欧洲健康数据空间建设，1250万欧元用于高级数字技能培训。申请截止日期为2026年10月1日，彰显了欧盟在数字健康领域持续加大投入的决心。</w:t>
      </w:r>
    </w:p>
    <w:p>
      <w:pPr>
        <w:pStyle w:val="BodyText"/>
      </w:pPr>
      <w:r>
        <w:rPr>
          <w:b/>
          <w:bCs/>
        </w:rPr>
        <w:t xml:space="preserve">References</w:t>
      </w:r>
    </w:p>
    <w:p>
      <w:pPr>
        <w:pStyle w:val="BodyText"/>
      </w:pPr>
      <w:r>
        <w:t xml:space="preserve">[13] European Commission. (2026, April 21).</w:t>
      </w:r>
      <w:r>
        <w:t xml:space="preserve"> </w:t>
      </w:r>
      <w:r>
        <w:rPr>
          <w:i/>
          <w:iCs/>
        </w:rPr>
        <w:t xml:space="preserve">Commission makes €63.2 million available to support AI innovation in health and online safety</w:t>
      </w:r>
      <w:r>
        <w:t xml:space="preserve">. European Commission Digital Strategy. https://digital-strategy.ec.europa.eu/en/news/commission-makes-eu632-million-available-support-ai-innovation-health-and-online-safety</w:t>
      </w:r>
    </w:p>
    <w:p>
      <w:r>
        <w:pict>
          <v:rect style="width:0;height:1.5pt" o:hralign="center" o:hrstd="t" o:hr="t"/>
        </w:pict>
      </w:r>
    </w:p>
    <w:bookmarkEnd w:id="23"/>
    <w:bookmarkEnd w:id="24"/>
    <w:bookmarkStart w:id="29" w:name="四社会与民生"/>
    <w:p>
      <w:pPr>
        <w:pStyle w:val="Heading2"/>
      </w:pPr>
      <w:r>
        <w:rPr>
          <w:rFonts w:hint="eastAsia"/>
        </w:rPr>
        <w:t xml:space="preserve">四、社会与民生</w:t>
      </w:r>
    </w:p>
    <w:bookmarkStart w:id="25" w:name="欧盟被指处于住房危机震中委员约根森访问西班牙"/>
    <w:p>
      <w:pPr>
        <w:pStyle w:val="Heading3"/>
      </w:pPr>
      <w:r>
        <w:rPr>
          <w:rFonts w:hint="eastAsia"/>
        </w:rPr>
        <w:t xml:space="preserve">欧盟被指处于住房危机「震中」，委员约根森访问西班牙</w:t>
      </w:r>
    </w:p>
    <w:p>
      <w:pPr>
        <w:pStyle w:val="FirstParagraph"/>
      </w:pPr>
      <w:r>
        <w:rPr>
          <w:rFonts w:hint="eastAsia"/>
          <w:b/>
          <w:bCs/>
        </w:rPr>
        <w:t xml:space="preserve">摘要</w:t>
      </w:r>
    </w:p>
    <w:p>
      <w:pPr>
        <w:pStyle w:val="BodyText"/>
      </w:pPr>
      <w:r>
        <w:rPr>
          <w:rFonts w:hint="eastAsia"/>
        </w:rPr>
        <w:t xml:space="preserve">欧盟能源与住房专员约根森承认，欧盟正处于一场「深重住房危机」的「震中」。自2015年以来，欧盟房价已上涨60%，部分市场涨幅超过200%。每十名欧盟居民中就有一人将收入的40%以上用于住房支出。约根森在其「欧洲可负担住房之旅」中访问了马德里和巴塞罗那，与西班牙官员就应对能源和住房双重危机展开讨论，探索切实可行的解决方案。</w:t>
      </w:r>
    </w:p>
    <w:p>
      <w:pPr>
        <w:pStyle w:val="BodyText"/>
      </w:pPr>
      <w:r>
        <w:rPr>
          <w:b/>
          <w:bCs/>
        </w:rPr>
        <w:t xml:space="preserve">References</w:t>
      </w:r>
    </w:p>
    <w:p>
      <w:pPr>
        <w:pStyle w:val="BodyText"/>
      </w:pPr>
      <w:r>
        <w:t xml:space="preserve">[14] European Commission. (2026, April 17).</w:t>
      </w:r>
      <w:r>
        <w:t xml:space="preserve"> </w:t>
      </w:r>
      <w:r>
        <w:rPr>
          <w:i/>
          <w:iCs/>
        </w:rPr>
        <w:t xml:space="preserve">Commissioner Jorgensen in Spain to discuss ways to tackle energy and housing crises</w:t>
      </w:r>
      <w:r>
        <w:t xml:space="preserve">. European Commission Energy. https://energy.ec.europa.eu/news/commissioner-jorgensen-spain-discuss-ways-tackle-energy-and-housing-crises-2026-04-17_en</w:t>
      </w:r>
    </w:p>
    <w:p>
      <w:r>
        <w:pict>
          <v:rect style="width:0;height:1.5pt" o:hralign="center" o:hrstd="t" o:hr="t"/>
        </w:pict>
      </w:r>
    </w:p>
    <w:bookmarkEnd w:id="25"/>
    <w:bookmarkStart w:id="26" w:name="英国正式签署法律文件将于2027年重新加入伊拉斯谟计划"/>
    <w:p>
      <w:pPr>
        <w:pStyle w:val="Heading3"/>
      </w:pPr>
      <w:r>
        <w:rPr>
          <w:rFonts w:hint="eastAsia"/>
        </w:rPr>
        <w:t xml:space="preserve">英国正式签署法律文件，将于2027年重新加入伊拉斯谟+计划</w:t>
      </w:r>
    </w:p>
    <w:p>
      <w:pPr>
        <w:pStyle w:val="FirstParagraph"/>
      </w:pPr>
      <w:r>
        <w:rPr>
          <w:rFonts w:hint="eastAsia"/>
          <w:b/>
          <w:bCs/>
        </w:rPr>
        <w:t xml:space="preserve">摘要</w:t>
      </w:r>
    </w:p>
    <w:p>
      <w:pPr>
        <w:pStyle w:val="BodyText"/>
      </w:pPr>
      <w:r>
        <w:rPr>
          <w:rFonts w:hint="eastAsia"/>
        </w:rPr>
        <w:t xml:space="preserve">英国与欧盟在布鲁塞尔签署了法律文件，确认英国将从2027年起重新加入伊拉斯谟+教育交流计划。英方成功谈判获得了30%的费率优惠。预计第一年将有超过10万名受益者，涵盖学生、学徒及跨境组织。这一举措被视为脱欧后英国与欧盟关系回暖的重要信号，将为新一代年轻人重新打开跨欧学习与工作的大门。</w:t>
      </w:r>
    </w:p>
    <w:p>
      <w:pPr>
        <w:pStyle w:val="BodyText"/>
      </w:pPr>
      <w:r>
        <w:rPr>
          <w:b/>
          <w:bCs/>
        </w:rPr>
        <w:t xml:space="preserve">References</w:t>
      </w:r>
    </w:p>
    <w:p>
      <w:pPr>
        <w:pStyle w:val="BodyText"/>
      </w:pPr>
      <w:r>
        <w:t xml:space="preserve">[15] Educate Magazine. (2026, April 17).</w:t>
      </w:r>
      <w:r>
        <w:t xml:space="preserve"> </w:t>
      </w:r>
      <w:r>
        <w:rPr>
          <w:i/>
          <w:iCs/>
        </w:rPr>
        <w:t xml:space="preserve">Next generation to study and work across Europe</w:t>
      </w:r>
      <w:r>
        <w:t xml:space="preserve">. Educate Magazine. https://www.educatemagazine.com/next-generation-to-study-and-work-across-europe/</w:t>
      </w:r>
    </w:p>
    <w:p>
      <w:r>
        <w:pict>
          <v:rect style="width:0;height:1.5pt" o:hralign="center" o:hrstd="t" o:hr="t"/>
        </w:pict>
      </w:r>
    </w:p>
    <w:bookmarkEnd w:id="26"/>
    <w:bookmarkStart w:id="27" w:name="欧盟委员会分析九国社会趋同挑战"/>
    <w:p>
      <w:pPr>
        <w:pStyle w:val="Heading3"/>
      </w:pPr>
      <w:r>
        <w:rPr>
          <w:rFonts w:hint="eastAsia"/>
        </w:rPr>
        <w:t xml:space="preserve">欧盟委员会分析九国社会趋同挑战</w:t>
      </w:r>
    </w:p>
    <w:p>
      <w:pPr>
        <w:pStyle w:val="FirstParagraph"/>
      </w:pPr>
      <w:r>
        <w:rPr>
          <w:rFonts w:hint="eastAsia"/>
          <w:b/>
          <w:bCs/>
        </w:rPr>
        <w:t xml:space="preserve">摘要</w:t>
      </w:r>
    </w:p>
    <w:p>
      <w:pPr>
        <w:pStyle w:val="BodyText"/>
      </w:pPr>
      <w:r>
        <w:rPr>
          <w:rFonts w:hint="eastAsia"/>
        </w:rPr>
        <w:t xml:space="preserve">欧盟委员会发布社会趋同框架分析报告，确定九个面临社会向上趋同风险的成员国：保加利亚、希腊、西班牙、意大利、拉脱维亚、立陶宛、卢森堡、罗马尼亚和芬兰。报告指出，这些国家在减贫、数字技能普及、降低辍学率和促进青年就业方面存在持续性差距。分析结果将纳入2026年欧洲学期春季一揽子政策建议，推动有针对性的结构性改革。</w:t>
      </w:r>
    </w:p>
    <w:p>
      <w:pPr>
        <w:pStyle w:val="BodyText"/>
      </w:pPr>
      <w:r>
        <w:rPr>
          <w:b/>
          <w:bCs/>
        </w:rPr>
        <w:t xml:space="preserve">References</w:t>
      </w:r>
    </w:p>
    <w:p>
      <w:pPr>
        <w:pStyle w:val="BodyText"/>
      </w:pPr>
      <w:r>
        <w:t xml:space="preserve">[16] European Commission. (2026, April 21).</w:t>
      </w:r>
      <w:r>
        <w:t xml:space="preserve"> </w:t>
      </w:r>
      <w:r>
        <w:rPr>
          <w:i/>
          <w:iCs/>
        </w:rPr>
        <w:t xml:space="preserve">Commission analyses social convergence in nine EU countries</w:t>
      </w:r>
      <w:r>
        <w:t xml:space="preserve">. European Commission Employment &amp; Social Affairs. https://employment-social-affairs.ec.europa.eu/news/commission-analyses-social-convergence-nine-eu-countries-2026-04-21_en</w:t>
      </w:r>
    </w:p>
    <w:p>
      <w:r>
        <w:pict>
          <v:rect style="width:0;height:1.5pt" o:hralign="center" o:hrstd="t" o:hr="t"/>
        </w:pict>
      </w:r>
    </w:p>
    <w:bookmarkEnd w:id="27"/>
    <w:bookmarkStart w:id="28" w:name="地中海移民死亡人数逼近千人国际移民组织警告为2014年以来最致命开端"/>
    <w:p>
      <w:pPr>
        <w:pStyle w:val="Heading3"/>
      </w:pPr>
      <w:r>
        <w:rPr>
          <w:rFonts w:hint="eastAsia"/>
        </w:rPr>
        <w:t xml:space="preserve">地中海移民死亡人数逼近千人，国际移民组织警告为2014年以来最致命开端</w:t>
      </w:r>
    </w:p>
    <w:p>
      <w:pPr>
        <w:pStyle w:val="FirstParagraph"/>
      </w:pPr>
      <w:r>
        <w:rPr>
          <w:rFonts w:hint="eastAsia"/>
          <w:b/>
          <w:bCs/>
        </w:rPr>
        <w:t xml:space="preserve">摘要</w:t>
      </w:r>
    </w:p>
    <w:p>
      <w:pPr>
        <w:pStyle w:val="BodyText"/>
      </w:pPr>
      <w:r>
        <w:rPr>
          <w:rFonts w:hint="eastAsia"/>
        </w:rPr>
        <w:t xml:space="preserve">国际移民组织报告称，2026年至今已有至少990人在地中海海域死亡或失踪，创下2014年有记录以来同期最惨烈纪录。3月28日至4月7日的十天内就发生了五起沉船事故。中地中海航线死亡人数约765人，同比激增150%。意大利记录的抵达人数虽有所减少，但死亡率却大幅攀升，人道主义危机持续恶化。</w:t>
      </w:r>
    </w:p>
    <w:p>
      <w:pPr>
        <w:pStyle w:val="BodyText"/>
      </w:pPr>
      <w:r>
        <w:rPr>
          <w:b/>
          <w:bCs/>
        </w:rPr>
        <w:t xml:space="preserve">References</w:t>
      </w:r>
    </w:p>
    <w:p>
      <w:pPr>
        <w:pStyle w:val="BodyText"/>
      </w:pPr>
      <w:r>
        <w:t xml:space="preserve">[17] Euronews. (2026, April 7).</w:t>
      </w:r>
      <w:r>
        <w:t xml:space="preserve"> </w:t>
      </w:r>
      <w:r>
        <w:rPr>
          <w:i/>
          <w:iCs/>
        </w:rPr>
        <w:t xml:space="preserve">Over 180 dead or missing in Mediterranean in last 10 days, UN migration agency says</w:t>
      </w:r>
      <w:r>
        <w:t xml:space="preserve">. Euronews. https://www.euronews.com/2026/04/07/over-180-dead-or-missing-in-mediterranean-in-last-10-days-un-migration-agency-says</w:t>
      </w:r>
    </w:p>
    <w:p>
      <w:r>
        <w:pict>
          <v:rect style="width:0;height:1.5pt" o:hralign="center" o:hrstd="t" o:hr="t"/>
        </w:pict>
      </w:r>
    </w:p>
    <w:bookmarkEnd w:id="28"/>
    <w:bookmarkEnd w:id="29"/>
    <w:bookmarkStart w:id="33" w:name="五其他重要事件"/>
    <w:p>
      <w:pPr>
        <w:pStyle w:val="Heading2"/>
      </w:pPr>
      <w:r>
        <w:rPr>
          <w:rFonts w:hint="eastAsia"/>
        </w:rPr>
        <w:t xml:space="preserve">五、其他重要事件</w:t>
      </w:r>
    </w:p>
    <w:bookmarkStart w:id="30" w:name="欧盟最高法院裁定匈牙利反lgbtq宣传法违法"/>
    <w:p>
      <w:pPr>
        <w:pStyle w:val="Heading3"/>
      </w:pPr>
      <w:r>
        <w:rPr>
          <w:rFonts w:hint="eastAsia"/>
        </w:rPr>
        <w:t xml:space="preserve">欧盟最高法院裁定匈牙利反LGBTQ+「宣传」法违法</w:t>
      </w:r>
    </w:p>
    <w:p>
      <w:pPr>
        <w:pStyle w:val="FirstParagraph"/>
      </w:pPr>
      <w:r>
        <w:rPr>
          <w:rFonts w:hint="eastAsia"/>
          <w:b/>
          <w:bCs/>
        </w:rPr>
        <w:t xml:space="preserve">摘要</w:t>
      </w:r>
    </w:p>
    <w:p>
      <w:pPr>
        <w:pStyle w:val="BodyText"/>
      </w:pPr>
      <w:r>
        <w:rPr>
          <w:rFonts w:hint="eastAsia"/>
        </w:rPr>
        <w:t xml:space="preserve">欧盟法院（CJEU）裁定匈牙利2021年颁布的禁止向未成年人「宣传同性恋」的法律违反欧盟法律。这是欧盟历史上首次援引《欧盟条约》第二条（欧盟基本价值观条款），也是欧盟史上规模最大的人权侵害案件，由欧盟委员会联合16个成员国和欧洲议会共同提起。此项裁决赋予欧盟委员会对匈牙利追究经济处罚的权力，具有里程碑意义。</w:t>
      </w:r>
    </w:p>
    <w:p>
      <w:pPr>
        <w:pStyle w:val="BodyText"/>
      </w:pPr>
      <w:r>
        <w:rPr>
          <w:b/>
          <w:bCs/>
        </w:rPr>
        <w:t xml:space="preserve">References</w:t>
      </w:r>
    </w:p>
    <w:p>
      <w:pPr>
        <w:pStyle w:val="BodyText"/>
      </w:pPr>
      <w:r>
        <w:t xml:space="preserve">[18] GCN. (2026, April 21).</w:t>
      </w:r>
      <w:r>
        <w:t xml:space="preserve"> </w:t>
      </w:r>
      <w:r>
        <w:rPr>
          <w:i/>
          <w:iCs/>
        </w:rPr>
        <w:t xml:space="preserve">EU court strikes down Hungary anti-LGBTQ+ propaganda law ruling</w:t>
      </w:r>
      <w:r>
        <w:t xml:space="preserve">. GCN. https://gcn.ie/eu-court-hungary-anti-lgbtq-propaganda-law-ruling/</w:t>
      </w:r>
    </w:p>
    <w:p>
      <w:r>
        <w:pict>
          <v:rect style="width:0;height:1.5pt" o:hralign="center" o:hrstd="t" o:hr="t"/>
        </w:pict>
      </w:r>
    </w:p>
    <w:bookmarkEnd w:id="30"/>
    <w:bookmarkStart w:id="31" w:name="乌克兰恢复德鲁日巴输油管道运输为欧盟贷款扫清障碍"/>
    <w:p>
      <w:pPr>
        <w:pStyle w:val="Heading3"/>
      </w:pPr>
      <w:r>
        <w:rPr>
          <w:rFonts w:hint="eastAsia"/>
        </w:rPr>
        <w:t xml:space="preserve">乌克兰恢复德鲁日巴输油管道运输，为欧盟贷款扫清障碍</w:t>
      </w:r>
    </w:p>
    <w:p>
      <w:pPr>
        <w:pStyle w:val="FirstParagraph"/>
      </w:pPr>
      <w:r>
        <w:rPr>
          <w:rFonts w:hint="eastAsia"/>
          <w:b/>
          <w:bCs/>
        </w:rPr>
        <w:t xml:space="preserve">摘要</w:t>
      </w:r>
    </w:p>
    <w:p>
      <w:pPr>
        <w:pStyle w:val="BodyText"/>
      </w:pPr>
      <w:r>
        <w:rPr>
          <w:rFonts w:hint="eastAsia"/>
        </w:rPr>
        <w:t xml:space="preserve">乌克兰于4月20日宣布，将于4月21日中午恢复德鲁日巴输油管道的石油过境运输，结束了长达数月的僵局。此前匈牙利以管道停运为由，一直阻止欧盟900亿欧元对乌贷款方案的通过。据彭博社报道，管道恢复运行为该贷款方案「铺平了道路」。该管道主要向匈牙利和斯洛伐克供应石油，其恢复运营对中东欧能源安全至关重要。</w:t>
      </w:r>
    </w:p>
    <w:p>
      <w:pPr>
        <w:pStyle w:val="BodyText"/>
      </w:pPr>
      <w:r>
        <w:rPr>
          <w:b/>
          <w:bCs/>
        </w:rPr>
        <w:t xml:space="preserve">References</w:t>
      </w:r>
    </w:p>
    <w:p>
      <w:pPr>
        <w:pStyle w:val="BodyText"/>
      </w:pPr>
      <w:r>
        <w:t xml:space="preserve">[19] Bloomberg. (2026, April 20).</w:t>
      </w:r>
      <w:r>
        <w:t xml:space="preserve"> </w:t>
      </w:r>
      <w:r>
        <w:rPr>
          <w:i/>
          <w:iCs/>
        </w:rPr>
        <w:t xml:space="preserve">Ukraine sees Druzhba oil resuming Tuesday, paving way for loan</w:t>
      </w:r>
      <w:r>
        <w:t xml:space="preserve">. Bloomberg. https://www.bloomberg.com/news/articles/2026-04-20/ukraine-sees-druzhba-oil-resuming-tuesday-paving-way-for-loan</w:t>
      </w:r>
    </w:p>
    <w:p>
      <w:r>
        <w:pict>
          <v:rect style="width:0;height:1.5pt" o:hralign="center" o:hrstd="t" o:hr="t"/>
        </w:pict>
      </w:r>
    </w:p>
    <w:bookmarkEnd w:id="31"/>
    <w:bookmarkStart w:id="32" w:name="布鲁塞尔圣吉尔区接连发生帮派爆炸事件"/>
    <w:p>
      <w:pPr>
        <w:pStyle w:val="Heading3"/>
      </w:pPr>
      <w:r>
        <w:rPr>
          <w:rFonts w:hint="eastAsia"/>
        </w:rPr>
        <w:t xml:space="preserve">布鲁塞尔圣吉尔区接连发生帮派爆炸事件</w:t>
      </w:r>
    </w:p>
    <w:p>
      <w:pPr>
        <w:pStyle w:val="FirstParagraph"/>
      </w:pPr>
      <w:r>
        <w:rPr>
          <w:rFonts w:hint="eastAsia"/>
          <w:b/>
          <w:bCs/>
        </w:rPr>
        <w:t xml:space="preserve">摘要</w:t>
      </w:r>
    </w:p>
    <w:p>
      <w:pPr>
        <w:pStyle w:val="BodyText"/>
      </w:pPr>
      <w:r>
        <w:rPr>
          <w:rFonts w:hint="eastAsia"/>
        </w:rPr>
        <w:t xml:space="preserve">布鲁塞尔圣吉尔区发生至少五起与毒品帮派暴力有关的爆炸事件。一家水烟吧外的爆炸震碎了附近学校的窗户。区长斯皮内特称之为「敌对贩毒家族之间的战争」，并呼吁增派警力支援。布鲁塞尔在2025年共记录了96起涉枪事件，2026年第一季度已发生22起以上枪击事件，治安形势令人担忧。</w:t>
      </w:r>
    </w:p>
    <w:p>
      <w:pPr>
        <w:pStyle w:val="BodyText"/>
      </w:pPr>
      <w:r>
        <w:rPr>
          <w:b/>
          <w:bCs/>
        </w:rPr>
        <w:t xml:space="preserve">References</w:t>
      </w:r>
    </w:p>
    <w:p>
      <w:pPr>
        <w:pStyle w:val="BodyText"/>
      </w:pPr>
      <w:r>
        <w:t xml:space="preserve">[20] NATO News Pravda. (2026, April 19).</w:t>
      </w:r>
      <w:r>
        <w:t xml:space="preserve"> </w:t>
      </w:r>
      <w:r>
        <w:rPr>
          <w:i/>
          <w:iCs/>
        </w:rPr>
        <w:t xml:space="preserve">String of gang explosions rocks Brussels suburb of Saint-Gilles</w:t>
      </w:r>
      <w:r>
        <w:t xml:space="preserve">. NATO News Pravda. https://nato.news-pravda.com/world/2026/04/19/100776.html</w:t>
      </w:r>
    </w:p>
    <w:p>
      <w:r>
        <w:pict>
          <v:rect style="width:0;height:1.5pt" o:hralign="center" o:hrstd="t" o:hr="t"/>
        </w:pict>
      </w:r>
    </w:p>
    <w:bookmarkEnd w:id="32"/>
    <w:bookmarkEnd w:id="33"/>
    <w:bookmarkEnd w:id="3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2026-04-23T08:44:26Z</dcterms:created>
  <dcterms:modified xsi:type="dcterms:W3CDTF">2026-04-23T08:44:26Z</dcterms:modified>
</cp:coreProperties>
</file>

<file path=docProps/custom.xml><?xml version="1.0" encoding="utf-8"?>
<Properties xmlns="http://schemas.openxmlformats.org/officeDocument/2006/custom-properties" xmlns:vt="http://schemas.openxmlformats.org/officeDocument/2006/docPropsVTypes"/>
</file>