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日本每日热点新闻-2026年4月22日"/>
    <w:p>
      <w:pPr>
        <w:pStyle w:val="Heading1"/>
      </w:pPr>
      <w:r>
        <w:rPr>
          <w:rFonts w:hint="eastAsia"/>
        </w:rPr>
        <w:t xml:space="preserve">日本每日热点新闻</w:t>
      </w:r>
      <w:r>
        <w:t xml:space="preserve"> — </w:t>
      </w:r>
      <w:r>
        <w:rPr>
          <w:rFonts w:hint="eastAsia"/>
        </w:rPr>
        <w:t xml:space="preserve">2026年4月22日</w:t>
      </w:r>
    </w:p>
    <w:p>
      <w:r>
        <w:pict>
          <v:rect style="width:0;height:1.5pt" o:hralign="center" o:hrstd="t" o:hr="t"/>
        </w:pict>
      </w:r>
    </w:p>
    <w:bookmarkStart w:id="13" w:name="一经济与市场"/>
    <w:p>
      <w:pPr>
        <w:pStyle w:val="Heading2"/>
      </w:pPr>
      <w:r>
        <w:rPr>
          <w:rFonts w:hint="eastAsia"/>
        </w:rPr>
        <w:t xml:space="preserve">一、经济与市场</w:t>
      </w:r>
    </w:p>
    <w:bookmarkStart w:id="9" w:name="日经225创历史新高59691点美伊停火延长提振市场情绪"/>
    <w:p>
      <w:pPr>
        <w:pStyle w:val="Heading3"/>
      </w:pPr>
      <w:r>
        <w:rPr>
          <w:rFonts w:hint="eastAsia"/>
        </w:rPr>
        <w:t xml:space="preserve">日经225创历史新高59,691点，美伊停火延长提振市场情绪</w:t>
      </w:r>
    </w:p>
    <w:p>
      <w:pPr>
        <w:pStyle w:val="FirstParagraph"/>
      </w:pPr>
      <w:r>
        <w:rPr>
          <w:rFonts w:hint="eastAsia"/>
          <w:b/>
          <w:bCs/>
        </w:rPr>
        <w:t xml:space="preserve">摘要</w:t>
      </w:r>
    </w:p>
    <w:p>
      <w:pPr>
        <w:pStyle w:val="BodyText"/>
      </w:pPr>
      <w:r>
        <w:rPr>
          <w:rFonts w:hint="eastAsia"/>
        </w:rPr>
        <w:t xml:space="preserve">4月22日，日经225指数收于59,691点，创下历史新高，较前收盘价上涨约0.8%。市场情绪主要受两大利好驱动：一是美国总统特朗普宣布将美伊停火协议延长至4月29日，二是当日财务省发布的3月贸易数据强劲超预期</w:t>
      </w:r>
      <w:r>
        <w:t xml:space="preserve"> </w:t>
      </w:r>
      <w:r>
        <w:rPr>
          <w:rFonts w:hint="eastAsia"/>
        </w:rPr>
        <w:t xml:space="preserve">[1]。科技与AI相关股票领涨，软银集团大涨逾3%，东京电子涨约2.5%。值得注意的是，东证指数（Topix）同日下跌0.63%，显示涨势高度集中于大盘科技权重股，市场内部存在明显分化。日经225今年已累计上涨约16%，领跑全球主要指数。分析人士指出，停火延长虽暂时缓解了油价上行压力，但伊朗谈判代表随即将美伊谈判定性为”浪费时间”，能源风险溢价尚未真正消退。尽管Topix下跌显示广度不足，但创历史新高的日经225无疑为日本资产市场注入一针强心剂</w:t>
      </w:r>
      <w:r>
        <w:t xml:space="preserve"> [1][2]。</w:t>
      </w:r>
    </w:p>
    <w:p>
      <w:pPr>
        <w:pStyle w:val="BodyText"/>
      </w:pPr>
      <w:r>
        <w:rPr>
          <w:b/>
          <w:bCs/>
        </w:rPr>
        <w:t xml:space="preserve">References</w:t>
      </w:r>
    </w:p>
    <w:p>
      <w:pPr>
        <w:pStyle w:val="BodyText"/>
      </w:pPr>
      <w:r>
        <w:t xml:space="preserve">[1] CNBC. (2026, April 22).</w:t>
      </w:r>
      <w:r>
        <w:t xml:space="preserve"> </w:t>
      </w:r>
      <w:r>
        <w:rPr>
          <w:i/>
          <w:iCs/>
        </w:rPr>
        <w:t xml:space="preserve">Japan’s Nikkei 225 rises to record high as Trump extends Iran ceasefire</w:t>
      </w:r>
      <w:r>
        <w:t xml:space="preserve">. CNBC. https://www.cnbc.com/2026/04/22/asia-pacific-markets-today-live-updates-nikkei-225-kospi-hang-seng-index.html</w:t>
      </w:r>
    </w:p>
    <w:p>
      <w:pPr>
        <w:pStyle w:val="BodyText"/>
      </w:pPr>
      <w:r>
        <w:t xml:space="preserve">[2] CNBC. (2026, April 22).</w:t>
      </w:r>
      <w:r>
        <w:t xml:space="preserve"> </w:t>
      </w:r>
      <w:r>
        <w:rPr>
          <w:i/>
          <w:iCs/>
        </w:rPr>
        <w:t xml:space="preserve">Japan’s exports expand 11.7% in March on brisk demand, higher prices</w:t>
      </w:r>
      <w:r>
        <w:t xml:space="preserve">. CNBC. https://www.cnbc.com/2026/04/22/japans-exports-expand-11point7percent-in-march-on-brisk-demand-higher-prices.html</w:t>
      </w:r>
    </w:p>
    <w:p>
      <w:r>
        <w:pict>
          <v:rect style="width:0;height:1.5pt" o:hralign="center" o:hrstd="t" o:hr="t"/>
        </w:pict>
      </w:r>
    </w:p>
    <w:bookmarkEnd w:id="9"/>
    <w:bookmarkStart w:id="10" w:name="日本3月出口同比增11.7连续第七个月正增长贸易顺差低于预期"/>
    <w:p>
      <w:pPr>
        <w:pStyle w:val="Heading3"/>
      </w:pPr>
      <w:r>
        <w:rPr>
          <w:rFonts w:hint="eastAsia"/>
        </w:rPr>
        <w:t xml:space="preserve">日本3月出口同比增11.7%，连续第七个月正增长，贸易顺差低于预期</w:t>
      </w:r>
    </w:p>
    <w:p>
      <w:pPr>
        <w:pStyle w:val="FirstParagraph"/>
      </w:pPr>
      <w:r>
        <w:rPr>
          <w:rFonts w:hint="eastAsia"/>
          <w:b/>
          <w:bCs/>
        </w:rPr>
        <w:t xml:space="preserve">摘要</w:t>
      </w:r>
    </w:p>
    <w:p>
      <w:pPr>
        <w:pStyle w:val="BodyText"/>
      </w:pPr>
      <w:r>
        <w:rPr>
          <w:rFonts w:hint="eastAsia"/>
        </w:rPr>
        <w:t xml:space="preserve">日本财务省4月22日公布3月贸易统计数据：出口同比增长11.7%，超出市场预期的11.0%，延续连续七个月正增长态势</w:t>
      </w:r>
      <w:r>
        <w:t xml:space="preserve"> </w:t>
      </w:r>
      <w:r>
        <w:rPr>
          <w:rFonts w:hint="eastAsia"/>
        </w:rPr>
        <w:t xml:space="preserve">[2][3]。分目的地来看，对华出口强劲增长17.7%，对美出口仅增3.4%——折射出美国加征关税后日本对美贸易的明显抑制效应。进口同比增长10.9%，受中东地缘局势推高能源价格拖累，实现贸易顺差6,670亿日元，远低于市场预期的1.1万亿日元</w:t>
      </w:r>
      <w:r>
        <w:t xml:space="preserve"> </w:t>
      </w:r>
      <w:r>
        <w:rPr>
          <w:rFonts w:hint="eastAsia"/>
        </w:rPr>
        <w:t xml:space="preserve">[3]。日本银行调研报告指出，能源进口成本攀升已开始向更广泛的企业投入品成本传导。强劲的出口数据短期内提振了股市情绪，但顺差萎缩以及对美出口增速疲软，提示贸易风险正在积聚。此次贸易数据发布恰逢日本银行货币政策会议前一周，债券与外汇市场将密切关注其对日元走势及加息路径的潜在影响</w:t>
      </w:r>
      <w:r>
        <w:t xml:space="preserve"> [2][3]。</w:t>
      </w:r>
    </w:p>
    <w:p>
      <w:pPr>
        <w:pStyle w:val="BodyText"/>
      </w:pPr>
      <w:r>
        <w:rPr>
          <w:b/>
          <w:bCs/>
        </w:rPr>
        <w:t xml:space="preserve">References</w:t>
      </w:r>
    </w:p>
    <w:p>
      <w:pPr>
        <w:pStyle w:val="BodyText"/>
      </w:pPr>
      <w:r>
        <w:t xml:space="preserve">[3] Investing.com. (2026, April 22).</w:t>
      </w:r>
      <w:r>
        <w:t xml:space="preserve"> </w:t>
      </w:r>
      <w:r>
        <w:rPr>
          <w:i/>
          <w:iCs/>
        </w:rPr>
        <w:t xml:space="preserve">Japan trade surplus widens in March on strong export growth</w:t>
      </w:r>
      <w:r>
        <w:t xml:space="preserve">. Investing.com. https://ng.investing.com/news/economic-indicators/japan-trade-surplus-widens-in-march-on-strong-export-growth-2453223</w:t>
      </w:r>
    </w:p>
    <w:p>
      <w:r>
        <w:pict>
          <v:rect style="width:0;height:1.5pt" o:hralign="center" o:hrstd="t" o:hr="t"/>
        </w:pict>
      </w:r>
    </w:p>
    <w:bookmarkEnd w:id="10"/>
    <w:bookmarkStart w:id="11" w:name="日本银行4月27-28日会议料维持0.75利率不变6月加息概率升至57"/>
    <w:p>
      <w:pPr>
        <w:pStyle w:val="Heading3"/>
      </w:pPr>
      <w:r>
        <w:rPr>
          <w:rFonts w:hint="eastAsia"/>
        </w:rPr>
        <w:t xml:space="preserve">日本银行4月27-28日会议料维持0.75%利率不变，6月加息概率升至57%</w:t>
      </w:r>
    </w:p>
    <w:p>
      <w:pPr>
        <w:pStyle w:val="FirstParagraph"/>
      </w:pPr>
      <w:r>
        <w:rPr>
          <w:rFonts w:hint="eastAsia"/>
          <w:b/>
          <w:bCs/>
        </w:rPr>
        <w:t xml:space="preserve">摘要</w:t>
      </w:r>
    </w:p>
    <w:p>
      <w:pPr>
        <w:pStyle w:val="BodyText"/>
      </w:pPr>
      <w:r>
        <w:rPr>
          <w:rFonts w:hint="eastAsia"/>
        </w:rPr>
        <w:t xml:space="preserve">据《日本经济新闻》4月21日报道，日本银行将在4月27-28日货币政策会议上维持基准政策利率0.75%不变，与市场定价高度吻合（市场预测4月加息概率仅为7%）。与此同时，利率互换市场对6月加息的预期概率已升至57%</w:t>
      </w:r>
      <w:r>
        <w:t xml:space="preserve"> </w:t>
      </w:r>
      <w:r>
        <w:rPr>
          <w:rFonts w:hint="eastAsia"/>
        </w:rPr>
        <w:t xml:space="preserve">[4]。日本银行行长植田和男4月13日在公开讲话中发出”更强审慎信号”，暗示中东局势带来的全球不确定性正成为压制近期行动的核心因素。日本银行还将在本次会议上下调2026年经济增长预测并上调通胀预期。4月21日发布的半年度《金融系统报告》虽宣告日本金融系统”整体保持稳定”，但警告房地产贷款加速、非银行金融机构（NBFI）在日本国债市场的对冲基金头寸，以及中东紧张局势对外部风险的放大效应，均为潜在脆弱点</w:t>
      </w:r>
      <w:r>
        <w:t xml:space="preserve"> </w:t>
      </w:r>
      <w:r>
        <w:rPr>
          <w:rFonts w:hint="eastAsia"/>
        </w:rPr>
        <w:t xml:space="preserve">[5][6]。当前0.75%的政策利率已为1995年9月以来最高水平，下一步行动窗口预计开于6月。</w:t>
      </w:r>
    </w:p>
    <w:p>
      <w:pPr>
        <w:pStyle w:val="BodyText"/>
      </w:pPr>
      <w:r>
        <w:rPr>
          <w:b/>
          <w:bCs/>
        </w:rPr>
        <w:t xml:space="preserve">References</w:t>
      </w:r>
    </w:p>
    <w:p>
      <w:pPr>
        <w:pStyle w:val="BodyText"/>
      </w:pPr>
      <w:r>
        <w:t xml:space="preserve">[4] InvestingLive (citing Nikkei). (2026, April 21).</w:t>
      </w:r>
      <w:r>
        <w:t xml:space="preserve"> </w:t>
      </w:r>
      <w:r>
        <w:rPr>
          <w:i/>
          <w:iCs/>
        </w:rPr>
        <w:t xml:space="preserve">BoJ to hold rates steady in April — Nikkei</w:t>
      </w:r>
      <w:r>
        <w:t xml:space="preserve">. InvestingLive. https://investinglive.com/centralbank/boj-to-hold-rates-steady-in-april-nikkei-20260421/</w:t>
      </w:r>
    </w:p>
    <w:p>
      <w:pPr>
        <w:pStyle w:val="BodyText"/>
      </w:pPr>
      <w:r>
        <w:t xml:space="preserve">[5] Bank of Japan. (2026, April 21).</w:t>
      </w:r>
      <w:r>
        <w:t xml:space="preserve"> </w:t>
      </w:r>
      <w:r>
        <w:rPr>
          <w:i/>
          <w:iCs/>
        </w:rPr>
        <w:t xml:space="preserve">Financial System Report (April 2026)</w:t>
      </w:r>
      <w:r>
        <w:t xml:space="preserve">. Bank of Japan. https://www.boj.or.jp/en/research/brp/fsr/fsr260421.htm</w:t>
      </w:r>
    </w:p>
    <w:p>
      <w:pPr>
        <w:pStyle w:val="BodyText"/>
      </w:pPr>
      <w:r>
        <w:t xml:space="preserve">[6] Bloomberg. (2026, April 13).</w:t>
      </w:r>
      <w:r>
        <w:t xml:space="preserve"> </w:t>
      </w:r>
      <w:r>
        <w:rPr>
          <w:i/>
          <w:iCs/>
        </w:rPr>
        <w:t xml:space="preserve">BOJ’s Ueda signals caution on rate hike as Middle East risks weigh</w:t>
      </w:r>
      <w:r>
        <w:t xml:space="preserve">. Bloomberg. https://www.bloomberg.com/news/articles/2026-04-13/ueda-s-speech-shows-rising-caution-without-clear-hints-on-rate</w:t>
      </w:r>
    </w:p>
    <w:p>
      <w:r>
        <w:pict>
          <v:rect style="width:0;height:1.5pt" o:hralign="center" o:hrstd="t" o:hr="t"/>
        </w:pict>
      </w:r>
    </w:p>
    <w:bookmarkEnd w:id="11"/>
    <w:bookmarkStart w:id="12" w:name="X0cf1180d387c99cfd127b2625615d1a7d24690a"/>
    <w:p>
      <w:pPr>
        <w:pStyle w:val="Heading3"/>
      </w:pPr>
      <w:r>
        <w:t xml:space="preserve">IMF </w:t>
      </w:r>
      <w:r>
        <w:rPr>
          <w:rFonts w:hint="eastAsia"/>
        </w:rPr>
        <w:t xml:space="preserve">2026年第四条款磋商：预测日本GDP增速放缓至0.8%，中东战事为首要下行风险</w:t>
      </w:r>
    </w:p>
    <w:p>
      <w:pPr>
        <w:pStyle w:val="FirstParagraph"/>
      </w:pPr>
      <w:r>
        <w:rPr>
          <w:rFonts w:hint="eastAsia"/>
          <w:b/>
          <w:bCs/>
        </w:rPr>
        <w:t xml:space="preserve">摘要</w:t>
      </w:r>
    </w:p>
    <w:p>
      <w:pPr>
        <w:pStyle w:val="BodyText"/>
      </w:pPr>
      <w:r>
        <w:rPr>
          <w:rFonts w:hint="eastAsia"/>
        </w:rPr>
        <w:t xml:space="preserve">国际货币基金组织执行董事会4月2日通过了2026年对日本第四条款磋商结论，将日本2026年GDP增速预测下调至0.8%，主要理由是外需疲软以及中东冲突的持续冲击</w:t>
      </w:r>
      <w:r>
        <w:t xml:space="preserve"> </w:t>
      </w:r>
      <w:r>
        <w:rPr>
          <w:rFonts w:hint="eastAsia"/>
        </w:rPr>
        <w:t xml:space="preserve">[7]。IMF将通胀预期上调，预计将在2027年趋近2%目标；财政赤字预计2026年将有所扩大。IMF执行董事们明确将中东战争定性为”对日本经济前景的重大新风险”，建议日本银行继续渐进加息，推进劳动力市场结构性改革，并着力应对AI驱动的就业替代挑战。IMF的评估进一步强化了日本银行谨慎渐进加息路径的外部合法性，也为日本政府在当前全球经济高度不确定背景下的宏观政策组合提供了多边机构的权威背书</w:t>
      </w:r>
      <w:r>
        <w:t xml:space="preserve"> [7]。</w:t>
      </w:r>
    </w:p>
    <w:p>
      <w:pPr>
        <w:pStyle w:val="BodyText"/>
      </w:pPr>
      <w:r>
        <w:rPr>
          <w:b/>
          <w:bCs/>
        </w:rPr>
        <w:t xml:space="preserve">References</w:t>
      </w:r>
    </w:p>
    <w:p>
      <w:pPr>
        <w:pStyle w:val="BodyText"/>
      </w:pPr>
      <w:r>
        <w:t xml:space="preserve">[7] International Monetary Fund. (2026, April 2).</w:t>
      </w:r>
      <w:r>
        <w:t xml:space="preserve"> </w:t>
      </w:r>
      <w:r>
        <w:rPr>
          <w:i/>
          <w:iCs/>
        </w:rPr>
        <w:t xml:space="preserve">IMF Executive Board concludes 2026 Article IV consultation with Japan</w:t>
      </w:r>
      <w:r>
        <w:t xml:space="preserve">. IMF. https://www.imf.org/en/news/articles/2026/04/02/pr-26105-japan-imf-executive-board-concludes-2026-article-iv-consult</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高市内阁废除战后武器出口禁令日本军工产业开启全球市场新时代"/>
    <w:p>
      <w:pPr>
        <w:pStyle w:val="Heading3"/>
      </w:pPr>
      <w:r>
        <w:rPr>
          <w:rFonts w:hint="eastAsia"/>
        </w:rPr>
        <w:t xml:space="preserve">高市内阁废除战后武器出口禁令，日本军工产业开启全球市场新时代</w:t>
      </w:r>
    </w:p>
    <w:p>
      <w:pPr>
        <w:pStyle w:val="FirstParagraph"/>
      </w:pPr>
      <w:r>
        <w:rPr>
          <w:rFonts w:hint="eastAsia"/>
          <w:b/>
          <w:bCs/>
        </w:rPr>
        <w:t xml:space="preserve">摘要</w:t>
      </w:r>
    </w:p>
    <w:p>
      <w:pPr>
        <w:pStyle w:val="BodyText"/>
      </w:pPr>
      <w:r>
        <w:rPr>
          <w:rFonts w:hint="eastAsia"/>
        </w:rPr>
        <w:t xml:space="preserve">日本首相高市早苗内阁4月21日批准废除战后延续逾半世纪的致命性武器出口禁令，将以1967年国会决议和1976年方针为基础的”防卫装备转让三原则”框架全面推翻，开放战舰、坦克、导弹、战斗机等致命性装备对外出口</w:t>
      </w:r>
      <w:r>
        <w:t xml:space="preserve"> </w:t>
      </w:r>
      <w:r>
        <w:rPr>
          <w:rFonts w:hint="eastAsia"/>
        </w:rPr>
        <w:t xml:space="preserve">[8][9]。新框架将防卫装备区分为”武器”（致命性）和”非武器”（非致命性），出口决定须经国家安全保障会议审批，目前具备购买资格的国家为已与日本签署防卫装备及技术转让协议的17个国家，首位受益方为澳大利亚（三菱重工已于4月18日签署约70亿美元军舰建造合同）。高市首相表示：</w:t>
      </w:r>
      <w:r>
        <w:rPr>
          <w:rFonts w:hint="eastAsia"/>
        </w:rPr>
        <w:t xml:space="preserve">“受让方须承诺按照联合国宪章使用相关装备。”</w:t>
      </w:r>
      <w:r>
        <w:rPr>
          <w:rFonts w:hint="eastAsia"/>
        </w:rPr>
        <w:t xml:space="preserve">中国外交部将此举定性为”鲁莽的新式军国主义”并提出强烈批评；NHK</w:t>
      </w:r>
      <w:r>
        <w:t xml:space="preserve"> </w:t>
      </w:r>
      <w:r>
        <w:rPr>
          <w:rFonts w:hint="eastAsia"/>
        </w:rPr>
        <w:t xml:space="preserve">3月民调显示，53%的受访者反对这一变化。分析人士普遍认为，这是日本战后防务政策最具深远影响的结构性转变，标志着东京正式踏入全球武器贸易市场</w:t>
      </w:r>
      <w:r>
        <w:t xml:space="preserve"> [8][9][10]。</w:t>
      </w:r>
    </w:p>
    <w:p>
      <w:pPr>
        <w:pStyle w:val="BodyText"/>
      </w:pPr>
      <w:r>
        <w:rPr>
          <w:b/>
          <w:bCs/>
        </w:rPr>
        <w:t xml:space="preserve">References</w:t>
      </w:r>
    </w:p>
    <w:p>
      <w:pPr>
        <w:pStyle w:val="BodyText"/>
      </w:pPr>
      <w:r>
        <w:t xml:space="preserve">[8] Al Jazeera. (2026, April 21).</w:t>
      </w:r>
      <w:r>
        <w:t xml:space="preserve"> </w:t>
      </w:r>
      <w:r>
        <w:rPr>
          <w:i/>
          <w:iCs/>
        </w:rPr>
        <w:t xml:space="preserve">Japan lifts ban on lethal weapons exports in major shift of pacifist policy</w:t>
      </w:r>
      <w:r>
        <w:t xml:space="preserve">. Al Jazeera. https://www.aljazeera.com/news/2026/4/21/japan-lifts-ban-on-lethal-weapons-exports-in-major-shift-of-pacifist-policy</w:t>
      </w:r>
    </w:p>
    <w:p>
      <w:pPr>
        <w:pStyle w:val="BodyText"/>
      </w:pPr>
      <w:r>
        <w:t xml:space="preserve">[9] NPR / Associated Press. (2026, April 21).</w:t>
      </w:r>
      <w:r>
        <w:t xml:space="preserve"> </w:t>
      </w:r>
      <w:r>
        <w:rPr>
          <w:i/>
          <w:iCs/>
        </w:rPr>
        <w:t xml:space="preserve">Japan approves scrapping a ban on lethal weapons exports</w:t>
      </w:r>
      <w:r>
        <w:t xml:space="preserve">. NPR. https://www.npr.org/2026/04/21/g-s1-118178/japan-ban-lethal-weapons-exports</w:t>
      </w:r>
    </w:p>
    <w:p>
      <w:pPr>
        <w:pStyle w:val="BodyText"/>
      </w:pPr>
      <w:r>
        <w:t xml:space="preserve">[10] Washington Post. (2026, April 21).</w:t>
      </w:r>
      <w:r>
        <w:t xml:space="preserve"> </w:t>
      </w:r>
      <w:r>
        <w:rPr>
          <w:i/>
          <w:iCs/>
        </w:rPr>
        <w:t xml:space="preserve">Japan to export lethal weapons for first time since WWII</w:t>
      </w:r>
      <w:r>
        <w:t xml:space="preserve">. Washington Post. https://www.washingtonpost.com/world/2026/04/21/japan-lethal-weapons-exports/</w:t>
      </w:r>
    </w:p>
    <w:p>
      <w:r>
        <w:pict>
          <v:rect style="width:0;height:1.5pt" o:hralign="center" o:hrstd="t" o:hr="t"/>
        </w:pict>
      </w:r>
    </w:p>
    <w:bookmarkEnd w:id="14"/>
    <w:bookmarkStart w:id="15" w:name="高市执政六个月内阁支持率59.1微降宪法修改大计提速"/>
    <w:p>
      <w:pPr>
        <w:pStyle w:val="Heading3"/>
      </w:pPr>
      <w:r>
        <w:rPr>
          <w:rFonts w:hint="eastAsia"/>
        </w:rPr>
        <w:t xml:space="preserve">高市执政六个月：内阁支持率59.1%微降，宪法修改大计提速</w:t>
      </w:r>
    </w:p>
    <w:p>
      <w:pPr>
        <w:pStyle w:val="FirstParagraph"/>
      </w:pPr>
      <w:r>
        <w:rPr>
          <w:rFonts w:hint="eastAsia"/>
          <w:b/>
          <w:bCs/>
        </w:rPr>
        <w:t xml:space="preserve">摘要</w:t>
      </w:r>
    </w:p>
    <w:p>
      <w:pPr>
        <w:pStyle w:val="BodyText"/>
      </w:pPr>
      <w:r>
        <w:rPr>
          <w:rFonts w:hint="eastAsia"/>
        </w:rPr>
        <w:t xml:space="preserve">日本首相高市早苗4月21日举行执政六个月纪念记者会，将废除武器出口禁令定为本届内阁的标志性政绩，并宣布将在2027年自民党党大会前提出宪法修正案。内阁支持率为59.1%，较3月微降0.2个百分点，为上任以来最低值，但仍属相对稳健</w:t>
      </w:r>
      <w:r>
        <w:t xml:space="preserve"> </w:t>
      </w:r>
      <w:r>
        <w:rPr>
          <w:rFonts w:hint="eastAsia"/>
        </w:rPr>
        <w:t xml:space="preserve">[11]。高市还将获得创纪录的2026年度防卫预算（相当于2022年GDP基准的1.9%，约合10.6万亿日元）和通货膨胀应对补充预算列为施政亮点，强调日本已”积极强化国际社会的存在感”。与此同时，修宪动向引发国内持续抵制：4月19至20日约3.6万人在国会大厦附近集会游行，反对废除宪法第9条，是此前一轮同规模抗议后的又一次大规模动员——显示高市激进安保政策在社会层面存在相当的阻力</w:t>
      </w:r>
      <w:r>
        <w:t xml:space="preserve"> </w:t>
      </w:r>
      <w:r>
        <w:rPr>
          <w:rFonts w:hint="eastAsia"/>
        </w:rPr>
        <w:t xml:space="preserve">[11][12]。执政联盟目前在众议院持有三分之二以上多数，修宪议案推进的制度障碍相对有限，但民间的政治动员值得持续关注。</w:t>
      </w:r>
    </w:p>
    <w:p>
      <w:pPr>
        <w:pStyle w:val="BodyText"/>
      </w:pPr>
      <w:r>
        <w:rPr>
          <w:b/>
          <w:bCs/>
        </w:rPr>
        <w:t xml:space="preserve">References</w:t>
      </w:r>
    </w:p>
    <w:p>
      <w:pPr>
        <w:pStyle w:val="BodyText"/>
      </w:pPr>
      <w:r>
        <w:t xml:space="preserve">[11] Prime Minister’s Office of Japan. (2026, April 21).</w:t>
      </w:r>
      <w:r>
        <w:t xml:space="preserve"> </w:t>
      </w:r>
      <w:r>
        <w:rPr>
          <w:i/>
          <w:iCs/>
        </w:rPr>
        <w:t xml:space="preserve">PM Takaichi press conference — six months in office</w:t>
      </w:r>
      <w:r>
        <w:t xml:space="preserve">. Kantei. https://japan.kantei.go.jp/105/speech/202604/21kaiken.html</w:t>
      </w:r>
    </w:p>
    <w:p>
      <w:pPr>
        <w:pStyle w:val="BodyText"/>
      </w:pPr>
      <w:r>
        <w:t xml:space="preserve">[12] People’s Daily Online / Xinhua. (2026, April 20).</w:t>
      </w:r>
      <w:r>
        <w:t xml:space="preserve"> </w:t>
      </w:r>
      <w:r>
        <w:rPr>
          <w:i/>
          <w:iCs/>
        </w:rPr>
        <w:t xml:space="preserve">36,000 protesters rally in Tokyo against Japanese PM Takaichi’s push to revise constitution</w:t>
      </w:r>
      <w:r>
        <w:t xml:space="preserve">. People’s Daily Online. https://en.people.cn/n3/2026/0420/c90000-20448129.html</w:t>
      </w:r>
    </w:p>
    <w:p>
      <w:r>
        <w:pict>
          <v:rect style="width:0;height:1.5pt" o:hralign="center" o:hrstd="t" o:hr="t"/>
        </w:pict>
      </w:r>
    </w:p>
    <w:bookmarkEnd w:id="15"/>
    <w:bookmarkStart w:id="16" w:name="中日关系全面恶化稀土出口限制旅游断崖外交蓝皮书降格三管齐下"/>
    <w:p>
      <w:pPr>
        <w:pStyle w:val="Heading3"/>
      </w:pPr>
      <w:r>
        <w:rPr>
          <w:rFonts w:hint="eastAsia"/>
        </w:rPr>
        <w:t xml:space="preserve">中日关系全面恶化：稀土出口限制、旅游断崖、外交蓝皮书降格三管齐下</w:t>
      </w:r>
    </w:p>
    <w:p>
      <w:pPr>
        <w:pStyle w:val="FirstParagraph"/>
      </w:pPr>
      <w:r>
        <w:rPr>
          <w:rFonts w:hint="eastAsia"/>
          <w:b/>
          <w:bCs/>
        </w:rPr>
        <w:t xml:space="preserve">摘要</w:t>
      </w:r>
    </w:p>
    <w:p>
      <w:pPr>
        <w:pStyle w:val="BodyText"/>
      </w:pPr>
      <w:r>
        <w:rPr>
          <w:rFonts w:hint="eastAsia"/>
        </w:rPr>
        <w:t xml:space="preserve">2025年11月高市首相就台湾问题发表强硬表态后引发的中日外交危机，在2026年4月进入新的深化阶段</w:t>
      </w:r>
      <w:r>
        <w:t xml:space="preserve"> </w:t>
      </w:r>
      <w:r>
        <w:rPr>
          <w:rFonts w:hint="eastAsia"/>
        </w:rPr>
        <w:t xml:space="preserve">[13]。中国已对日本实施稀土出口限制，直接威胁日本汽车和高科技产业的供应链安全（回响2010年先例）；2026年3月中国赴日游客同比骤降55.9%至29.16万人次，对日本旅游业和零售业造成重大冲击；日本2026年版《外交蓝皮书》将对华关系的表述从”最重要的双边关系之一”降格为”重要的邻国”，外交层面的降温已有案可查</w:t>
      </w:r>
      <w:r>
        <w:t xml:space="preserve"> </w:t>
      </w:r>
      <w:r>
        <w:rPr>
          <w:rFonts w:hint="eastAsia"/>
        </w:rPr>
        <w:t xml:space="preserve">[13]。此外，至少30名日本表演者的在华演出遭到取消，两国间文化交流近乎中断。高市内阁在上述危机期间继续推进武器出口解禁，进一步激化北京的强烈反应。分析人士警告，稀土限制一旦持续或扩大，将在半导体、新能源汽车及电子制造业的日本供应链上引发系统性风险，其深远影响或超过单纯贸易层面的对抗</w:t>
      </w:r>
      <w:r>
        <w:t xml:space="preserve"> [13][14]。</w:t>
      </w:r>
    </w:p>
    <w:p>
      <w:pPr>
        <w:pStyle w:val="BodyText"/>
      </w:pPr>
      <w:r>
        <w:rPr>
          <w:b/>
          <w:bCs/>
        </w:rPr>
        <w:t xml:space="preserve">References</w:t>
      </w:r>
    </w:p>
    <w:p>
      <w:pPr>
        <w:pStyle w:val="BodyText"/>
      </w:pPr>
      <w:r>
        <w:t xml:space="preserve">[13] Wikipedia (citing multiple sources). (updated 2026, April).</w:t>
      </w:r>
      <w:r>
        <w:t xml:space="preserve"> </w:t>
      </w:r>
      <w:r>
        <w:rPr>
          <w:i/>
          <w:iCs/>
        </w:rPr>
        <w:t xml:space="preserve">2025–2026 China–Japan diplomatic crisis</w:t>
      </w:r>
      <w:r>
        <w:t xml:space="preserve">. Wikipedia. https://en.wikipedia.org/wiki/2025%E2%80%932026_China%E2%80%93Japan_diplomatic_crisis</w:t>
      </w:r>
    </w:p>
    <w:p>
      <w:pPr>
        <w:pStyle w:val="BodyText"/>
      </w:pPr>
      <w:r>
        <w:t xml:space="preserve">[14] The Diplomat. (2026, April).</w:t>
      </w:r>
      <w:r>
        <w:t xml:space="preserve"> </w:t>
      </w:r>
      <w:r>
        <w:rPr>
          <w:i/>
          <w:iCs/>
        </w:rPr>
        <w:t xml:space="preserve">The deepening deterioration of public sentiment between Japan and China</w:t>
      </w:r>
      <w:r>
        <w:t xml:space="preserve">. The Diplomat. https://thediplomat.com/2026/04/the-deepening-deterioration-of-public-sentiment-between-japan-and-china</w:t>
      </w:r>
    </w:p>
    <w:p>
      <w:r>
        <w:pict>
          <v:rect style="width:0;height:1.5pt" o:hralign="center" o:hrstd="t" o:hr="t"/>
        </w:pict>
      </w:r>
    </w:p>
    <w:bookmarkEnd w:id="16"/>
    <w:bookmarkStart w:id="17" w:name="高市首相积极斡旋伊朗危机日本寻求在中东冲突中确立独特外交定位"/>
    <w:p>
      <w:pPr>
        <w:pStyle w:val="Heading3"/>
      </w:pPr>
      <w:r>
        <w:rPr>
          <w:rFonts w:hint="eastAsia"/>
        </w:rPr>
        <w:t xml:space="preserve">高市首相积极斡旋伊朗危机，日本寻求在中东冲突中确立独特外交定位</w:t>
      </w:r>
    </w:p>
    <w:p>
      <w:pPr>
        <w:pStyle w:val="FirstParagraph"/>
      </w:pPr>
      <w:r>
        <w:rPr>
          <w:rFonts w:hint="eastAsia"/>
          <w:b/>
          <w:bCs/>
        </w:rPr>
        <w:t xml:space="preserve">摘要</w:t>
      </w:r>
    </w:p>
    <w:p>
      <w:pPr>
        <w:pStyle w:val="BodyText"/>
      </w:pPr>
      <w:r>
        <w:rPr>
          <w:rFonts w:hint="eastAsia"/>
        </w:rPr>
        <w:t xml:space="preserve">面对美伊冲突对全球能源供应的冲击，高市首相正以高强度的峰会外交塑造日本在中东危机中的”积极调解者”角色</w:t>
      </w:r>
      <w:r>
        <w:t xml:space="preserve"> </w:t>
      </w:r>
      <w:r>
        <w:rPr>
          <w:rFonts w:hint="eastAsia"/>
        </w:rPr>
        <w:t xml:space="preserve">[15]。4月8日，高市与伊朗总统佩泽什基安通电话约25分钟，呼吁伊方恢复霍尔木兹海峡畅通并支持停火；4月16日，外务大臣茂木敏充与伊朗外长阿拉赫奇通话30分钟，推进具体磋商；4月17日，高市参与法英联合主办的”航行自由”视频会议。日本超过90%的石油进口依赖中东，是此轮危机中受冲击最深的主要经济体之一，外交斡旋因此兼具战略利益与道义形象的双重考量</w:t>
      </w:r>
      <w:r>
        <w:t xml:space="preserve"> </w:t>
      </w:r>
      <w:r>
        <w:rPr>
          <w:rFonts w:hint="eastAsia"/>
        </w:rPr>
        <w:t xml:space="preserve">[15][16]。部分分析人士批评高市政府迄今为止的调解努力过于温和，应争取更有实质影响力的斡旋角色，而不仅仅停留于表态。目前来看，延长至4月29日的美伊停火是否能演变为持久和平，仍有待观察。</w:t>
      </w:r>
    </w:p>
    <w:p>
      <w:pPr>
        <w:pStyle w:val="BodyText"/>
      </w:pPr>
      <w:r>
        <w:rPr>
          <w:b/>
          <w:bCs/>
        </w:rPr>
        <w:t xml:space="preserve">References</w:t>
      </w:r>
    </w:p>
    <w:p>
      <w:pPr>
        <w:pStyle w:val="BodyText"/>
      </w:pPr>
      <w:r>
        <w:t xml:space="preserve">[15] The Japan Times. (2026, April 19).</w:t>
      </w:r>
      <w:r>
        <w:t xml:space="preserve"> </w:t>
      </w:r>
      <w:r>
        <w:rPr>
          <w:i/>
          <w:iCs/>
        </w:rPr>
        <w:t xml:space="preserve">Takaichi actively engages in summit diplomacy over Iran crisis</w:t>
      </w:r>
      <w:r>
        <w:t xml:space="preserve">. The Japan Times. https://www.japantimes.co.jp/news/2026/04/19/japan/politics/takaichi-summit-diplomacy-iran-crisis/</w:t>
      </w:r>
    </w:p>
    <w:p>
      <w:pPr>
        <w:pStyle w:val="BodyText"/>
      </w:pPr>
      <w:r>
        <w:t xml:space="preserve">[16] Ministry of Foreign Affairs of Japan. (2026, April 16).</w:t>
      </w:r>
      <w:r>
        <w:t xml:space="preserve"> </w:t>
      </w:r>
      <w:r>
        <w:rPr>
          <w:i/>
          <w:iCs/>
        </w:rPr>
        <w:t xml:space="preserve">Japan-Iran Foreign Ministers’ telephone call</w:t>
      </w:r>
      <w:r>
        <w:t xml:space="preserve">. MOFA Japan. https://www.mofa.go.jp/press/release/pressite_000001_02246.html</w:t>
      </w:r>
    </w:p>
    <w:p>
      <w:r>
        <w:pict>
          <v:rect style="width:0;height:1.5pt" o:hralign="center" o:hrstd="t" o:hr="t"/>
        </w:pict>
      </w:r>
    </w:p>
    <w:bookmarkEnd w:id="17"/>
    <w:bookmarkEnd w:id="18"/>
    <w:bookmarkStart w:id="23" w:name="三科技与产业"/>
    <w:p>
      <w:pPr>
        <w:pStyle w:val="Heading2"/>
      </w:pPr>
      <w:r>
        <w:rPr>
          <w:rFonts w:hint="eastAsia"/>
        </w:rPr>
        <w:t xml:space="preserve">三、科技与产业</w:t>
      </w:r>
    </w:p>
    <w:bookmarkStart w:id="19" w:name="rapidus累计获国家补贴2.6万亿日元2nm芯片量产目标2027年"/>
    <w:p>
      <w:pPr>
        <w:pStyle w:val="Heading3"/>
      </w:pPr>
      <w:r>
        <w:rPr>
          <w:rFonts w:hint="eastAsia"/>
        </w:rPr>
        <w:t xml:space="preserve">Rapidus累计获国家补贴2.6万亿日元，2nm芯片量产目标2027年</w:t>
      </w:r>
    </w:p>
    <w:p>
      <w:pPr>
        <w:pStyle w:val="FirstParagraph"/>
      </w:pPr>
      <w:r>
        <w:rPr>
          <w:rFonts w:hint="eastAsia"/>
          <w:b/>
          <w:bCs/>
        </w:rPr>
        <w:t xml:space="preserve">摘要</w:t>
      </w:r>
    </w:p>
    <w:p>
      <w:pPr>
        <w:pStyle w:val="BodyText"/>
      </w:pPr>
      <w:r>
        <w:rPr>
          <w:rFonts w:hint="eastAsia"/>
        </w:rPr>
        <w:t xml:space="preserve">日本政府4月11日批准向初创芯片制造商Rapidus追加拨款6,315亿日元（约40亿美元），使国家对该公司的累计支持总额升至约2.6万亿日元（约163亿美元），并持有”黄金否决权”以干预重大战略决策</w:t>
      </w:r>
      <w:r>
        <w:t xml:space="preserve"> </w:t>
      </w:r>
      <w:r>
        <w:rPr>
          <w:rFonts w:hint="eastAsia"/>
        </w:rPr>
        <w:t xml:space="preserve">[17]。外部检查委员会对北海道千岁市IIM-1试验产线的技术进展予以认可，富士通确认为首批客户，Rapidus首席执行官重申2纳米制程芯片将于2027年下半年实现量产目标。此次拨款建立在日本政府将GDP的0.71%专项投入半导体三年发展计划的政策承诺之上，这一比例在所有发达经济体中高居首位。与此同时，台积电与索尼、电装、丰田合资的JASM熊本第二工厂已将制程从6-12纳米升级至3纳米，月产能规划1.5万片晶圆，量产预计于2028年启动。Rapidus与台积电日本工厂的”双轨并进”，构成日本半导体主权战略的核心支柱，也是其应对中美技术脱钩风险的核心应对之策</w:t>
      </w:r>
      <w:r>
        <w:t xml:space="preserve"> [17][18]。</w:t>
      </w:r>
    </w:p>
    <w:p>
      <w:pPr>
        <w:pStyle w:val="BodyText"/>
      </w:pPr>
      <w:r>
        <w:rPr>
          <w:b/>
          <w:bCs/>
        </w:rPr>
        <w:t xml:space="preserve">References</w:t>
      </w:r>
    </w:p>
    <w:p>
      <w:pPr>
        <w:pStyle w:val="BodyText"/>
      </w:pPr>
      <w:r>
        <w:t xml:space="preserve">[17] Bloomberg. (2026, April 11).</w:t>
      </w:r>
      <w:r>
        <w:t xml:space="preserve"> </w:t>
      </w:r>
      <w:r>
        <w:rPr>
          <w:i/>
          <w:iCs/>
        </w:rPr>
        <w:t xml:space="preserve">Japan bets $16 billion to propel Rapidus in global AI chip race</w:t>
      </w:r>
      <w:r>
        <w:t xml:space="preserve">. Bloomberg. https://www.bloomberg.com/news/articles/2026-04-11/japan-bets-16-billion-to-propel-startup-rapidus-into-ai-chips</w:t>
      </w:r>
    </w:p>
    <w:p>
      <w:pPr>
        <w:pStyle w:val="BodyText"/>
      </w:pPr>
      <w:r>
        <w:t xml:space="preserve">[18] The Japan Times. (2026, April 11).</w:t>
      </w:r>
      <w:r>
        <w:t xml:space="preserve"> </w:t>
      </w:r>
      <w:r>
        <w:rPr>
          <w:i/>
          <w:iCs/>
        </w:rPr>
        <w:t xml:space="preserve">Japan bets ¥632 billion to propel startup Rapidus into global AI chip race</w:t>
      </w:r>
      <w:r>
        <w:t xml:space="preserve">. The Japan Times. https://www.japantimes.co.jp/business/2026/04/11/companies/rapidus-japan-subsidies/</w:t>
      </w:r>
    </w:p>
    <w:p>
      <w:r>
        <w:pict>
          <v:rect style="width:0;height:1.5pt" o:hralign="center" o:hrstd="t" o:hr="t"/>
        </w:pict>
      </w:r>
    </w:p>
    <w:bookmarkEnd w:id="19"/>
    <w:bookmarkStart w:id="20" w:name="东京电力柏崎刈羽6号机组重启商业运营福岛事故后14年核电破冰"/>
    <w:p>
      <w:pPr>
        <w:pStyle w:val="Heading3"/>
      </w:pPr>
      <w:r>
        <w:rPr>
          <w:rFonts w:hint="eastAsia"/>
        </w:rPr>
        <w:t xml:space="preserve">东京电力柏崎刈羽6号机组重启商业运营，福岛事故后14年核电破冰</w:t>
      </w:r>
    </w:p>
    <w:p>
      <w:pPr>
        <w:pStyle w:val="FirstParagraph"/>
      </w:pPr>
      <w:r>
        <w:rPr>
          <w:rFonts w:hint="eastAsia"/>
          <w:b/>
          <w:bCs/>
        </w:rPr>
        <w:t xml:space="preserve">摘要</w:t>
      </w:r>
    </w:p>
    <w:p>
      <w:pPr>
        <w:pStyle w:val="BodyText"/>
      </w:pPr>
      <w:r>
        <w:rPr>
          <w:rFonts w:hint="eastAsia"/>
        </w:rPr>
        <w:t xml:space="preserve">东京电力控股公司4月16日下午4时宣布，位于新潟县的柏崎刈羽核电站6号机组（先进沸水堆，装机容量131.5万千瓦）正式恢复商业运营，这是东京电力旗下核电站在2011年福岛核事故后的首次商业复电，结束了长达14年以上的全面停机局面</w:t>
      </w:r>
      <w:r>
        <w:t xml:space="preserve"> </w:t>
      </w:r>
      <w:r>
        <w:rPr>
          <w:rFonts w:hint="eastAsia"/>
        </w:rPr>
        <w:t xml:space="preserve">[19]。4月20日三陆近海发生7.7级强震后，该机组未报告任何异常，被视为对安全系统稳定性的实战检验。此次重启是日本实现”2040年度核能发电占比20%“战略目标的关键里程碑，也是应对中东局势驱动的能源安全危机的直接政策响应——日本90%以上的石油及超过60%的液化天然气依赖中东进口。全国已有15座核反应堆自2011年以来重启，核能占电力结构的比例有望持续回升。东京电力计划将该机组运行至2027年4月下次定检。柏崎刈羽核电站是全球最大的核电站（7座机组合计装机容量7,965兆瓦），其重启对日本能源脱碳路径和电力价格稳定均具有深远意义</w:t>
      </w:r>
      <w:r>
        <w:t xml:space="preserve"> [19][20]。</w:t>
      </w:r>
    </w:p>
    <w:p>
      <w:pPr>
        <w:pStyle w:val="BodyText"/>
      </w:pPr>
      <w:r>
        <w:rPr>
          <w:b/>
          <w:bCs/>
        </w:rPr>
        <w:t xml:space="preserve">References</w:t>
      </w:r>
    </w:p>
    <w:p>
      <w:pPr>
        <w:pStyle w:val="BodyText"/>
      </w:pPr>
      <w:r>
        <w:t xml:space="preserve">[19] American Nuclear Society. (2026, April 20).</w:t>
      </w:r>
      <w:r>
        <w:t xml:space="preserve"> </w:t>
      </w:r>
      <w:r>
        <w:rPr>
          <w:i/>
          <w:iCs/>
        </w:rPr>
        <w:t xml:space="preserve">Japan’s TEPCO resumes operations; Monday earthquake triggers response</w:t>
      </w:r>
      <w:r>
        <w:t xml:space="preserve">. ANS Nuclear Newswire. https://www.ans.org/news/article-7962/japans-tepco-resumes-operations-monday-earthquake-triggers-response/</w:t>
      </w:r>
    </w:p>
    <w:p>
      <w:pPr>
        <w:pStyle w:val="BodyText"/>
      </w:pPr>
      <w:r>
        <w:t xml:space="preserve">[20] The Japan Times. (2026, April 16).</w:t>
      </w:r>
      <w:r>
        <w:t xml:space="preserve"> </w:t>
      </w:r>
      <w:r>
        <w:rPr>
          <w:i/>
          <w:iCs/>
        </w:rPr>
        <w:t xml:space="preserve">Tepco resumes commercial operations at Niigata plant for first time in 14 years</w:t>
      </w:r>
      <w:r>
        <w:t xml:space="preserve">. The Japan Times. https://www.japantimes.co.jp/news/2026/04/16/japan/kashiwazaki-kariwa-restart-commercial/</w:t>
      </w:r>
    </w:p>
    <w:p>
      <w:r>
        <w:pict>
          <v:rect style="width:0;height:1.5pt" o:hralign="center" o:hrstd="t" o:hr="t"/>
        </w:pict>
      </w:r>
    </w:p>
    <w:bookmarkEnd w:id="20"/>
    <w:bookmarkStart w:id="21" w:name="液化空气投资2亿欧元在广岛建设半导体工业气体工厂ai芯片制造供应链持续深化"/>
    <w:p>
      <w:pPr>
        <w:pStyle w:val="Heading3"/>
      </w:pPr>
      <w:r>
        <w:rPr>
          <w:rFonts w:hint="eastAsia"/>
        </w:rPr>
        <w:t xml:space="preserve">液化空气投资2亿欧元在广岛建设半导体工业气体工厂，AI芯片制造供应链持续深化</w:t>
      </w:r>
    </w:p>
    <w:p>
      <w:pPr>
        <w:pStyle w:val="FirstParagraph"/>
      </w:pPr>
      <w:r>
        <w:rPr>
          <w:rFonts w:hint="eastAsia"/>
          <w:b/>
          <w:bCs/>
        </w:rPr>
        <w:t xml:space="preserve">摘要</w:t>
      </w:r>
    </w:p>
    <w:p>
      <w:pPr>
        <w:pStyle w:val="BodyText"/>
      </w:pPr>
      <w:r>
        <w:rPr>
          <w:rFonts w:hint="eastAsia"/>
        </w:rPr>
        <w:t xml:space="preserve">法国工业气体巨头液化空气（Air</w:t>
      </w:r>
      <w:r>
        <w:t xml:space="preserve"> </w:t>
      </w:r>
      <w:r>
        <w:rPr>
          <w:rFonts w:hint="eastAsia"/>
        </w:rPr>
        <w:t xml:space="preserve">Liquide）4月16日宣布，将在日本广岛投资2亿欧元（约2.36亿美元），新建两座工业气体生产设施，在一家未具名”全球半导体行业领导者”的长期供应协议下，专供下一代AI芯片制造所需的超纯氮气、氧气和氩气，预计2028年底投产</w:t>
      </w:r>
      <w:r>
        <w:t xml:space="preserve"> </w:t>
      </w:r>
      <w:r>
        <w:rPr>
          <w:rFonts w:hint="eastAsia"/>
        </w:rPr>
        <w:t xml:space="preserve">[21]。液化空气自1907年起在日本开展业务，目前在日本拥有78座专门服务电子行业的生产设施，约2,000名员工。这笔投资是外资工业服务商押注日本半导体制造中心化趋势的最新力证。随着Rapidus量产推进、台积电熊本工厂升级，日本正快速构建覆盖晶圆制造、原材料供应和工业气体等全方位的半导体生态系统，有望在2028年后成为全球先进芯片制造的重要极点</w:t>
      </w:r>
      <w:r>
        <w:t xml:space="preserve"> [21]。</w:t>
      </w:r>
    </w:p>
    <w:p>
      <w:pPr>
        <w:pStyle w:val="BodyText"/>
      </w:pPr>
      <w:r>
        <w:rPr>
          <w:b/>
          <w:bCs/>
        </w:rPr>
        <w:t xml:space="preserve">References</w:t>
      </w:r>
    </w:p>
    <w:p>
      <w:pPr>
        <w:pStyle w:val="BodyText"/>
      </w:pPr>
      <w:r>
        <w:t xml:space="preserve">[21] Air Liquide. (2026, April 16).</w:t>
      </w:r>
      <w:r>
        <w:t xml:space="preserve"> </w:t>
      </w:r>
      <w:r>
        <w:rPr>
          <w:i/>
          <w:iCs/>
        </w:rPr>
        <w:t xml:space="preserve">Air Liquide invests 200 million euros in Japan to support a leading semiconductor manufacturer</w:t>
      </w:r>
      <w:r>
        <w:t xml:space="preserve">. Air Liquide. https://www.airliquide.com/group/press-releases-news/2026-04-16/air-liquide-invests-200-million-euros-japan-support-leading-semiconductor-manufacturer-production</w:t>
      </w:r>
    </w:p>
    <w:p>
      <w:r>
        <w:pict>
          <v:rect style="width:0;height:1.5pt" o:hralign="center" o:hrstd="t" o:hr="t"/>
        </w:pict>
      </w:r>
    </w:p>
    <w:bookmarkEnd w:id="21"/>
    <w:bookmarkStart w:id="22" w:name="日本启动煤电限制豁免应对液化天然气短缺能源安全与减排目标面临现实张力"/>
    <w:p>
      <w:pPr>
        <w:pStyle w:val="Heading3"/>
      </w:pPr>
      <w:r>
        <w:rPr>
          <w:rFonts w:hint="eastAsia"/>
        </w:rPr>
        <w:t xml:space="preserve">日本启动煤电限制豁免应对液化天然气短缺，能源安全与减排目标面临现实张力</w:t>
      </w:r>
    </w:p>
    <w:p>
      <w:pPr>
        <w:pStyle w:val="FirstParagraph"/>
      </w:pPr>
      <w:r>
        <w:rPr>
          <w:rFonts w:hint="eastAsia"/>
          <w:b/>
          <w:bCs/>
        </w:rPr>
        <w:t xml:space="preserve">摘要</w:t>
      </w:r>
    </w:p>
    <w:p>
      <w:pPr>
        <w:pStyle w:val="BodyText"/>
      </w:pPr>
      <w:r>
        <w:rPr>
          <w:rFonts w:hint="eastAsia"/>
        </w:rPr>
        <w:t xml:space="preserve">日本政府于2026年4月1日起正式实施煤电运营上限临时豁免措施，允许包括老旧机组在内的燃煤电厂在为期最长一年内不受产能上限约束，以弥补中东冲突导致的液化天然气（LNG）供应缺口</w:t>
      </w:r>
      <w:r>
        <w:t xml:space="preserve"> </w:t>
      </w:r>
      <w:r>
        <w:rPr>
          <w:rFonts w:hint="eastAsia"/>
        </w:rPr>
        <w:t xml:space="preserve">[22]。日本约60%以上的LNG依赖中东进口，在霍尔木兹海峡局势紧张期间面临严峻的供应安全风险，电价和天然气价格已大幅上涨。日本煤炭进口约64%来自澳大利亚，短期内相对有保障。然而，此举与日本2030年温室气体减排46%的目标形成明显张力——恰恰是在政府刚刚公布2024财年创历史最低排放纪录的背景下。分析人士指出，煤电豁免可能在近期逆转来之不易的脱碳进展；但与此同时，此举也直接加速了核电重启和可再生能源扩建的政治合法性建设，是”以短期代价换取长期结构转型”的典型政策权衡</w:t>
      </w:r>
      <w:r>
        <w:t xml:space="preserve"> [22]。</w:t>
      </w:r>
    </w:p>
    <w:p>
      <w:pPr>
        <w:pStyle w:val="BodyText"/>
      </w:pPr>
      <w:r>
        <w:rPr>
          <w:b/>
          <w:bCs/>
        </w:rPr>
        <w:t xml:space="preserve">References</w:t>
      </w:r>
    </w:p>
    <w:p>
      <w:pPr>
        <w:pStyle w:val="BodyText"/>
      </w:pPr>
      <w:r>
        <w:t xml:space="preserve">[22] The Japan Times. (2026, March 27).</w:t>
      </w:r>
      <w:r>
        <w:t xml:space="preserve"> </w:t>
      </w:r>
      <w:r>
        <w:rPr>
          <w:i/>
          <w:iCs/>
        </w:rPr>
        <w:t xml:space="preserve">Japan to allow more coal-fired power to cope with energy shock</w:t>
      </w:r>
      <w:r>
        <w:t xml:space="preserve">. The Japan Times. https://www.japantimes.co.jp/business/2026/03/27/coal-power-plants-energy/</w:t>
      </w:r>
    </w:p>
    <w:p>
      <w:r>
        <w:pict>
          <v:rect style="width:0;height:1.5pt" o:hralign="center" o:hrstd="t" o:hr="t"/>
        </w:pict>
      </w:r>
    </w:p>
    <w:bookmarkEnd w:id="22"/>
    <w:bookmarkEnd w:id="23"/>
    <w:bookmarkStart w:id="27" w:name="四社会与民生"/>
    <w:p>
      <w:pPr>
        <w:pStyle w:val="Heading2"/>
      </w:pPr>
      <w:r>
        <w:rPr>
          <w:rFonts w:hint="eastAsia"/>
        </w:rPr>
        <w:t xml:space="preserve">四、社会与民生</w:t>
      </w:r>
    </w:p>
    <w:bookmarkStart w:id="24" w:name="年春斗最终结果工资涨幅5.09连续三年超5大小企业差距创历史最小"/>
    <w:p>
      <w:pPr>
        <w:pStyle w:val="Heading3"/>
      </w:pPr>
      <w:r>
        <w:rPr>
          <w:rFonts w:hint="eastAsia"/>
        </w:rPr>
        <w:t xml:space="preserve">2026年春斗最终结果：工资涨幅5.09%连续三年超5%，大小企业差距创历史最小</w:t>
      </w:r>
    </w:p>
    <w:p>
      <w:pPr>
        <w:pStyle w:val="FirstParagraph"/>
      </w:pPr>
      <w:r>
        <w:rPr>
          <w:rFonts w:hint="eastAsia"/>
          <w:b/>
          <w:bCs/>
        </w:rPr>
        <w:t xml:space="preserve">摘要</w:t>
      </w:r>
    </w:p>
    <w:p>
      <w:pPr>
        <w:pStyle w:val="BodyText"/>
      </w:pPr>
      <w:r>
        <w:rPr>
          <w:rFonts w:hint="eastAsia"/>
        </w:rPr>
        <w:t xml:space="preserve">日本劳动组合总联合会（连合）4月17日发布2026年春季劳资谈判（春斗）终期结果：2,311个工会的正式员工平均工资涨幅达5.09%（月均增加16,892日元），连续第三年突破5%历史门槛</w:t>
      </w:r>
      <w:r>
        <w:t xml:space="preserve"> </w:t>
      </w:r>
      <w:r>
        <w:rPr>
          <w:rFonts w:hint="eastAsia"/>
        </w:rPr>
        <w:t xml:space="preserve">[23]。最具历史意义的是，大企业与中小企业工资涨幅之差从去年的0.44个百分点骤降至仅0.09个百分点，为有记录以来历史最小值，表明薪资涨势正有效向日本工资结构的”长尾”蔓延。丰田汽车已连续第六年全额满足工会诉求（月涨21,580日元+7.3个月奖金）；兼职及定期合同工时薪涨幅更高达6.61%。与此同时，2026年2月实际工资同比上涨1.6%，是2021年以来最快增速，显示名义工资正切实追上物价涨幅。截至2月，失业率改善至2.6%，就业比率1.19。工资向中小企业的扩散，被视为日本能否形成可持续”工资—物价良性循环”的最关键检验，也是日本银行评估下一步加息时机的核心参考依据</w:t>
      </w:r>
      <w:r>
        <w:t xml:space="preserve"> [23][24]。</w:t>
      </w:r>
    </w:p>
    <w:p>
      <w:pPr>
        <w:pStyle w:val="BodyText"/>
      </w:pPr>
      <w:r>
        <w:rPr>
          <w:b/>
          <w:bCs/>
        </w:rPr>
        <w:t xml:space="preserve">References</w:t>
      </w:r>
    </w:p>
    <w:p>
      <w:pPr>
        <w:pStyle w:val="BodyText"/>
      </w:pPr>
      <w:r>
        <w:t xml:space="preserve">[23] Japan International Labour Foundation. (2026, April 14).</w:t>
      </w:r>
      <w:r>
        <w:t xml:space="preserve"> </w:t>
      </w:r>
      <w:r>
        <w:rPr>
          <w:i/>
          <w:iCs/>
        </w:rPr>
        <w:t xml:space="preserve">Economic and labor situation in Japan, April 2026</w:t>
      </w:r>
      <w:r>
        <w:t xml:space="preserve">. JILAF. https://www.jilaf.or.jp/en/news/20260414-6615/</w:t>
      </w:r>
    </w:p>
    <w:p>
      <w:pPr>
        <w:pStyle w:val="BodyText"/>
      </w:pPr>
      <w:r>
        <w:t xml:space="preserve">[24] The Japan Times. (2026, April 17).</w:t>
      </w:r>
      <w:r>
        <w:t xml:space="preserve"> </w:t>
      </w:r>
      <w:r>
        <w:rPr>
          <w:i/>
          <w:iCs/>
        </w:rPr>
        <w:t xml:space="preserve">Japan’s wage growth holds momentum after small firms reach deals</w:t>
      </w:r>
      <w:r>
        <w:t xml:space="preserve">. The Japan Times. https://www.japantimes.co.jp/business/2026/04/17/companies/labor-unions-wage-hikes/</w:t>
      </w:r>
    </w:p>
    <w:p>
      <w:r>
        <w:pict>
          <v:rect style="width:0;height:1.5pt" o:hralign="center" o:hrstd="t" o:hr="t"/>
        </w:pict>
      </w:r>
    </w:p>
    <w:bookmarkEnd w:id="24"/>
    <w:bookmarkStart w:id="25" w:name="年4月民生政策大礼包正式落地高中实质免费育儿附加费养老金门槛上调同步实施"/>
    <w:p>
      <w:pPr>
        <w:pStyle w:val="Heading3"/>
      </w:pPr>
      <w:r>
        <w:rPr>
          <w:rFonts w:hint="eastAsia"/>
        </w:rPr>
        <w:t xml:space="preserve">2026年4月民生政策大礼包正式落地：高中实质免费、育儿附加费、养老金门槛上调同步实施</w:t>
      </w:r>
    </w:p>
    <w:p>
      <w:pPr>
        <w:pStyle w:val="FirstParagraph"/>
      </w:pPr>
      <w:r>
        <w:rPr>
          <w:rFonts w:hint="eastAsia"/>
          <w:b/>
          <w:bCs/>
        </w:rPr>
        <w:t xml:space="preserve">摘要</w:t>
      </w:r>
    </w:p>
    <w:p>
      <w:pPr>
        <w:pStyle w:val="BodyText"/>
      </w:pPr>
      <w:r>
        <w:rPr>
          <w:rFonts w:hint="eastAsia"/>
        </w:rPr>
        <w:t xml:space="preserve">2026年4月1日起，日本一揽子影响广泛的民生政策密集落地实施，涵盖教育、育儿、社保和职场平等多个领域</w:t>
      </w:r>
      <w:r>
        <w:t xml:space="preserve"> </w:t>
      </w:r>
      <w:r>
        <w:rPr>
          <w:rFonts w:hint="eastAsia"/>
        </w:rPr>
        <w:t xml:space="preserve">[25]。主要内容包括：其一，高中教育实质免费化，无论家庭收入高低、公私立学校，全体高中生均可获得每年最高45.7万日元学费补助；其二，月收入达60万日元以上的在职人员需缴纳最高767日元/月的育儿支援附加费，资金专项用于生育友好体系；其三，工作老年人养老金调整豁免门槛从每月51万日元提高至62万日元，激励老年人继续就业；其四，101人以上规模企业须强制披露男性员工育儿假休取率；其五，满6个月起的婴幼儿可以约300日元/小时享受托育服务，每月最多10小时，覆盖非全职工作家长。这一政策组合是高市政府应对少子化危机的核心民生举措，也是连续三年工资涨幅突破5%之后，直接触及日本家庭收支的最具体政策工具</w:t>
      </w:r>
      <w:r>
        <w:t xml:space="preserve"> [25]。</w:t>
      </w:r>
    </w:p>
    <w:p>
      <w:pPr>
        <w:pStyle w:val="BodyText"/>
      </w:pPr>
      <w:r>
        <w:rPr>
          <w:b/>
          <w:bCs/>
        </w:rPr>
        <w:t xml:space="preserve">References</w:t>
      </w:r>
    </w:p>
    <w:p>
      <w:pPr>
        <w:pStyle w:val="BodyText"/>
      </w:pPr>
      <w:r>
        <w:t xml:space="preserve">[25] Nippon.com. (2026, March 31).</w:t>
      </w:r>
      <w:r>
        <w:t xml:space="preserve"> </w:t>
      </w:r>
      <w:r>
        <w:rPr>
          <w:i/>
          <w:iCs/>
        </w:rPr>
        <w:t xml:space="preserve">Money, kids, and more: changes affecting people’s lives in Japan from April 2026</w:t>
      </w:r>
      <w:r>
        <w:t xml:space="preserve">. Nippon.com. https://www.nippon.com/en/japan-data/h02744/</w:t>
      </w:r>
    </w:p>
    <w:p>
      <w:r>
        <w:pict>
          <v:rect style="width:0;height:1.5pt" o:hralign="center" o:hrstd="t" o:hr="t"/>
        </w:pict>
      </w:r>
    </w:p>
    <w:bookmarkEnd w:id="25"/>
    <w:bookmarkStart w:id="26" w:name="日本收紧特定签证语言能力要求申请费上限从6000日元大幅提高至10万日元"/>
    <w:p>
      <w:pPr>
        <w:pStyle w:val="Heading3"/>
      </w:pPr>
      <w:r>
        <w:rPr>
          <w:rFonts w:hint="eastAsia"/>
        </w:rPr>
        <w:t xml:space="preserve">日本收紧特定签证语言能力要求，申请费上限从6,000日元大幅提高至10万日元</w:t>
      </w:r>
    </w:p>
    <w:p>
      <w:pPr>
        <w:pStyle w:val="FirstParagraph"/>
      </w:pPr>
      <w:r>
        <w:rPr>
          <w:rFonts w:hint="eastAsia"/>
          <w:b/>
          <w:bCs/>
        </w:rPr>
        <w:t xml:space="preserve">摘要</w:t>
      </w:r>
    </w:p>
    <w:p>
      <w:pPr>
        <w:pStyle w:val="BodyText"/>
      </w:pPr>
      <w:r>
        <w:rPr>
          <w:rFonts w:hint="eastAsia"/>
        </w:rPr>
        <w:t xml:space="preserve">日本2026年4月中旬起实施的签证新规要求”工程师/人文知识/国际业务”签证申请人具备日语能力，以遏制高技能签证持有者从事低技能工作的制度性滥用问题</w:t>
      </w:r>
      <w:r>
        <w:t xml:space="preserve"> </w:t>
      </w:r>
      <w:r>
        <w:rPr>
          <w:rFonts w:hint="eastAsia"/>
        </w:rPr>
        <w:t xml:space="preserve">[26]。同期，内阁批准的出入国在留管理局收费改革将在留资格变更/延长申请费上限从6,000日元提升至10万日元——这是自1982年以来的首次调整，将分阶段于2026年4月至2027年3月完成</w:t>
      </w:r>
      <w:r>
        <w:t xml:space="preserve"> </w:t>
      </w:r>
      <w:r>
        <w:rPr>
          <w:rFonts w:hint="eastAsia"/>
        </w:rPr>
        <w:t xml:space="preserve">[26]。特定技能制度（19个行业，总配额约80.57万人至2029年3月）仍是日本应对结构性劳动力短缺的核心框架，但此轮调整呈现出”量扩质升”的政策取向转变——在扩大配额总量的同时，对申请人的语言能力和缴费能力提出更高门槛，实质上为低收入外国劳动者参与日本劳动力市场设置了额外障碍</w:t>
      </w:r>
      <w:r>
        <w:t xml:space="preserve"> [26]。</w:t>
      </w:r>
    </w:p>
    <w:p>
      <w:pPr>
        <w:pStyle w:val="BodyText"/>
      </w:pPr>
      <w:r>
        <w:rPr>
          <w:b/>
          <w:bCs/>
        </w:rPr>
        <w:t xml:space="preserve">References</w:t>
      </w:r>
    </w:p>
    <w:p>
      <w:pPr>
        <w:pStyle w:val="BodyText"/>
      </w:pPr>
      <w:r>
        <w:t xml:space="preserve">[26] BusinessToday (citing MLIT). (2026, April 7).</w:t>
      </w:r>
      <w:r>
        <w:t xml:space="preserve"> </w:t>
      </w:r>
      <w:r>
        <w:rPr>
          <w:i/>
          <w:iCs/>
        </w:rPr>
        <w:t xml:space="preserve">New visa rules in Japan: Nation to require language proficiency for certain foreign workers</w:t>
      </w:r>
      <w:r>
        <w:t xml:space="preserve">. BusinessToday. https://www.businesstoday.in/nri/visa/story/new-visa-rules-in-japan-nation-to-require-language-requirement-for-certain-foreign-workers-524388-2026-04-07</w:t>
      </w:r>
    </w:p>
    <w:p>
      <w:r>
        <w:pict>
          <v:rect style="width:0;height:1.5pt" o:hralign="center" o:hrstd="t" o:hr="t"/>
        </w:pict>
      </w:r>
    </w:p>
    <w:bookmarkEnd w:id="26"/>
    <w:bookmarkEnd w:id="27"/>
    <w:bookmarkStart w:id="31" w:name="五其他重要事件"/>
    <w:p>
      <w:pPr>
        <w:pStyle w:val="Heading2"/>
      </w:pPr>
      <w:r>
        <w:rPr>
          <w:rFonts w:hint="eastAsia"/>
        </w:rPr>
        <w:t xml:space="preserve">五、其他重要事件</w:t>
      </w:r>
    </w:p>
    <w:bookmarkStart w:id="28" w:name="三陆近海7.5级强震引发海啸警报气象厅大地震注意预告延续至4月27日"/>
    <w:p>
      <w:pPr>
        <w:pStyle w:val="Heading3"/>
      </w:pPr>
      <w:r>
        <w:rPr>
          <w:rFonts w:hint="eastAsia"/>
        </w:rPr>
        <w:t xml:space="preserve">三陆近海7.5级强震引发海啸警报，气象厅”大地震注意”预告延续至4月27日</w:t>
      </w:r>
    </w:p>
    <w:p>
      <w:pPr>
        <w:pStyle w:val="FirstParagraph"/>
      </w:pPr>
      <w:r>
        <w:rPr>
          <w:rFonts w:hint="eastAsia"/>
          <w:b/>
          <w:bCs/>
        </w:rPr>
        <w:t xml:space="preserve">摘要</w:t>
      </w:r>
    </w:p>
    <w:p>
      <w:pPr>
        <w:pStyle w:val="BodyText"/>
      </w:pPr>
      <w:r>
        <w:rPr>
          <w:rFonts w:hint="eastAsia"/>
        </w:rPr>
        <w:t xml:space="preserve">4月20日下午4时53分（日本时间），日本东北部三陆近海发生矩震级7.5级强震（气象厅震级7.7级），随即在岩手县久慈港引发约80厘米高的海啸，日本气象厅发布津波注意报</w:t>
      </w:r>
      <w:r>
        <w:t xml:space="preserve"> </w:t>
      </w:r>
      <w:r>
        <w:rPr>
          <w:rFonts w:hint="eastAsia"/>
        </w:rPr>
        <w:t xml:space="preserve">[27]。气象厅旋即发布有效期至4月27日的罕见”大地震注意”预告，警告该期间内发生8级或以上大地震的概率相较常态上升约10倍（约1%）——截至4月22日，预告效力仍在持续</w:t>
      </w:r>
      <w:r>
        <w:t xml:space="preserve"> </w:t>
      </w:r>
      <w:r>
        <w:rPr>
          <w:rFonts w:hint="eastAsia"/>
        </w:rPr>
        <w:t xml:space="preserve">[28]。受此影响，北海道至福岛的182个市町村约82,811户、175,957人收到避难指示；青森县至少40栋建筑受损，6人受伤；东北新干线中断运行后于4月21日恢复。气象厅披露，自2025年11月以来，三陆地区已记录162次4级以上前震</w:t>
      </w:r>
      <w:r>
        <w:t xml:space="preserve"> </w:t>
      </w:r>
      <w:r>
        <w:rPr>
          <w:rFonts w:hint="eastAsia"/>
        </w:rPr>
        <w:t xml:space="preserve">[27]。东北沿岸物流供应链受到局部扰动，但柏崎刈羽核电站确认安全无虞。这是自2024年能登半岛地震以来对日本本州造成最大规模影响的地震事件，延续中的大地震注意预告使约200个市町村的防灾体系维持高度警戒，叩问日本社会在”地震超级地带”中的长期备灾能力</w:t>
      </w:r>
      <w:r>
        <w:t xml:space="preserve"> [27][28]。</w:t>
      </w:r>
    </w:p>
    <w:p>
      <w:pPr>
        <w:pStyle w:val="BodyText"/>
      </w:pPr>
      <w:r>
        <w:rPr>
          <w:b/>
          <w:bCs/>
        </w:rPr>
        <w:t xml:space="preserve">References</w:t>
      </w:r>
    </w:p>
    <w:p>
      <w:pPr>
        <w:pStyle w:val="BodyText"/>
      </w:pPr>
      <w:r>
        <w:t xml:space="preserve">[27] Wikipedia (citing multiple sources). (updated 2026, April 22).</w:t>
      </w:r>
      <w:r>
        <w:t xml:space="preserve"> </w:t>
      </w:r>
      <w:r>
        <w:rPr>
          <w:i/>
          <w:iCs/>
        </w:rPr>
        <w:t xml:space="preserve">2026 Sanriku earthquake</w:t>
      </w:r>
      <w:r>
        <w:t xml:space="preserve">. Wikipedia. https://en.wikipedia.org/wiki/2026_Sanriku_earthquake</w:t>
      </w:r>
    </w:p>
    <w:p>
      <w:pPr>
        <w:pStyle w:val="BodyText"/>
      </w:pPr>
      <w:r>
        <w:t xml:space="preserve">[28] The Japan Times. (2026, April 20).</w:t>
      </w:r>
      <w:r>
        <w:t xml:space="preserve"> </w:t>
      </w:r>
      <w:r>
        <w:rPr>
          <w:i/>
          <w:iCs/>
        </w:rPr>
        <w:t xml:space="preserve">Japan issues rare special advisory over chance of more powerful quake</w:t>
      </w:r>
      <w:r>
        <w:t xml:space="preserve">. The Japan Times. https://www.japantimes.co.jp/news/2026/04/20/japan/earthquake-tsunami-warning/</w:t>
      </w:r>
    </w:p>
    <w:p>
      <w:r>
        <w:pict>
          <v:rect style="width:0;height:1.5pt" o:hralign="center" o:hrstd="t" o:hr="t"/>
        </w:pict>
      </w:r>
    </w:p>
    <w:bookmarkEnd w:id="28"/>
    <w:bookmarkStart w:id="29" w:name="美国301条款调查日本等60经济体听证会定于4月28日开幕"/>
    <w:p>
      <w:pPr>
        <w:pStyle w:val="Heading3"/>
      </w:pPr>
      <w:r>
        <w:rPr>
          <w:rFonts w:hint="eastAsia"/>
        </w:rPr>
        <w:t xml:space="preserve">美国301条款调查日本等60经济体，听证会定于4月28日开幕</w:t>
      </w:r>
    </w:p>
    <w:p>
      <w:pPr>
        <w:pStyle w:val="FirstParagraph"/>
      </w:pPr>
      <w:r>
        <w:rPr>
          <w:rFonts w:hint="eastAsia"/>
          <w:b/>
          <w:bCs/>
        </w:rPr>
        <w:t xml:space="preserve">摘要</w:t>
      </w:r>
    </w:p>
    <w:p>
      <w:pPr>
        <w:pStyle w:val="BodyText"/>
      </w:pPr>
      <w:r>
        <w:rPr>
          <w:rFonts w:hint="eastAsia"/>
        </w:rPr>
        <w:t xml:space="preserve">美国贸易代表办公室（USTR）已于2026年3月对包括日本在内的60个经济体启动《1974年贸易法》第301条款调查，调查内容涵盖制造业领域的”结构性产能过剩”问题，以及未能有效执行强迫劳动进口禁令的指控</w:t>
      </w:r>
      <w:r>
        <w:t xml:space="preserve"> </w:t>
      </w:r>
      <w:r>
        <w:rPr>
          <w:rFonts w:hint="eastAsia"/>
        </w:rPr>
        <w:t xml:space="preserve">[29]。公开听证会定于2026年4月28日举行——恰好是日本银行货币政策会议开幕后一天。法律分析人士将此次调查定性为IEEPA关税框架之外的”贸易政策B计划”，暗示特朗普政府在贸易施压工具上的部署呈多管齐下态势。若调查结论不利，现行对日15%框架关税可能进一步提高；日本汽车制造商和电子出口商面临的贸易风险将显著上升</w:t>
      </w:r>
      <w:r>
        <w:t xml:space="preserve"> </w:t>
      </w:r>
      <w:r>
        <w:rPr>
          <w:rFonts w:hint="eastAsia"/>
        </w:rPr>
        <w:t xml:space="preserve">[29]。在能源供应冲击与外汇贬值压力交织的背景下，贸易政策的不确定性对日本出口主导型经济构成额外下行风险。</w:t>
      </w:r>
    </w:p>
    <w:p>
      <w:pPr>
        <w:pStyle w:val="BodyText"/>
      </w:pPr>
      <w:r>
        <w:rPr>
          <w:b/>
          <w:bCs/>
        </w:rPr>
        <w:t xml:space="preserve">References</w:t>
      </w:r>
    </w:p>
    <w:p>
      <w:pPr>
        <w:pStyle w:val="BodyText"/>
      </w:pPr>
      <w:r>
        <w:t xml:space="preserve">[29] United States Trade Representative. (2026, March).</w:t>
      </w:r>
      <w:r>
        <w:t xml:space="preserve"> </w:t>
      </w:r>
      <w:r>
        <w:rPr>
          <w:i/>
          <w:iCs/>
        </w:rPr>
        <w:t xml:space="preserve">USTR initiates Section 301 investigations relating to structural excess capacity and production in manufacturing sectors</w:t>
      </w:r>
      <w:r>
        <w:t xml:space="preserve">. USTR. https://ustr.gov/about/policy-offices/press-office/press-releases/2026/march/ustr-initiates-section-301-investigations-relating-structural-excess-capacity-and-production</w:t>
      </w:r>
    </w:p>
    <w:p>
      <w:r>
        <w:pict>
          <v:rect style="width:0;height:1.5pt" o:hralign="center" o:hrstd="t" o:hr="t"/>
        </w:pict>
      </w:r>
    </w:p>
    <w:bookmarkEnd w:id="29"/>
    <w:bookmarkStart w:id="30" w:name="日本航空管理新规4月24日生效移动电源携带限两块违规最高监禁两年"/>
    <w:p>
      <w:pPr>
        <w:pStyle w:val="Heading3"/>
      </w:pPr>
      <w:r>
        <w:rPr>
          <w:rFonts w:hint="eastAsia"/>
        </w:rPr>
        <w:t xml:space="preserve">日本航空管理新规4月24日生效：移动电源携带限两块，违规最高监禁两年</w:t>
      </w:r>
    </w:p>
    <w:p>
      <w:pPr>
        <w:pStyle w:val="FirstParagraph"/>
      </w:pPr>
      <w:r>
        <w:rPr>
          <w:rFonts w:hint="eastAsia"/>
          <w:b/>
          <w:bCs/>
        </w:rPr>
        <w:t xml:space="preserve">摘要</w:t>
      </w:r>
    </w:p>
    <w:p>
      <w:pPr>
        <w:pStyle w:val="BodyText"/>
      </w:pPr>
      <w:r>
        <w:rPr>
          <w:rFonts w:hint="eastAsia"/>
        </w:rPr>
        <w:t xml:space="preserve">日本国土交通省（MLIT）宣布，自2026年4月24日起，所有进出日本的国内外航班将实施新版移动电源（充电宝）管理规定：乘客每人携带不超过两块、单块不超过160Wh的移动电源，且须放置于随身行李中随时可取用的位置，禁止在飞行途中使用或充电；放入顶层行李柜亦被禁止</w:t>
      </w:r>
      <w:r>
        <w:t xml:space="preserve"> </w:t>
      </w:r>
      <w:r>
        <w:rPr>
          <w:rFonts w:hint="eastAsia"/>
        </w:rPr>
        <w:t xml:space="preserve">[30]。违规者将面临最高两年有期徒刑或100万日元（约合6,500美元）罚款。此举与国际民用航空组织（ICAO）最新国际航空安全指南接轨，背景是日本2024年全年发生123起机载移动电池安全事故</w:t>
      </w:r>
      <w:r>
        <w:t xml:space="preserve"> </w:t>
      </w:r>
      <w:r>
        <w:rPr>
          <w:rFonts w:hint="eastAsia"/>
        </w:rPr>
        <w:t xml:space="preserve">[30]。新规对所有途经日本的国际旅客均有约束力，须引起足够重视。</w:t>
      </w:r>
    </w:p>
    <w:p>
      <w:pPr>
        <w:pStyle w:val="BodyText"/>
      </w:pPr>
      <w:r>
        <w:rPr>
          <w:b/>
          <w:bCs/>
        </w:rPr>
        <w:t xml:space="preserve">References</w:t>
      </w:r>
    </w:p>
    <w:p>
      <w:pPr>
        <w:pStyle w:val="BodyText"/>
      </w:pPr>
      <w:r>
        <w:t xml:space="preserve">[30] The Japan Times. (2026, April 14).</w:t>
      </w:r>
      <w:r>
        <w:t xml:space="preserve"> </w:t>
      </w:r>
      <w:r>
        <w:rPr>
          <w:i/>
          <w:iCs/>
        </w:rPr>
        <w:t xml:space="preserve">Japan to restrict power banks on flights from April 24</w:t>
      </w:r>
      <w:r>
        <w:t xml:space="preserve">. The Japan Times. https://www.japantimes.co.jp/news/2026/04/14/japan/power-bank-restriction-flights/</w:t>
      </w:r>
    </w:p>
    <w:p>
      <w:r>
        <w:pict>
          <v:rect style="width:0;height:1.5pt" o:hralign="center" o:hrstd="t" o:hr="t"/>
        </w:pict>
      </w:r>
    </w:p>
    <w:p>
      <w:pPr>
        <w:pStyle w:val="FirstParagraph"/>
      </w:pPr>
      <w:r>
        <w:rPr>
          <w:rFonts w:hint="eastAsia"/>
          <w:i/>
          <w:iCs/>
        </w:rPr>
        <w:t xml:space="preserve">本报告由London</w:t>
      </w:r>
      <w:r>
        <w:rPr>
          <w:i/>
          <w:iCs/>
        </w:rPr>
        <w:t xml:space="preserve"> Bridge </w:t>
      </w:r>
      <w:r>
        <w:rPr>
          <w:rFonts w:hint="eastAsia"/>
          <w:i/>
          <w:iCs/>
        </w:rPr>
        <w:t xml:space="preserve">Times自动生成，内容综合英文媒体报道，仅供参考。</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2026-04-22T08:14:27Z</dcterms:created>
  <dcterms:modified xsi:type="dcterms:W3CDTF">2026-04-22T08:14:27Z</dcterms:modified>
</cp:coreProperties>
</file>

<file path=docProps/custom.xml><?xml version="1.0" encoding="utf-8"?>
<Properties xmlns="http://schemas.openxmlformats.org/officeDocument/2006/custom-properties" xmlns:vt="http://schemas.openxmlformats.org/officeDocument/2006/docPropsVTypes"/>
</file>