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韩国每日热点新闻-2026年4月22日"/>
    <w:p>
      <w:pPr>
        <w:pStyle w:val="Heading1"/>
      </w:pPr>
      <w:r>
        <w:rPr>
          <w:rFonts w:hint="eastAsia"/>
        </w:rPr>
        <w:t xml:space="preserve">韩国每日热点新闻</w:t>
      </w:r>
      <w:r>
        <w:t xml:space="preserve"> — </w:t>
      </w:r>
      <w:r>
        <w:rPr>
          <w:rFonts w:hint="eastAsia"/>
        </w:rPr>
        <w:t xml:space="preserve">2026年4月22日</w:t>
      </w:r>
    </w:p>
    <w:bookmarkStart w:id="13" w:name="一经济与市场"/>
    <w:p>
      <w:pPr>
        <w:pStyle w:val="Heading2"/>
      </w:pPr>
      <w:r>
        <w:rPr>
          <w:rFonts w:hint="eastAsia"/>
        </w:rPr>
        <w:t xml:space="preserve">一、经济与市场</w:t>
      </w:r>
    </w:p>
    <w:bookmarkStart w:id="9" w:name="kospi创历史新高突破6388点"/>
    <w:p>
      <w:pPr>
        <w:pStyle w:val="Heading3"/>
      </w:pPr>
      <w:r>
        <w:rPr>
          <w:rFonts w:hint="eastAsia"/>
        </w:rPr>
        <w:t xml:space="preserve">KOSPI创历史新高突破6388点</w:t>
      </w:r>
    </w:p>
    <w:p>
      <w:pPr>
        <w:pStyle w:val="FirstParagraph"/>
      </w:pPr>
      <w:r>
        <w:rPr>
          <w:rFonts w:hint="eastAsia"/>
          <w:b/>
          <w:bCs/>
        </w:rPr>
        <w:t xml:space="preserve">摘要</w:t>
      </w:r>
    </w:p>
    <w:p>
      <w:pPr>
        <w:pStyle w:val="BodyText"/>
      </w:pPr>
      <w:r>
        <w:rPr>
          <w:rFonts w:hint="eastAsia"/>
        </w:rPr>
        <w:t xml:space="preserve">4月22日，韩国基准股指KOSPI收于6388.47点，较前一交易日上涨169.38点，涨幅达2.72%，创下历史最高收盘纪录，超越了2月26日创下的6307.27点前纪录。KOSPI上市公司总市值飙升至5236万亿韩元的历史新高。此轮涨势由半导体盈利预期乐观及投资者对地缘政治局势缓和的期待共同推动。SK海力士（SK</w:t>
      </w:r>
      <w:r>
        <w:t xml:space="preserve"> </w:t>
      </w:r>
      <w:r>
        <w:rPr>
          <w:rFonts w:hint="eastAsia"/>
        </w:rPr>
        <w:t xml:space="preserve">Hynix）大涨4.97%，收于122.4万韩元，预计将公布超过40万亿韩元的创纪录营业利润。三星电子（Samsung</w:t>
      </w:r>
      <w:r>
        <w:t xml:space="preserve"> </w:t>
      </w:r>
      <w:r>
        <w:rPr>
          <w:rFonts w:hint="eastAsia"/>
        </w:rPr>
        <w:t xml:space="preserve">Electronics）上涨2.1%至21.9万韩元。三星电机暴涨13.53%至77.2万韩元。LG新能源（LG</w:t>
      </w:r>
      <w:r>
        <w:t xml:space="preserve"> Energy </w:t>
      </w:r>
      <w:r>
        <w:rPr>
          <w:rFonts w:hint="eastAsia"/>
        </w:rPr>
        <w:t xml:space="preserve">Solution）在确认与梅赛德斯-奔驰达成磷酸铁锂电池供应协议后飙涨11.42%，跃升为市场第三大市值股票。外国投资者净买入1.33万亿韩元股票，国内机构净买入7379亿韩元。高盛（Goldman</w:t>
      </w:r>
      <w:r>
        <w:t xml:space="preserve"> </w:t>
      </w:r>
      <w:r>
        <w:rPr>
          <w:rFonts w:hint="eastAsia"/>
        </w:rPr>
        <w:t xml:space="preserve">Sachs）将KOSPI</w:t>
      </w:r>
      <w:r>
        <w:t xml:space="preserve"> </w:t>
      </w:r>
      <w:r>
        <w:rPr>
          <w:rFonts w:hint="eastAsia"/>
        </w:rPr>
        <w:t xml:space="preserve">12个月目标价从7000点上调至8000点。摩根大通（JPMorgan）将目标价上调至8500点，基准预期为7000点。韩国副总理具允哲与新任韩国央行行长申铉松在就任仅三天后即举行首次协调会议，创下最短间隔纪录。</w:t>
      </w:r>
    </w:p>
    <w:p>
      <w:pPr>
        <w:pStyle w:val="BodyText"/>
      </w:pPr>
      <w:r>
        <w:rPr>
          <w:rFonts w:hint="eastAsia"/>
          <w:b/>
          <w:bCs/>
        </w:rPr>
        <w:t xml:space="preserve">分析</w:t>
      </w:r>
    </w:p>
    <w:p>
      <w:pPr>
        <w:pStyle w:val="BodyText"/>
      </w:pPr>
      <w:r>
        <w:rPr>
          <w:rFonts w:hint="eastAsia"/>
        </w:rPr>
        <w:t xml:space="preserve">高盛（Goldman</w:t>
      </w:r>
      <w:r>
        <w:t xml:space="preserve"> </w:t>
      </w:r>
      <w:r>
        <w:rPr>
          <w:rFonts w:hint="eastAsia"/>
        </w:rPr>
        <w:t xml:space="preserve">Sachs）表示，AI驱动的半导体需求支持其将目标价上调至8000点。摩根大通（JPMorgan）指出「存储周期条件、公司治理改革及主题性增长」为看涨因素，其乐观情景目标价为8500点。</w:t>
      </w:r>
    </w:p>
    <w:p>
      <w:pPr>
        <w:pStyle w:val="BodyText"/>
      </w:pPr>
      <w:r>
        <w:rPr>
          <w:b/>
          <w:bCs/>
        </w:rPr>
        <w:t xml:space="preserve">References</w:t>
      </w:r>
    </w:p>
    <w:p>
      <w:pPr>
        <w:pStyle w:val="BodyText"/>
      </w:pPr>
      <w:r>
        <w:t xml:space="preserve">Kang, D. (2026, April 22). KOSPI breaks all-time high despite war shock — the real rally. Seoul Economic Daily. https://en.sedaily.com/markets/2026/04/22/kospi-breaks-all-time-high-despite-war-shock-the-real-rally</w:t>
      </w:r>
    </w:p>
    <w:p>
      <w:r>
        <w:pict>
          <v:rect style="width:0;height:1.5pt" o:hralign="center" o:hrstd="t" o:hr="t"/>
        </w:pict>
      </w:r>
    </w:p>
    <w:bookmarkEnd w:id="9"/>
    <w:bookmarkStart w:id="10" w:name="韩国生产者价格指数创四年最大月涨幅"/>
    <w:p>
      <w:pPr>
        <w:pStyle w:val="Heading3"/>
      </w:pPr>
      <w:r>
        <w:rPr>
          <w:rFonts w:hint="eastAsia"/>
        </w:rPr>
        <w:t xml:space="preserve">韩国生产者价格指数创四年最大月涨幅</w:t>
      </w:r>
    </w:p>
    <w:p>
      <w:pPr>
        <w:pStyle w:val="FirstParagraph"/>
      </w:pPr>
      <w:r>
        <w:rPr>
          <w:rFonts w:hint="eastAsia"/>
          <w:b/>
          <w:bCs/>
        </w:rPr>
        <w:t xml:space="preserve">摘要</w:t>
      </w:r>
    </w:p>
    <w:p>
      <w:pPr>
        <w:pStyle w:val="BodyText"/>
      </w:pPr>
      <w:r>
        <w:rPr>
          <w:rFonts w:hint="eastAsia"/>
        </w:rPr>
        <w:t xml:space="preserve">4月22日，韩国央行发布初步数据显示，2026年3月韩国生产者价格指数（PPI）环比上涨1.6%，达到125.24，为2022年4月以来最大单月涨幅。同比来看，生产者价格上涨4.1%，为2023年2月以来最快增速。工业品价格环比跳涨3.5%，其中煤炭和石油产品飙升31.9%，化工产品上涨6.7%。农水产品价格下降3.3%。国内供应价格指数环比上升3.7%。韩国央行行长申铉松此前曾警告称，进口成本飙升加上韩元走弱「很可能加速」未来数月的通胀。生产者价格通常会在一至三个月的滞后期后传导至消费者价格。</w:t>
      </w:r>
    </w:p>
    <w:p>
      <w:pPr>
        <w:pStyle w:val="BodyText"/>
      </w:pPr>
      <w:r>
        <w:rPr>
          <w:rFonts w:hint="eastAsia"/>
          <w:b/>
          <w:bCs/>
        </w:rPr>
        <w:t xml:space="preserve">分析</w:t>
      </w:r>
    </w:p>
    <w:p>
      <w:pPr>
        <w:pStyle w:val="BodyText"/>
      </w:pPr>
      <w:r>
        <w:rPr>
          <w:rFonts w:hint="eastAsia"/>
        </w:rPr>
        <w:t xml:space="preserve">韩国先驱报（Korea</w:t>
      </w:r>
      <w:r>
        <w:t xml:space="preserve"> </w:t>
      </w:r>
      <w:r>
        <w:rPr>
          <w:rFonts w:hint="eastAsia"/>
        </w:rPr>
        <w:t xml:space="preserve">Herald）在分析中指出：「生产者价格是未来通胀趋势的关键指标，因为它影响着企业在未来数月向消费者收取的价格。」</w:t>
      </w:r>
    </w:p>
    <w:p>
      <w:pPr>
        <w:pStyle w:val="BodyText"/>
      </w:pPr>
      <w:r>
        <w:rPr>
          <w:b/>
          <w:bCs/>
        </w:rPr>
        <w:t xml:space="preserve">References</w:t>
      </w:r>
    </w:p>
    <w:p>
      <w:pPr>
        <w:pStyle w:val="BodyText"/>
      </w:pPr>
      <w:r>
        <w:t xml:space="preserve">Yonhap. (2026, April 22). South Korea producer prices post sharpest monthly rise in four years on oil surge. Korea Herald. https://www.koreaherald.com/article/10722783</w:t>
      </w:r>
    </w:p>
    <w:p>
      <w:r>
        <w:pict>
          <v:rect style="width:0;height:1.5pt" o:hralign="center" o:hrstd="t" o:hr="t"/>
        </w:pict>
      </w:r>
    </w:p>
    <w:bookmarkEnd w:id="10"/>
    <w:bookmarkStart w:id="11" w:name="韩国政府将决定是否延长燃油限价令"/>
    <w:p>
      <w:pPr>
        <w:pStyle w:val="Heading3"/>
      </w:pPr>
      <w:r>
        <w:rPr>
          <w:rFonts w:hint="eastAsia"/>
        </w:rPr>
        <w:t xml:space="preserve">韩国政府将决定是否延长燃油限价令</w:t>
      </w:r>
    </w:p>
    <w:p>
      <w:pPr>
        <w:pStyle w:val="FirstParagraph"/>
      </w:pPr>
      <w:r>
        <w:rPr>
          <w:rFonts w:hint="eastAsia"/>
          <w:b/>
          <w:bCs/>
        </w:rPr>
        <w:t xml:space="preserve">摘要</w:t>
      </w:r>
    </w:p>
    <w:p>
      <w:pPr>
        <w:pStyle w:val="BodyText"/>
      </w:pPr>
      <w:r>
        <w:rPr>
          <w:rFonts w:hint="eastAsia"/>
        </w:rPr>
        <w:t xml:space="preserve">4月22日，韩国国务总理金民锡宣布，政府将「在充分审慎考虑最高限价制度的积极效果及各方对其有效性的多元意见后，决定是否实施第四轮最高限价制度」。当前燃油限价制度将于4月24日到期。根据现行价格上限，普通汽油限价为每升1934韩元，柴油限价为每升1923韩元，煤油限价为每升1530韩元。金民锡总理肯定该政策取得了「防止价格暴涨、缓解消费支出下滑以及减轻货运卡车司机冲击」的成效。自3月以来，政府已实施三轮限价措施。该声明发布之际，韩国PPI录得四年来最大月涨幅，主要受石油成本飙升推动。燃油限价政策是政府为缓解中东能源冲击对消费者负担而推出的26.2万亿韩元补充预算的组成部分。</w:t>
      </w:r>
    </w:p>
    <w:p>
      <w:pPr>
        <w:pStyle w:val="BodyText"/>
      </w:pPr>
      <w:r>
        <w:rPr>
          <w:b/>
          <w:bCs/>
        </w:rPr>
        <w:t xml:space="preserve">References</w:t>
      </w:r>
    </w:p>
    <w:p>
      <w:pPr>
        <w:pStyle w:val="BodyText"/>
      </w:pPr>
      <w:r>
        <w:t xml:space="preserve">Korea Herald. (2026, April 22). South Korea government to decide on extending fuel price caps before Thursday expiry. Korea Herald. https://www.koreaherald.com/article/10722882</w:t>
      </w:r>
    </w:p>
    <w:p>
      <w:r>
        <w:pict>
          <v:rect style="width:0;height:1.5pt" o:hralign="center" o:hrstd="t" o:hr="t"/>
        </w:pict>
      </w:r>
    </w:p>
    <w:bookmarkEnd w:id="11"/>
    <w:bookmarkStart w:id="12" w:name="韩国警方申请逮捕hybe董事长涉嫌ipo欺诈"/>
    <w:p>
      <w:pPr>
        <w:pStyle w:val="Heading3"/>
      </w:pPr>
      <w:r>
        <w:rPr>
          <w:rFonts w:hint="eastAsia"/>
        </w:rPr>
        <w:t xml:space="preserve">韩国警方申请逮捕HYBE董事长涉嫌IPO欺诈</w:t>
      </w:r>
    </w:p>
    <w:p>
      <w:pPr>
        <w:pStyle w:val="FirstParagraph"/>
      </w:pPr>
      <w:r>
        <w:rPr>
          <w:rFonts w:hint="eastAsia"/>
          <w:b/>
          <w:bCs/>
        </w:rPr>
        <w:t xml:space="preserve">摘要</w:t>
      </w:r>
    </w:p>
    <w:p>
      <w:pPr>
        <w:pStyle w:val="BodyText"/>
      </w:pPr>
      <w:r>
        <w:rPr>
          <w:rFonts w:hint="eastAsia"/>
        </w:rPr>
        <w:t xml:space="preserve">4月22日，首尔地方警察厅金融犯罪调查组向法院申请逮捕HYBE董事长房时爀，指控其涉嫌违反《资本市场法》中关于欺诈及不公平交易的规定。房时爀被指在HYBE上市过程中非法获利约1900亿韩元（约合1.4亿美元）。调查人员称，房时爀2019年曾告知投资者公司没有上市计划，诱使其将持股出售给一家私募基金，随后HYBE即推进上市。房时爀获得该基金售股利润的约30%。警方确认，逮捕令申请是在警察厅长表示调查「基本完成」的次日提出。房时爀自2025年8月起被限制出境，已接受五次讯问。根据《资本市场法》，通过虚假陈述获利50亿韩元以上者可被判处最低五年有期徒刑，最高可判处无期徒刑。HYBE股价收于24.9万韩元，下跌2.35%。法院仍需审批该逮捕令。</w:t>
      </w:r>
    </w:p>
    <w:p>
      <w:pPr>
        <w:pStyle w:val="BodyText"/>
      </w:pPr>
      <w:r>
        <w:rPr>
          <w:rFonts w:hint="eastAsia"/>
          <w:b/>
          <w:bCs/>
        </w:rPr>
        <w:t xml:space="preserve">分析</w:t>
      </w:r>
    </w:p>
    <w:p>
      <w:pPr>
        <w:pStyle w:val="BodyText"/>
      </w:pPr>
      <w:r>
        <w:rPr>
          <w:rFonts w:hint="eastAsia"/>
        </w:rPr>
        <w:t xml:space="preserve">房时爀的法律团队表示，他们将「忠实参与即将到来的法律程序，并尽最大努力陈述己方立场」。</w:t>
      </w:r>
    </w:p>
    <w:p>
      <w:pPr>
        <w:pStyle w:val="BodyText"/>
      </w:pPr>
      <w:r>
        <w:rPr>
          <w:b/>
          <w:bCs/>
        </w:rPr>
        <w:t xml:space="preserve">References</w:t>
      </w:r>
    </w:p>
    <w:p>
      <w:pPr>
        <w:pStyle w:val="BodyText"/>
      </w:pPr>
      <w:r>
        <w:t xml:space="preserve">Seoul Economic Daily. (2026, April 22). HYBE chairman Bang Si-hyuk faces arrest over 190 billion. Seoul Economic Daily. https://en.sedaily.com/society/2026/04/22/hybe-chairman-bang-si-hyuk-faces-arrest-over-190-billion</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驻韩美军司令确认萨德系统留驻韩国"/>
    <w:p>
      <w:pPr>
        <w:pStyle w:val="Heading3"/>
      </w:pPr>
      <w:r>
        <w:rPr>
          <w:rFonts w:hint="eastAsia"/>
        </w:rPr>
        <w:t xml:space="preserve">驻韩美军司令确认萨德系统留驻韩国</w:t>
      </w:r>
    </w:p>
    <w:p>
      <w:pPr>
        <w:pStyle w:val="FirstParagraph"/>
      </w:pPr>
      <w:r>
        <w:rPr>
          <w:rFonts w:hint="eastAsia"/>
          <w:b/>
          <w:bCs/>
        </w:rPr>
        <w:t xml:space="preserve">摘要</w:t>
      </w:r>
    </w:p>
    <w:p>
      <w:pPr>
        <w:pStyle w:val="BodyText"/>
      </w:pPr>
      <w:r>
        <w:rPr>
          <w:rFonts w:hint="eastAsia"/>
        </w:rPr>
        <w:t xml:space="preserve">4月22日，驻韩美军司令泽维尔·布伦森（Xavier</w:t>
      </w:r>
      <w:r>
        <w:t xml:space="preserve"> </w:t>
      </w:r>
      <w:r>
        <w:rPr>
          <w:rFonts w:hint="eastAsia"/>
        </w:rPr>
        <w:t xml:space="preserve">Brunson）上将在美国参议院军事委员会听证会上作证，确认萨德（THAAD）反导系统并未从韩国转移。布伦森表示：「我们没有移动任何萨德系统。萨德仍然留在（韩国）半岛上。」他承认「目前我们正在将弹药前移，这些弹药现在正等待运送」，指的是导弹拦截弹。他确认「雷达已被前送」至「午夜之锤」行动——针对伊朗核设施的军事行动——之前，且「尚未归还」。此前《华盛顿邮报》（The</w:t>
      </w:r>
      <w:r>
        <w:t xml:space="preserve"> Washington </w:t>
      </w:r>
      <w:r>
        <w:rPr>
          <w:rFonts w:hint="eastAsia"/>
        </w:rPr>
        <w:t xml:space="preserve">Post）曾报道五角大楼正将萨德组件从韩国转移至中东。针对首尔提出的2030年前完成战时作战指挥权移交目标，布伦森警告称「政治上的急迫性不应超越必要条件」。美国目前在韩国驻扎约2.85万名军人。</w:t>
      </w:r>
    </w:p>
    <w:p>
      <w:pPr>
        <w:pStyle w:val="BodyText"/>
      </w:pPr>
      <w:r>
        <w:rPr>
          <w:rFonts w:hint="eastAsia"/>
          <w:b/>
          <w:bCs/>
        </w:rPr>
        <w:t xml:space="preserve">分析</w:t>
      </w:r>
    </w:p>
    <w:p>
      <w:pPr>
        <w:pStyle w:val="BodyText"/>
      </w:pPr>
      <w:r>
        <w:rPr>
          <w:rFonts w:hint="eastAsia"/>
        </w:rPr>
        <w:t xml:space="preserve">法新社（AFP）报道称，布伦森上将在参议员追问下确认萨德系统将继续留驻韩国，表示「确实如此」。</w:t>
      </w:r>
    </w:p>
    <w:p>
      <w:pPr>
        <w:pStyle w:val="BodyText"/>
      </w:pPr>
      <w:r>
        <w:rPr>
          <w:b/>
          <w:bCs/>
        </w:rPr>
        <w:t xml:space="preserve">References</w:t>
      </w:r>
    </w:p>
    <w:p>
      <w:pPr>
        <w:pStyle w:val="BodyText"/>
      </w:pPr>
      <w:r>
        <w:t xml:space="preserve">Yonhap. (2026, April 22). USFK commander confirms THAAD remains on Korean Peninsula; munitions await transfer. Korea Herald. https://www.koreaherald.com/article/10722705</w:t>
      </w:r>
    </w:p>
    <w:p>
      <w:r>
        <w:pict>
          <v:rect style="width:0;height:1.5pt" o:hralign="center" o:hrstd="t" o:hr="t"/>
        </w:pict>
      </w:r>
    </w:p>
    <w:bookmarkEnd w:id="14"/>
    <w:bookmarkStart w:id="15" w:name="韩国联合提交联合国朝鲜人权决议获25个人权组织赞赏"/>
    <w:p>
      <w:pPr>
        <w:pStyle w:val="Heading3"/>
      </w:pPr>
      <w:r>
        <w:rPr>
          <w:rFonts w:hint="eastAsia"/>
        </w:rPr>
        <w:t xml:space="preserve">韩国联合提交联合国朝鲜人权决议获25个人权组织赞赏</w:t>
      </w:r>
    </w:p>
    <w:p>
      <w:pPr>
        <w:pStyle w:val="FirstParagraph"/>
      </w:pPr>
      <w:r>
        <w:rPr>
          <w:rFonts w:hint="eastAsia"/>
          <w:b/>
          <w:bCs/>
        </w:rPr>
        <w:t xml:space="preserve">摘要</w:t>
      </w:r>
    </w:p>
    <w:p>
      <w:pPr>
        <w:pStyle w:val="BodyText"/>
      </w:pPr>
      <w:r>
        <w:rPr>
          <w:rFonts w:hint="eastAsia"/>
        </w:rPr>
        <w:t xml:space="preserve">4月22日，韩国总统李在明政府决定联合提交联合国人权理事会关于朝鲜的决议，该决议已于2026年3月30日在联合国人权理事会第61届会议上以协商一致方式通过。25个人权组织于4月22日发表联合声明，对这一决定表示赞赏。人权观察（Human</w:t>
      </w:r>
      <w:r>
        <w:t xml:space="preserve"> Rights </w:t>
      </w:r>
      <w:r>
        <w:rPr>
          <w:rFonts w:hint="eastAsia"/>
        </w:rPr>
        <w:t xml:space="preserve">Watch）高级研究员林娜允（Lina</w:t>
      </w:r>
      <w:r>
        <w:t xml:space="preserve"> </w:t>
      </w:r>
      <w:r>
        <w:rPr>
          <w:rFonts w:hint="eastAsia"/>
        </w:rPr>
        <w:t xml:space="preserve">Yoon）表示：「韩国决定联合提交今年人权理事会关于朝鲜的决议，向联合国及其成员国发出了强烈的关切信号。」声明指出，在2019年至2022年间，韩国在前任文在寅政府时期曾停止联合提交该决议，当时优先考虑南北韩接触而非问责。各组织敦促首尔填补空缺的人权大使职位，并恢复发布朝鲜人权报告。</w:t>
      </w:r>
    </w:p>
    <w:p>
      <w:pPr>
        <w:pStyle w:val="BodyText"/>
      </w:pPr>
      <w:r>
        <w:rPr>
          <w:rFonts w:hint="eastAsia"/>
          <w:b/>
          <w:bCs/>
        </w:rPr>
        <w:t xml:space="preserve">分析</w:t>
      </w:r>
    </w:p>
    <w:p>
      <w:pPr>
        <w:pStyle w:val="BodyText"/>
      </w:pPr>
      <w:r>
        <w:rPr>
          <w:rFonts w:hint="eastAsia"/>
        </w:rPr>
        <w:t xml:space="preserve">人权观察（Human</w:t>
      </w:r>
      <w:r>
        <w:t xml:space="preserve"> Rights </w:t>
      </w:r>
      <w:r>
        <w:rPr>
          <w:rFonts w:hint="eastAsia"/>
        </w:rPr>
        <w:t xml:space="preserve">Watch）高级研究员林娜允（Lina</w:t>
      </w:r>
      <w:r>
        <w:t xml:space="preserve"> </w:t>
      </w:r>
      <w:r>
        <w:rPr>
          <w:rFonts w:hint="eastAsia"/>
        </w:rPr>
        <w:t xml:space="preserve">Yoon）表示，韩国的决定「向联合国及其成员国发出了强烈的关切信号」。各人权组织同时告诫首尔不要放弃这一立场。</w:t>
      </w:r>
    </w:p>
    <w:p>
      <w:pPr>
        <w:pStyle w:val="BodyText"/>
      </w:pPr>
      <w:r>
        <w:rPr>
          <w:b/>
          <w:bCs/>
        </w:rPr>
        <w:t xml:space="preserve">References</w:t>
      </w:r>
    </w:p>
    <w:p>
      <w:pPr>
        <w:pStyle w:val="BodyText"/>
      </w:pPr>
      <w:r>
        <w:t xml:space="preserve">Human Rights Watch. (2026, April 22). South Korea co-sponsors UN rights resolution on North Korea. Human Rights Watch. https://www.hrw.org/news/2026/04/22/south-korea-co-sponsors-un-rights-resolution-on-north-korea</w:t>
      </w:r>
    </w:p>
    <w:p>
      <w:r>
        <w:pict>
          <v:rect style="width:0;height:1.5pt" o:hralign="center" o:hrstd="t" o:hr="t"/>
        </w:pict>
      </w:r>
    </w:p>
    <w:bookmarkEnd w:id="15"/>
    <w:bookmarkStart w:id="16" w:name="韩国总统李在明访越设定双边贸易1500亿美元目标"/>
    <w:p>
      <w:pPr>
        <w:pStyle w:val="Heading3"/>
      </w:pPr>
      <w:r>
        <w:rPr>
          <w:rFonts w:hint="eastAsia"/>
        </w:rPr>
        <w:t xml:space="preserve">韩国总统李在明访越设定双边贸易1500亿美元目标</w:t>
      </w:r>
    </w:p>
    <w:p>
      <w:pPr>
        <w:pStyle w:val="FirstParagraph"/>
      </w:pPr>
      <w:r>
        <w:rPr>
          <w:rFonts w:hint="eastAsia"/>
          <w:b/>
          <w:bCs/>
        </w:rPr>
        <w:t xml:space="preserve">摘要</w:t>
      </w:r>
    </w:p>
    <w:p>
      <w:pPr>
        <w:pStyle w:val="BodyText"/>
      </w:pPr>
      <w:r>
        <w:rPr>
          <w:rFonts w:hint="eastAsia"/>
        </w:rPr>
        <w:t xml:space="preserve">4月22日，韩国总统李在明在河内会见越南国家主席兼越共中央总书记苏林（To</w:t>
      </w:r>
      <w:r>
        <w:t xml:space="preserve"> </w:t>
      </w:r>
      <w:r>
        <w:rPr>
          <w:rFonts w:hint="eastAsia"/>
        </w:rPr>
        <w:t xml:space="preserve">Lam），此次会晤是4月21日至24日四天国事访问的核心活动。李在明是苏林当选国家主席以来首位到访的外国元首。双方宣布将双边贸易目标提升至2030年1500亿美元，高于2025年创纪录的946亿美元。双方签署了涵盖核能、基础设施、关键矿产、供应链、科技及文化交流等领域的至少12项合作协议。陪同出访的大型商务代表团包括三星电子（Samsung</w:t>
      </w:r>
      <w:r>
        <w:t xml:space="preserve"> </w:t>
      </w:r>
      <w:r>
        <w:rPr>
          <w:rFonts w:hint="eastAsia"/>
        </w:rPr>
        <w:t xml:space="preserve">Electronics）、SK集团（SK</w:t>
      </w:r>
      <w:r>
        <w:t xml:space="preserve"> </w:t>
      </w:r>
      <w:r>
        <w:rPr>
          <w:rFonts w:hint="eastAsia"/>
        </w:rPr>
        <w:t xml:space="preserve">Group）、现代（Hyundai）和LG集团（LG</w:t>
      </w:r>
      <w:r>
        <w:t xml:space="preserve"> </w:t>
      </w:r>
      <w:r>
        <w:rPr>
          <w:rFonts w:hint="eastAsia"/>
        </w:rPr>
        <w:t xml:space="preserve">Group）的高管。韩国是越南最大的累计外国投资来源国，截至2025年承诺投资568亿美元，超过1万家韩国企业在越运营。三星在越南的制造业务贡献了越南总出口额的10%以上。韩国国家安全顾问魏圣洛（Wi</w:t>
      </w:r>
      <w:r>
        <w:t xml:space="preserve"> </w:t>
      </w:r>
      <w:r>
        <w:rPr>
          <w:rFonts w:hint="eastAsia"/>
        </w:rPr>
        <w:t xml:space="preserve">Sung-lac）表示，讨论聚焦于核能、基础设施和关键矿产领域的「互利且具有战略性的」合作。</w:t>
      </w:r>
    </w:p>
    <w:p>
      <w:pPr>
        <w:pStyle w:val="BodyText"/>
      </w:pPr>
      <w:r>
        <w:rPr>
          <w:rFonts w:hint="eastAsia"/>
          <w:b/>
          <w:bCs/>
        </w:rPr>
        <w:t xml:space="preserve">分析</w:t>
      </w:r>
    </w:p>
    <w:p>
      <w:pPr>
        <w:pStyle w:val="BodyText"/>
      </w:pPr>
      <w:r>
        <w:rPr>
          <w:rFonts w:hint="eastAsia"/>
        </w:rPr>
        <w:t xml:space="preserve">韩国国家安全顾问魏圣洛（Wi</w:t>
      </w:r>
      <w:r>
        <w:t xml:space="preserve"> </w:t>
      </w:r>
      <w:r>
        <w:rPr>
          <w:rFonts w:hint="eastAsia"/>
        </w:rPr>
        <w:t xml:space="preserve">Sung-lac）将此次访问定位为「韩国全球南方外交全面启动」的一部分，将越南视为供应链多元化和能源安全的关键伙伴。</w:t>
      </w:r>
    </w:p>
    <w:p>
      <w:pPr>
        <w:pStyle w:val="BodyText"/>
      </w:pPr>
      <w:r>
        <w:rPr>
          <w:b/>
          <w:bCs/>
        </w:rPr>
        <w:t xml:space="preserve">References</w:t>
      </w:r>
    </w:p>
    <w:p>
      <w:pPr>
        <w:pStyle w:val="BodyText"/>
      </w:pPr>
      <w:r>
        <w:t xml:space="preserve">AgarWalEkwensi. (2026, April 22). South Korea’s Lee meets Vietnam’s To Lam in Hanoi. BusinessWorld Online. https://www.bworldonline.com/world/2026/04/22/744644/south-koreas-lee-meets-vietnams-to-lam-in-hanoi/</w:t>
      </w:r>
    </w:p>
    <w:p>
      <w:r>
        <w:pict>
          <v:rect style="width:0;height:1.5pt" o:hralign="center" o:hrstd="t" o:hr="t"/>
        </w:pict>
      </w:r>
    </w:p>
    <w:bookmarkEnd w:id="16"/>
    <w:bookmarkEnd w:id="17"/>
    <w:bookmarkStart w:id="22" w:name="三科技与产业"/>
    <w:p>
      <w:pPr>
        <w:pStyle w:val="Heading2"/>
      </w:pPr>
      <w:r>
        <w:rPr>
          <w:rFonts w:hint="eastAsia"/>
        </w:rPr>
        <w:t xml:space="preserve">三、科技与产业</w:t>
      </w:r>
    </w:p>
    <w:bookmarkStart w:id="18" w:name="高通ceo访韩与三星sk海力士lg洽谈ai芯片合作"/>
    <w:p>
      <w:pPr>
        <w:pStyle w:val="Heading3"/>
      </w:pPr>
      <w:r>
        <w:rPr>
          <w:rFonts w:hint="eastAsia"/>
        </w:rPr>
        <w:t xml:space="preserve">高通CEO访韩与三星SK海力士LG洽谈AI芯片合作</w:t>
      </w:r>
    </w:p>
    <w:p>
      <w:pPr>
        <w:pStyle w:val="FirstParagraph"/>
      </w:pPr>
      <w:r>
        <w:rPr>
          <w:rFonts w:hint="eastAsia"/>
          <w:b/>
          <w:bCs/>
        </w:rPr>
        <w:t xml:space="preserve">摘要</w:t>
      </w:r>
    </w:p>
    <w:p>
      <w:pPr>
        <w:pStyle w:val="BodyText"/>
      </w:pPr>
      <w:r>
        <w:rPr>
          <w:rFonts w:hint="eastAsia"/>
        </w:rPr>
        <w:t xml:space="preserve">4月22日，高通（Qualcomm）首席执行官克里斯蒂亚诺·阿蒙（Cristiano</w:t>
      </w:r>
      <w:r>
        <w:t xml:space="preserve"> </w:t>
      </w:r>
      <w:r>
        <w:rPr>
          <w:rFonts w:hint="eastAsia"/>
        </w:rPr>
        <w:t xml:space="preserve">Amon）访问韩国，分别与三星电子（Samsung</w:t>
      </w:r>
      <w:r>
        <w:t xml:space="preserve"> </w:t>
      </w:r>
      <w:r>
        <w:rPr>
          <w:rFonts w:hint="eastAsia"/>
        </w:rPr>
        <w:t xml:space="preserve">Electronics）、SK海力士（SK</w:t>
      </w:r>
      <w:r>
        <w:t xml:space="preserve"> </w:t>
      </w:r>
      <w:r>
        <w:rPr>
          <w:rFonts w:hint="eastAsia"/>
        </w:rPr>
        <w:t xml:space="preserve">Hynix）和LG高管举行会谈。阿蒙与三星电子晶圆代工事业部总裁韩振晚（Han</w:t>
      </w:r>
      <w:r>
        <w:t xml:space="preserve"> </w:t>
      </w:r>
      <w:r>
        <w:rPr>
          <w:rFonts w:hint="eastAsia"/>
        </w:rPr>
        <w:t xml:space="preserve">Jin-man）会面，商讨在三星2纳米（SF2）制程上代工生产高通骁龙8</w:t>
      </w:r>
      <w:r>
        <w:t xml:space="preserve"> Elite </w:t>
      </w:r>
      <w:r>
        <w:rPr>
          <w:rFonts w:hint="eastAsia"/>
        </w:rPr>
        <w:t xml:space="preserve">2芯片事宜。一位业内人士透露：「包括晶圆代工合作在内的多项讨论正在进行中。」如果交易最终达成，将标志着高通时隔约五年重返三星晶圆代工。阿蒙还与SK海力士高管会面，讨论在全球持续短缺背景下的HBM、SOCAMM和LPDDR内存供应问题。此外，阿蒙与LG电子首席执行官柳在哲（Ryu</w:t>
      </w:r>
      <w:r>
        <w:t xml:space="preserve"> </w:t>
      </w:r>
      <w:r>
        <w:rPr>
          <w:rFonts w:hint="eastAsia"/>
        </w:rPr>
        <w:t xml:space="preserve">Jae-cheol）会面，探讨在「物理AI」、家电和汽车电子领域的合作。</w:t>
      </w:r>
    </w:p>
    <w:p>
      <w:pPr>
        <w:pStyle w:val="BodyText"/>
      </w:pPr>
      <w:r>
        <w:rPr>
          <w:rFonts w:hint="eastAsia"/>
          <w:b/>
          <w:bCs/>
        </w:rPr>
        <w:t xml:space="preserve">分析</w:t>
      </w:r>
    </w:p>
    <w:p>
      <w:pPr>
        <w:pStyle w:val="BodyText"/>
      </w:pPr>
      <w:r>
        <w:rPr>
          <w:rFonts w:hint="eastAsia"/>
        </w:rPr>
        <w:t xml:space="preserve">一位业内人士证实，高通与三星之间「包括晶圆代工合作在内的多项讨论正在进行中」。</w:t>
      </w:r>
    </w:p>
    <w:p>
      <w:pPr>
        <w:pStyle w:val="BodyText"/>
      </w:pPr>
      <w:r>
        <w:rPr>
          <w:b/>
          <w:bCs/>
        </w:rPr>
        <w:t xml:space="preserve">References</w:t>
      </w:r>
    </w:p>
    <w:p>
      <w:pPr>
        <w:pStyle w:val="BodyText"/>
      </w:pPr>
      <w:r>
        <w:t xml:space="preserve">Koo, K. (2026, April 22). Qualcomm CEO holds talks with Samsung, SK, LG on AI chips. Seoul Economic Daily. https://en.sedaily.com/finance/2026/04/22/qualcomm-ceo-holds-talks-with-samsung-sk-lg-on-ai-chips</w:t>
      </w:r>
    </w:p>
    <w:p>
      <w:r>
        <w:pict>
          <v:rect style="width:0;height:1.5pt" o:hralign="center" o:hrstd="t" o:hr="t"/>
        </w:pict>
      </w:r>
    </w:p>
    <w:bookmarkEnd w:id="18"/>
    <w:bookmarkStart w:id="19" w:name="lg-ai研究院与英伟达深化exaone合作"/>
    <w:p>
      <w:pPr>
        <w:pStyle w:val="Heading3"/>
      </w:pPr>
      <w:r>
        <w:t xml:space="preserve">LG </w:t>
      </w:r>
      <w:r>
        <w:rPr>
          <w:rFonts w:hint="eastAsia"/>
        </w:rPr>
        <w:t xml:space="preserve">AI研究院与英伟达深化EXAONE合作</w:t>
      </w:r>
    </w:p>
    <w:p>
      <w:pPr>
        <w:pStyle w:val="FirstParagraph"/>
      </w:pPr>
      <w:r>
        <w:rPr>
          <w:rFonts w:hint="eastAsia"/>
          <w:b/>
          <w:bCs/>
        </w:rPr>
        <w:t xml:space="preserve">摘要</w:t>
      </w:r>
    </w:p>
    <w:p>
      <w:pPr>
        <w:pStyle w:val="BodyText"/>
      </w:pPr>
      <w:r>
        <w:rPr>
          <w:rFonts w:hint="eastAsia"/>
        </w:rPr>
        <w:t xml:space="preserve">4月22日，LG</w:t>
      </w:r>
      <w:r>
        <w:t xml:space="preserve"> </w:t>
      </w:r>
      <w:r>
        <w:rPr>
          <w:rFonts w:hint="eastAsia"/>
        </w:rPr>
        <w:t xml:space="preserve">AI研究院宣布与英伟达（Nvidia）深化战略合作伙伴关系，共同开发先进AI模型。LG</w:t>
      </w:r>
      <w:r>
        <w:t xml:space="preserve"> </w:t>
      </w:r>
      <w:r>
        <w:rPr>
          <w:rFonts w:hint="eastAsia"/>
        </w:rPr>
        <w:t xml:space="preserve">AI研究院联合主管林宇衡（Lim</w:t>
      </w:r>
      <w:r>
        <w:t xml:space="preserve"> </w:t>
      </w:r>
      <w:r>
        <w:rPr>
          <w:rFonts w:hint="eastAsia"/>
        </w:rPr>
        <w:t xml:space="preserve">Woo-hyung）与英伟达应用深度学习研究副总裁布莱恩·卡坦扎罗（Bryan</w:t>
      </w:r>
      <w:r>
        <w:t xml:space="preserve"> </w:t>
      </w:r>
      <w:r>
        <w:rPr>
          <w:rFonts w:hint="eastAsia"/>
        </w:rPr>
        <w:t xml:space="preserve">Catanzaro）在首尔正式确立合作承诺。此次合作以LG</w:t>
      </w:r>
      <w:r>
        <w:t xml:space="preserve"> </w:t>
      </w:r>
      <w:r>
        <w:rPr>
          <w:rFonts w:hint="eastAsia"/>
        </w:rPr>
        <w:t xml:space="preserve">AI研究院的多模态AI模型EXAONE为核心，将其与英伟达的Nemotron开放生态系统整合，为制造业和生物技术开发领域专用AI。EXAONE</w:t>
      </w:r>
      <w:r>
        <w:t xml:space="preserve"> </w:t>
      </w:r>
      <w:r>
        <w:rPr>
          <w:rFonts w:hint="eastAsia"/>
        </w:rPr>
        <w:t xml:space="preserve">4.5多模态版本已于4月发布。在斯坦福大学HAI</w:t>
      </w:r>
      <w:r>
        <w:t xml:space="preserve"> </w:t>
      </w:r>
      <w:r>
        <w:rPr>
          <w:rFonts w:hint="eastAsia"/>
        </w:rPr>
        <w:t xml:space="preserve">AI指数报告中，韩国在全球重要AI模型排名中位列第三，其中五个韩国系统中的四个来自LG的EXAONE系列。林宇衡表示计划「通过扩展研究开发生态系统，将合作提升至新水平，以在工业应用场景中实现切实的主权AI成果」。</w:t>
      </w:r>
    </w:p>
    <w:p>
      <w:pPr>
        <w:pStyle w:val="BodyText"/>
      </w:pPr>
      <w:r>
        <w:rPr>
          <w:rFonts w:hint="eastAsia"/>
          <w:b/>
          <w:bCs/>
        </w:rPr>
        <w:t xml:space="preserve">分析</w:t>
      </w:r>
    </w:p>
    <w:p>
      <w:pPr>
        <w:pStyle w:val="BodyText"/>
      </w:pPr>
      <w:r>
        <w:t xml:space="preserve">LG </w:t>
      </w:r>
      <w:r>
        <w:rPr>
          <w:rFonts w:hint="eastAsia"/>
        </w:rPr>
        <w:t xml:space="preserve">AI研究院联合主管林宇衡表示，两家公司计划「通过扩展研究开发生态系统，将合作提升至新水平，以在工业应用场景中实现切实的主权AI成果」。</w:t>
      </w:r>
    </w:p>
    <w:p>
      <w:pPr>
        <w:pStyle w:val="BodyText"/>
      </w:pPr>
      <w:r>
        <w:rPr>
          <w:b/>
          <w:bCs/>
        </w:rPr>
        <w:t xml:space="preserve">References</w:t>
      </w:r>
    </w:p>
    <w:p>
      <w:pPr>
        <w:pStyle w:val="BodyText"/>
      </w:pPr>
      <w:r>
        <w:t xml:space="preserve">Yonhap. (2026, April 22). LG AI Research and Nvidia deepen partnership on EXAONE-Nemotron AI integration. Korea Herald. https://www.koreaherald.com/article/10722832</w:t>
      </w:r>
    </w:p>
    <w:p>
      <w:r>
        <w:pict>
          <v:rect style="width:0;height:1.5pt" o:hralign="center" o:hrstd="t" o:hr="t"/>
        </w:pict>
      </w:r>
    </w:p>
    <w:bookmarkEnd w:id="19"/>
    <w:bookmarkStart w:id="20" w:name="韩华航空航天与诺斯罗普格鲁曼签署远程导弹合作协议"/>
    <w:p>
      <w:pPr>
        <w:pStyle w:val="Heading3"/>
      </w:pPr>
      <w:r>
        <w:rPr>
          <w:rFonts w:hint="eastAsia"/>
        </w:rPr>
        <w:t xml:space="preserve">韩华航空航天与诺斯罗普格鲁曼签署远程导弹合作协议</w:t>
      </w:r>
    </w:p>
    <w:p>
      <w:pPr>
        <w:pStyle w:val="FirstParagraph"/>
      </w:pPr>
      <w:r>
        <w:rPr>
          <w:rFonts w:hint="eastAsia"/>
          <w:b/>
          <w:bCs/>
        </w:rPr>
        <w:t xml:space="preserve">摘要</w:t>
      </w:r>
    </w:p>
    <w:p>
      <w:pPr>
        <w:pStyle w:val="BodyText"/>
      </w:pPr>
      <w:r>
        <w:rPr>
          <w:rFonts w:hint="eastAsia"/>
        </w:rPr>
        <w:t xml:space="preserve">4月22日报道，韩华航空航天（Hanwha</w:t>
      </w:r>
      <w:r>
        <w:t xml:space="preserve"> </w:t>
      </w:r>
      <w:r>
        <w:rPr>
          <w:rFonts w:hint="eastAsia"/>
        </w:rPr>
        <w:t xml:space="preserve">Aerospace）于4月21日（美国时间）在马里兰州国家港湾举行的2026年海空天防务展（Sea</w:t>
      </w:r>
      <w:r>
        <w:t xml:space="preserve"> Air Space </w:t>
      </w:r>
      <w:r>
        <w:rPr>
          <w:rFonts w:hint="eastAsia"/>
        </w:rPr>
        <w:t xml:space="preserve">2026）上与诺斯罗普·格鲁曼（Northrop</w:t>
      </w:r>
      <w:r>
        <w:t xml:space="preserve"> </w:t>
      </w:r>
      <w:r>
        <w:rPr>
          <w:rFonts w:hint="eastAsia"/>
        </w:rPr>
        <w:t xml:space="preserve">Grumman）签署了合作备忘录（MOA）。双方将合作开发诺斯罗普·格鲁曼先进反应打击（AReS）导弹系统的第一级固体燃料火箭发动机——这是一种地面发射的远程武器。韩华航空航天将从早期研发阶段即参与合作，联合演示验证目标定于2027年。韩华航空航天一位官员表示：「此次合作将进一步提升我们进入美国防务市场的技术和制造能力。」诺斯罗普·格鲁曼方面一位官员表示：「开发确保美国及其盟国优势的武器系统至关重要。」</w:t>
      </w:r>
    </w:p>
    <w:p>
      <w:pPr>
        <w:pStyle w:val="BodyText"/>
      </w:pPr>
      <w:r>
        <w:rPr>
          <w:rFonts w:hint="eastAsia"/>
          <w:b/>
          <w:bCs/>
        </w:rPr>
        <w:t xml:space="preserve">分析</w:t>
      </w:r>
    </w:p>
    <w:p>
      <w:pPr>
        <w:pStyle w:val="BodyText"/>
      </w:pPr>
      <w:r>
        <w:rPr>
          <w:rFonts w:hint="eastAsia"/>
        </w:rPr>
        <w:t xml:space="preserve">诺斯罗普·格鲁曼（Northrop</w:t>
      </w:r>
      <w:r>
        <w:t xml:space="preserve"> </w:t>
      </w:r>
      <w:r>
        <w:rPr>
          <w:rFonts w:hint="eastAsia"/>
        </w:rPr>
        <w:t xml:space="preserve">Grumman）代表指出「空中和海上威胁正在快速演变」，强调了这一联合项目的战略意义。</w:t>
      </w:r>
    </w:p>
    <w:p>
      <w:pPr>
        <w:pStyle w:val="BodyText"/>
      </w:pPr>
      <w:r>
        <w:rPr>
          <w:b/>
          <w:bCs/>
        </w:rPr>
        <w:t xml:space="preserve">References</w:t>
      </w:r>
    </w:p>
    <w:p>
      <w:pPr>
        <w:pStyle w:val="BodyText"/>
      </w:pPr>
      <w:r>
        <w:t xml:space="preserve">Jang, H. (2026, April 22). Hanwha Aerospace partners with Northrop Grumman on long-range missile propulsion. Seoul Economic Daily. https://en.sedaily.com/finance/2026/04/22/hanwha-aerospace-partners-with-northrop-grumman-on-long</w:t>
      </w:r>
    </w:p>
    <w:p>
      <w:r>
        <w:pict>
          <v:rect style="width:0;height:1.5pt" o:hralign="center" o:hrstd="t" o:hr="t"/>
        </w:pict>
      </w:r>
    </w:p>
    <w:bookmarkEnd w:id="20"/>
    <w:bookmarkStart w:id="21" w:name="sk海力士投资19万亿韩元在清州建全球最大hbm封装厂"/>
    <w:p>
      <w:pPr>
        <w:pStyle w:val="Heading3"/>
      </w:pPr>
      <w:r>
        <w:rPr>
          <w:rFonts w:hint="eastAsia"/>
        </w:rPr>
        <w:t xml:space="preserve">SK海力士投资19万亿韩元在清州建全球最大HBM封装厂</w:t>
      </w:r>
    </w:p>
    <w:p>
      <w:pPr>
        <w:pStyle w:val="FirstParagraph"/>
      </w:pPr>
      <w:r>
        <w:rPr>
          <w:rFonts w:hint="eastAsia"/>
          <w:b/>
          <w:bCs/>
        </w:rPr>
        <w:t xml:space="preserve">摘要</w:t>
      </w:r>
    </w:p>
    <w:p>
      <w:pPr>
        <w:pStyle w:val="BodyText"/>
      </w:pPr>
      <w:r>
        <w:rPr>
          <w:rFonts w:hint="eastAsia"/>
        </w:rPr>
        <w:t xml:space="preserve">4月22日，SK海力士（SK</w:t>
      </w:r>
      <w:r>
        <w:t xml:space="preserve"> </w:t>
      </w:r>
      <w:r>
        <w:rPr>
          <w:rFonts w:hint="eastAsia"/>
        </w:rPr>
        <w:t xml:space="preserve">Hynix）在忠清北道清州科技产业园区为新型先进芯片封装与测试设施（P&amp;T7）举行开工仪式。公司将投资19万亿韩元（约合130亿美元），该项目预计于2027年底建成后将成为全球最大的HBM组装设施。该设施将专注于AI服务器所急需的HBM芯片先进封装。SK海力士目前在韩国利川和美国印第安纳州西拉法叶运营封装中心。P&amp;T7项目已于2026年1月获得SK海力士董事会批准。分析师预测SK海力士2026年第一季度营业利润将高达40万亿韩元，正式业绩将于4月23日公布。</w:t>
      </w:r>
    </w:p>
    <w:p>
      <w:pPr>
        <w:pStyle w:val="BodyText"/>
      </w:pPr>
      <w:r>
        <w:rPr>
          <w:b/>
          <w:bCs/>
        </w:rPr>
        <w:t xml:space="preserve">References</w:t>
      </w:r>
    </w:p>
    <w:p>
      <w:pPr>
        <w:pStyle w:val="BodyText"/>
      </w:pPr>
      <w:r>
        <w:t xml:space="preserve">Korea Times. (2026, April 22). SK Hynix breaks ground for new packaging fab in Cheongju. Korea Times. https://www.koreatimes.co.kr/business/tech-science/20260422/sk-hynix-breaks-ground-for-new-packaging-fab-in-cheongju</w:t>
      </w:r>
    </w:p>
    <w:p>
      <w:r>
        <w:pict>
          <v:rect style="width:0;height:1.5pt" o:hralign="center" o:hrstd="t" o:hr="t"/>
        </w:pict>
      </w:r>
    </w:p>
    <w:bookmarkEnd w:id="21"/>
    <w:bookmarkEnd w:id="22"/>
    <w:bookmarkStart w:id="27" w:name="四社会与民生"/>
    <w:p>
      <w:pPr>
        <w:pStyle w:val="Heading2"/>
      </w:pPr>
      <w:r>
        <w:rPr>
          <w:rFonts w:hint="eastAsia"/>
        </w:rPr>
        <w:t xml:space="preserve">四、社会与民生</w:t>
      </w:r>
    </w:p>
    <w:bookmarkStart w:id="23" w:name="韩国电池厂火灾案ceo二审刑期由15年改判4年"/>
    <w:p>
      <w:pPr>
        <w:pStyle w:val="Heading3"/>
      </w:pPr>
      <w:r>
        <w:rPr>
          <w:rFonts w:hint="eastAsia"/>
        </w:rPr>
        <w:t xml:space="preserve">韩国电池厂火灾案CEO二审刑期由15年改判4年</w:t>
      </w:r>
    </w:p>
    <w:p>
      <w:pPr>
        <w:pStyle w:val="FirstParagraph"/>
      </w:pPr>
      <w:r>
        <w:rPr>
          <w:rFonts w:hint="eastAsia"/>
          <w:b/>
          <w:bCs/>
        </w:rPr>
        <w:t xml:space="preserve">摘要</w:t>
      </w:r>
    </w:p>
    <w:p>
      <w:pPr>
        <w:pStyle w:val="BodyText"/>
      </w:pPr>
      <w:r>
        <w:rPr>
          <w:rFonts w:hint="eastAsia"/>
        </w:rPr>
        <w:t xml:space="preserve">4月22日，水原高等法院对Aricell公司首席执行官朴淳宽（Park</w:t>
      </w:r>
      <w:r>
        <w:t xml:space="preserve"> </w:t>
      </w:r>
      <w:r>
        <w:rPr>
          <w:rFonts w:hint="eastAsia"/>
        </w:rPr>
        <w:t xml:space="preserve">Soon-kwan）作出二审判决，将其刑期从15年减至4年。该案源于2024年6月Aricell位于京畿道华城市的锂电池工厂发生火灾，造成23名工人死亡、9人受伤。朴淳宽之子（公司总经理）的刑期从15年减至7年。一审判决由水原地方法院于2025年9月23日作出，系韩国《重大事故处罚法》实施以来的首个里程碑式判决。二审法院认定，没有充分证据证明朴淳宽「意图逃避《重大事故处罚法》的责任」。法院还驳回了检方关于缺少紧急出口的论点。遇难者家属在法院外进行了抗议。遇难者家属的法律代表表示：「这是一个给遇难者家属带来巨大痛苦的判决。」Aricell案被视为对2022年《重大事故处罚法》的检验，该法旨在让企业领导人对工作场所死亡事故承担个人责任。</w:t>
      </w:r>
    </w:p>
    <w:p>
      <w:pPr>
        <w:pStyle w:val="BodyText"/>
      </w:pPr>
      <w:r>
        <w:rPr>
          <w:rFonts w:hint="eastAsia"/>
          <w:b/>
          <w:bCs/>
        </w:rPr>
        <w:t xml:space="preserve">分析</w:t>
      </w:r>
    </w:p>
    <w:p>
      <w:pPr>
        <w:pStyle w:val="BodyText"/>
      </w:pPr>
      <w:r>
        <w:rPr>
          <w:rFonts w:hint="eastAsia"/>
        </w:rPr>
        <w:t xml:space="preserve">遇难者家属法律代表表示：「这是一个给遇难者家属带来巨大痛苦的判决。」此案判决结果引发社会对《重大事故处罚法》执行力度的广泛关注。</w:t>
      </w:r>
    </w:p>
    <w:p>
      <w:pPr>
        <w:pStyle w:val="BodyText"/>
      </w:pPr>
      <w:r>
        <w:rPr>
          <w:b/>
          <w:bCs/>
        </w:rPr>
        <w:t xml:space="preserve">References</w:t>
      </w:r>
    </w:p>
    <w:p>
      <w:pPr>
        <w:pStyle w:val="BodyText"/>
      </w:pPr>
      <w:r>
        <w:t xml:space="preserve">Korea Times. (2026, April 22). Appeals court cuts battery maker CEO’s prison term to 4 yrs over deadly plant fire. Korea Times. https://www.koreatimes.co.kr/southkorea/law-crime/20260422/appeals-court-cuts-battery-maker-ceos-prison-term-to-4-yrs-over-deadly-plant-fire</w:t>
      </w:r>
    </w:p>
    <w:p>
      <w:r>
        <w:pict>
          <v:rect style="width:0;height:1.5pt" o:hralign="center" o:hrstd="t" o:hr="t"/>
        </w:pict>
      </w:r>
    </w:p>
    <w:bookmarkEnd w:id="23"/>
    <w:bookmarkStart w:id="24" w:name="韩国头号毒枭朴旺烈从菲律宾遣返后被正式起诉"/>
    <w:p>
      <w:pPr>
        <w:pStyle w:val="Heading3"/>
      </w:pPr>
      <w:r>
        <w:rPr>
          <w:rFonts w:hint="eastAsia"/>
        </w:rPr>
        <w:t xml:space="preserve">韩国头号毒枭朴旺烈从菲律宾遣返后被正式起诉</w:t>
      </w:r>
    </w:p>
    <w:p>
      <w:pPr>
        <w:pStyle w:val="FirstParagraph"/>
      </w:pPr>
      <w:r>
        <w:rPr>
          <w:rFonts w:hint="eastAsia"/>
          <w:b/>
          <w:bCs/>
        </w:rPr>
        <w:t xml:space="preserve">摘要</w:t>
      </w:r>
    </w:p>
    <w:p>
      <w:pPr>
        <w:pStyle w:val="BodyText"/>
      </w:pPr>
      <w:r>
        <w:rPr>
          <w:rFonts w:hint="eastAsia"/>
        </w:rPr>
        <w:t xml:space="preserve">4月22日，韩国政府毒品犯罪联合调查本部正式起诉并拘留了47岁的朴旺烈（Park</w:t>
      </w:r>
      <w:r>
        <w:t xml:space="preserve"> </w:t>
      </w:r>
      <w:r>
        <w:rPr>
          <w:rFonts w:hint="eastAsia"/>
        </w:rPr>
        <w:t xml:space="preserve">Wang-yeol），罪名为违反《关于加重处罚特定犯罪的法律》（精神药物类）及《麻醉药品管理法》。朴旺烈被指控在2019年11月至2024年8月期间，于菲律宾监狱服刑的同时走私冰毒并通过Telegram（即时通讯软件）分销毒品。当局称朴旺烈为韩国最臭名昭著的毒贩之一，调查中还发现了另外三个分销网络。韩国总统李在明于2026年3月4日在马尼拉与菲律宾总统马科斯（Ferdinand</w:t>
      </w:r>
      <w:r>
        <w:t xml:space="preserve"> Marcos </w:t>
      </w:r>
      <w:r>
        <w:rPr>
          <w:rFonts w:hint="eastAsia"/>
        </w:rPr>
        <w:t xml:space="preserve">Jr.）举行峰会时，亲自提出了临时引渡朴旺烈的请求。朴旺烈于2026年3月25日被遣返回韩国，经过数周的案件整理后于4月22日正式提起诉讼。司法部誓言追缴涉案跨国犯罪活动价值数百亿韩元的犯罪所得。</w:t>
      </w:r>
    </w:p>
    <w:p>
      <w:pPr>
        <w:pStyle w:val="BodyText"/>
      </w:pPr>
      <w:r>
        <w:rPr>
          <w:b/>
          <w:bCs/>
        </w:rPr>
        <w:t xml:space="preserve">References</w:t>
      </w:r>
    </w:p>
    <w:p>
      <w:pPr>
        <w:pStyle w:val="BodyText"/>
      </w:pPr>
      <w:r>
        <w:t xml:space="preserve">Kyunghyang Shinmun. (2026, April 22). Drug kingpin Park Wang-yeol indicted after presidential-level repatriation from Philippines. Kyunghyang Shinmun. https://www.khan.co.kr/en/article/202604221137037/</w:t>
      </w:r>
    </w:p>
    <w:p>
      <w:r>
        <w:pict>
          <v:rect style="width:0;height:1.5pt" o:hralign="center" o:hrstd="t" o:hr="t"/>
        </w:pict>
      </w:r>
    </w:p>
    <w:bookmarkEnd w:id="24"/>
    <w:bookmarkStart w:id="25" w:name="韩国前总统尹锡悦在押期间获逾12亿韩元捐款"/>
    <w:p>
      <w:pPr>
        <w:pStyle w:val="Heading3"/>
      </w:pPr>
      <w:r>
        <w:rPr>
          <w:rFonts w:hint="eastAsia"/>
        </w:rPr>
        <w:t xml:space="preserve">韩国前总统尹锡悦在押期间获逾12亿韩元捐款</w:t>
      </w:r>
    </w:p>
    <w:p>
      <w:pPr>
        <w:pStyle w:val="FirstParagraph"/>
      </w:pPr>
      <w:r>
        <w:rPr>
          <w:rFonts w:hint="eastAsia"/>
          <w:b/>
          <w:bCs/>
        </w:rPr>
        <w:t xml:space="preserve">摘要</w:t>
      </w:r>
    </w:p>
    <w:p>
      <w:pPr>
        <w:pStyle w:val="BodyText"/>
      </w:pPr>
      <w:r>
        <w:rPr>
          <w:rFonts w:hint="eastAsia"/>
        </w:rPr>
        <w:t xml:space="preserve">4月22日，韩国先驱报（Korea</w:t>
      </w:r>
      <w:r>
        <w:t xml:space="preserve"> </w:t>
      </w:r>
      <w:r>
        <w:rPr>
          <w:rFonts w:hint="eastAsia"/>
        </w:rPr>
        <w:t xml:space="preserve">Herald）报道揭露，韩国前总统尹锡悦在八个月的拘留期间通过支持者组织的超过2.7万笔汇款，获得了逾12亿韩元捐款——相当于2025年总统年薪的4.6倍。前第一夫人金建希在同一时期收到超过9300万韩元。祖国革新党（Rebuilding</w:t>
      </w:r>
      <w:r>
        <w:t xml:space="preserve"> Korea </w:t>
      </w:r>
      <w:r>
        <w:rPr>
          <w:rFonts w:hint="eastAsia"/>
        </w:rPr>
        <w:t xml:space="preserve">Party）党首曹国及其妻子郑京心在约两年的羁押期间共获得至少2.4亿韩元。韩国监狱规定在押人员账户任何时刻余额上限为400万韩元，但允许将超额资金转入个人银行账户且监管极为有限，从而实现了反复存取的循环。另有一名在押人员在社交媒体上通过个人银行账户公开征集捐款，完全绕过了监狱监控。共同民主党议员呼吁进行制度改革：「该制度应按其原本目的运行，而非被滥用为支持或捐赠的渠道。」</w:t>
      </w:r>
    </w:p>
    <w:p>
      <w:pPr>
        <w:pStyle w:val="BodyText"/>
      </w:pPr>
      <w:r>
        <w:rPr>
          <w:rFonts w:hint="eastAsia"/>
          <w:b/>
          <w:bCs/>
        </w:rPr>
        <w:t xml:space="preserve">分析</w:t>
      </w:r>
    </w:p>
    <w:p>
      <w:pPr>
        <w:pStyle w:val="BodyText"/>
      </w:pPr>
      <w:r>
        <w:rPr>
          <w:rFonts w:hint="eastAsia"/>
        </w:rPr>
        <w:t xml:space="preserve">共同民主党发言人表示：「该制度应按其原本目的运行，而非被滥用为支持或捐赠的渠道。」此事引发了对韩国监狱资金管理制度亟需改革的讨论。</w:t>
      </w:r>
    </w:p>
    <w:p>
      <w:pPr>
        <w:pStyle w:val="BodyText"/>
      </w:pPr>
      <w:r>
        <w:rPr>
          <w:b/>
          <w:bCs/>
        </w:rPr>
        <w:t xml:space="preserve">References</w:t>
      </w:r>
    </w:p>
    <w:p>
      <w:pPr>
        <w:pStyle w:val="BodyText"/>
      </w:pPr>
      <w:r>
        <w:t xml:space="preserve">Korea Herald. (2026, April 22). High-profile inmates including former President Yoon receive over 1.2 billion won in prison donations. Korea Herald. https://www.koreaherald.com/article/10723096</w:t>
      </w:r>
    </w:p>
    <w:p>
      <w:r>
        <w:pict>
          <v:rect style="width:0;height:1.5pt" o:hralign="center" o:hrstd="t" o:hr="t"/>
        </w:pict>
      </w:r>
    </w:p>
    <w:bookmarkEnd w:id="25"/>
    <w:bookmarkStart w:id="26" w:name="韩国近半学校因教师担忧刑事责任取消校外过夜研学"/>
    <w:p>
      <w:pPr>
        <w:pStyle w:val="Heading3"/>
      </w:pPr>
      <w:r>
        <w:rPr>
          <w:rFonts w:hint="eastAsia"/>
        </w:rPr>
        <w:t xml:space="preserve">韩国近半学校因教师担忧刑事责任取消校外过夜研学</w:t>
      </w:r>
    </w:p>
    <w:p>
      <w:pPr>
        <w:pStyle w:val="FirstParagraph"/>
      </w:pPr>
      <w:r>
        <w:rPr>
          <w:rFonts w:hint="eastAsia"/>
          <w:b/>
          <w:bCs/>
        </w:rPr>
        <w:t xml:space="preserve">摘要</w:t>
      </w:r>
    </w:p>
    <w:p>
      <w:pPr>
        <w:pStyle w:val="BodyText"/>
      </w:pPr>
      <w:r>
        <w:rPr>
          <w:rFonts w:hint="eastAsia"/>
        </w:rPr>
        <w:t xml:space="preserve">4月22日公布的一项调查显示，韩国教师与教育工作者工会（Korean</w:t>
      </w:r>
      <w:r>
        <w:t xml:space="preserve"> Teachers and Education Workers </w:t>
      </w:r>
      <w:r>
        <w:rPr>
          <w:rFonts w:hint="eastAsia"/>
        </w:rPr>
        <w:t xml:space="preserve">Union）于2026年3月23日至30日对789名学校管理人员进行的全韩调查发现，在过去一个学年中，仅有53.4%的中小学组织了校外过夜研学活动。其余学校选择了仅当日往返的出行（25.9%）、仅校内活动（10.8%），或完全取消所有体验式学习（7.2%）。在教育工作者中，89.6%的人将「担心事故发生时承担刑事责任」列为不愿组织过夜研学的原因，其中54.8%的人认为压力「非常大」。此外，84%的受访者提到了「过重的行政负担和事前实地检查要求」。一次为期三天的江原道研学旅行报价为每名学生60.6万韩元（约合410美元），导致一所学校直接取消。该工会将校外研学定性为「高风险、高负担的工作」，并要求改革问责框架。</w:t>
      </w:r>
    </w:p>
    <w:p>
      <w:pPr>
        <w:pStyle w:val="BodyText"/>
      </w:pPr>
      <w:r>
        <w:rPr>
          <w:b/>
          <w:bCs/>
        </w:rPr>
        <w:t xml:space="preserve">References</w:t>
      </w:r>
    </w:p>
    <w:p>
      <w:pPr>
        <w:pStyle w:val="BodyText"/>
      </w:pPr>
      <w:r>
        <w:t xml:space="preserve">Korea Times. (2026, April 22). No more memories: overnight trips disappear as teachers fear criminal liability. Korea Times. https://www.koreatimes.co.kr/southkorea/society/20260422/no-more-memories-overnight-trips-disappear-as-teachers-fear-criminal-liability</w:t>
      </w:r>
    </w:p>
    <w:p>
      <w:r>
        <w:pict>
          <v:rect style="width:0;height:1.5pt" o:hralign="center" o:hrstd="t" o:hr="t"/>
        </w:pict>
      </w:r>
    </w:p>
    <w:bookmarkEnd w:id="26"/>
    <w:bookmarkEnd w:id="27"/>
    <w:bookmarkStart w:id="31" w:name="五其他重要事件"/>
    <w:p>
      <w:pPr>
        <w:pStyle w:val="Heading2"/>
      </w:pPr>
      <w:r>
        <w:rPr>
          <w:rFonts w:hint="eastAsia"/>
        </w:rPr>
        <w:t xml:space="preserve">五、其他重要事件</w:t>
      </w:r>
    </w:p>
    <w:bookmarkStart w:id="28" w:name="bts首尔城市项目吸引逾七成外国游客"/>
    <w:p>
      <w:pPr>
        <w:pStyle w:val="Heading3"/>
      </w:pPr>
      <w:r>
        <w:rPr>
          <w:rFonts w:hint="eastAsia"/>
        </w:rPr>
        <w:t xml:space="preserve">BTS首尔城市项目吸引逾七成外国游客</w:t>
      </w:r>
    </w:p>
    <w:p>
      <w:pPr>
        <w:pStyle w:val="FirstParagraph"/>
      </w:pPr>
      <w:r>
        <w:rPr>
          <w:rFonts w:hint="eastAsia"/>
          <w:b/>
          <w:bCs/>
        </w:rPr>
        <w:t xml:space="preserve">摘要</w:t>
      </w:r>
    </w:p>
    <w:p>
      <w:pPr>
        <w:pStyle w:val="BodyText"/>
      </w:pPr>
      <w:r>
        <w:rPr>
          <w:rFonts w:hint="eastAsia"/>
        </w:rPr>
        <w:t xml:space="preserve">4月22日报道确认了BTS「THE</w:t>
      </w:r>
      <w:r>
        <w:t xml:space="preserve"> CITY ARIRANG </w:t>
      </w:r>
      <w:r>
        <w:rPr>
          <w:rFonts w:hint="eastAsia"/>
        </w:rPr>
        <w:t xml:space="preserve">SEOUL」项目的显著旅游带动效果。崇礼门（Sungnyemun</w:t>
      </w:r>
      <w:r>
        <w:t xml:space="preserve"> </w:t>
      </w:r>
      <w:r>
        <w:rPr>
          <w:rFonts w:hint="eastAsia"/>
        </w:rPr>
        <w:t xml:space="preserve">Gate）媒体幕墙活动约73%的访客为外国游客；东大门设计广场（Dongdaemun</w:t>
      </w:r>
      <w:r>
        <w:t xml:space="preserve"> Design </w:t>
      </w:r>
      <w:r>
        <w:rPr>
          <w:rFonts w:hint="eastAsia"/>
        </w:rPr>
        <w:t xml:space="preserve">Plaza）的ARMY</w:t>
      </w:r>
      <w:r>
        <w:t xml:space="preserve"> </w:t>
      </w:r>
      <w:r>
        <w:rPr>
          <w:rFonts w:hint="eastAsia"/>
        </w:rPr>
        <w:t xml:space="preserve">MADANG体验区外国游客占比超过86%。项目期间，首尔城市观光巴士客流量较正常水平上升约20%。该项目从2026年3月下旬持续至4月中旬，通过数字展示、无人机表演和互动空间改造了首尔多个主要地标，与BTS回归专辑「ARIRANG」及世界巡演启动同步进行。2026年3月韩国入境游客数量同比增长超过30%，这一增长与BTS的回归密切相关。该项目由首尔市政府协同策划。首尔站结束后，项目将于5月在拉斯维加斯、6月在釜山继续举办。</w:t>
      </w:r>
    </w:p>
    <w:p>
      <w:pPr>
        <w:pStyle w:val="BodyText"/>
      </w:pPr>
      <w:r>
        <w:rPr>
          <w:b/>
          <w:bCs/>
        </w:rPr>
        <w:t xml:space="preserve">References</w:t>
      </w:r>
    </w:p>
    <w:p>
      <w:pPr>
        <w:pStyle w:val="BodyText"/>
      </w:pPr>
      <w:r>
        <w:t xml:space="preserve">Seoul Economic Daily. (2026, April 22). BTS</w:t>
      </w:r>
      <w:r>
        <w:t xml:space="preserve"> </w:t>
      </w:r>
      <w:r>
        <w:t xml:space="preserve">“The City”</w:t>
      </w:r>
      <w:r>
        <w:t xml:space="preserve"> </w:t>
      </w:r>
      <w:r>
        <w:t xml:space="preserve">draws foreign crowds, boosts Seoul tourism. Seoul Economic Daily. https://en.sedaily.com/culture/2026/04/22/bts-the-city-draws-foreign-crowds-boosts-seoul-tourism</w:t>
      </w:r>
    </w:p>
    <w:p>
      <w:r>
        <w:pict>
          <v:rect style="width:0;height:1.5pt" o:hralign="center" o:hrstd="t" o:hr="t"/>
        </w:pict>
      </w:r>
    </w:p>
    <w:bookmarkEnd w:id="28"/>
    <w:bookmarkStart w:id="29" w:name="首尔大学二维磁性研究登上顶级物理学期刊"/>
    <w:p>
      <w:pPr>
        <w:pStyle w:val="Heading3"/>
      </w:pPr>
      <w:r>
        <w:rPr>
          <w:rFonts w:hint="eastAsia"/>
        </w:rPr>
        <w:t xml:space="preserve">首尔大学二维磁性研究登上顶级物理学期刊</w:t>
      </w:r>
    </w:p>
    <w:p>
      <w:pPr>
        <w:pStyle w:val="FirstParagraph"/>
      </w:pPr>
      <w:r>
        <w:rPr>
          <w:rFonts w:hint="eastAsia"/>
          <w:b/>
          <w:bCs/>
        </w:rPr>
        <w:t xml:space="preserve">摘要</w:t>
      </w:r>
    </w:p>
    <w:p>
      <w:pPr>
        <w:pStyle w:val="BodyText"/>
      </w:pPr>
      <w:r>
        <w:rPr>
          <w:rFonts w:hint="eastAsia"/>
        </w:rPr>
        <w:t xml:space="preserve">4月22日，首尔大学（Seoul</w:t>
      </w:r>
      <w:r>
        <w:t xml:space="preserve"> National </w:t>
      </w:r>
      <w:r>
        <w:rPr>
          <w:rFonts w:hint="eastAsia"/>
        </w:rPr>
        <w:t xml:space="preserve">University）物理系教授朴齐根（Park</w:t>
      </w:r>
      <w:r>
        <w:t xml:space="preserve"> </w:t>
      </w:r>
      <w:r>
        <w:rPr>
          <w:rFonts w:hint="eastAsia"/>
        </w:rPr>
        <w:t xml:space="preserve">Je-geun）与来自韩国和美国的六位研究人员共同撰写的一篇长达88页的二维范德瓦尔斯磁性综合评述论文发表于《现代物理评论》（Reviews</w:t>
      </w:r>
      <w:r>
        <w:t xml:space="preserve"> of Modern </w:t>
      </w:r>
      <w:r>
        <w:rPr>
          <w:rFonts w:hint="eastAsia"/>
        </w:rPr>
        <w:t xml:space="preserve">Physics）——被公认为该领域最具选择性的物理学期刊。该研究领域起源于2016年朴齐根教授的实验室，当时其团队首次实验证明了磁性可以在仅一个原子层厚度的材料中存在，这一理论可能性由诺贝尔奖得主拉斯·昂萨格（Lars</w:t>
      </w:r>
      <w:r>
        <w:t xml:space="preserve"> </w:t>
      </w:r>
      <w:r>
        <w:rPr>
          <w:rFonts w:hint="eastAsia"/>
        </w:rPr>
        <w:t xml:space="preserve">Onsager）于1943年首次提出，但在此后七十多年间未获实验证实。自2016年以来，该领域迅速扩展，每年产出超过1000篇论文，其在自旋电子学（利用电子自旋而非电荷来存储和处理数据的技术）及量子计算领域的应用正在被积极探索。该论文在《现代物理评论》上的发表标志着该领域已获得国际经典地位，是韩国基础研究的重要里程碑。</w:t>
      </w:r>
    </w:p>
    <w:p>
      <w:pPr>
        <w:pStyle w:val="BodyText"/>
      </w:pPr>
      <w:r>
        <w:rPr>
          <w:b/>
          <w:bCs/>
        </w:rPr>
        <w:t xml:space="preserve">References</w:t>
      </w:r>
    </w:p>
    <w:p>
      <w:pPr>
        <w:pStyle w:val="BodyText"/>
      </w:pPr>
      <w:r>
        <w:t xml:space="preserve">Korea Times. (2026, April 22). Physics breakthrough born in Korean lab wins global recognition. Korea Times. https://www.koreatimes.co.kr/southkorea/20260422/physics-breakthrough-born-in-korean-lab-wins-global-recognition</w:t>
      </w:r>
    </w:p>
    <w:p>
      <w:r>
        <w:pict>
          <v:rect style="width:0;height:1.5pt" o:hralign="center" o:hrstd="t" o:hr="t"/>
        </w:pict>
      </w:r>
    </w:p>
    <w:bookmarkEnd w:id="29"/>
    <w:bookmarkStart w:id="30" w:name="首尔天空公园从最大垃圾填埋场到城市绿色空间的蜕变"/>
    <w:p>
      <w:pPr>
        <w:pStyle w:val="Heading3"/>
      </w:pPr>
      <w:r>
        <w:rPr>
          <w:rFonts w:hint="eastAsia"/>
        </w:rPr>
        <w:t xml:space="preserve">首尔天空公园从最大垃圾填埋场到城市绿色空间的蜕变</w:t>
      </w:r>
    </w:p>
    <w:p>
      <w:pPr>
        <w:pStyle w:val="FirstParagraph"/>
      </w:pPr>
      <w:r>
        <w:rPr>
          <w:rFonts w:hint="eastAsia"/>
          <w:b/>
          <w:bCs/>
        </w:rPr>
        <w:t xml:space="preserve">摘要</w:t>
      </w:r>
    </w:p>
    <w:p>
      <w:pPr>
        <w:pStyle w:val="BodyText"/>
      </w:pPr>
      <w:r>
        <w:rPr>
          <w:rFonts w:hint="eastAsia"/>
        </w:rPr>
        <w:t xml:space="preserve">4月22日，即世界地球日当天，韩国时报（Korea</w:t>
      </w:r>
      <w:r>
        <w:t xml:space="preserve"> </w:t>
      </w:r>
      <w:r>
        <w:rPr>
          <w:rFonts w:hint="eastAsia"/>
        </w:rPr>
        <w:t xml:space="preserve">Times）发表专题报道，回顾了兰芝岛（Nanjido）——首尔1978年至1993年间的主要垃圾填埋场——转变为天空公园（Haneul</w:t>
      </w:r>
      <w:r>
        <w:t xml:space="preserve"> </w:t>
      </w:r>
      <w:r>
        <w:rPr>
          <w:rFonts w:hint="eastAsia"/>
        </w:rPr>
        <w:t xml:space="preserve">Park）和晚霞公园（Noeul</w:t>
      </w:r>
      <w:r>
        <w:t xml:space="preserve"> </w:t>
      </w:r>
      <w:r>
        <w:rPr>
          <w:rFonts w:hint="eastAsia"/>
        </w:rPr>
        <w:t xml:space="preserve">Park）生态公园的历程。在15年间，兰芝岛堆积了超过9200万吨废弃物，形成两座高达98米的垃圾山。首尔于1993年关闭该填埋场，并于2002年为FIFA世界杯开放了两座生态公园。2005年建立的麻浦资源回收设施处理五个行政区约18%的生活垃圾，每日焚烧约600吨废弃物，发电5000千瓦。二噁英排放量被描述为「几乎为零，约为法定限值的万分之一」。该专题作为2026年地球日系列报道的一部分发表，将兰芝岛的转型呈现为首尔从填埋处理向环保废弃物管理转变的范例。</w:t>
      </w:r>
    </w:p>
    <w:p>
      <w:pPr>
        <w:pStyle w:val="BodyText"/>
      </w:pPr>
      <w:r>
        <w:rPr>
          <w:b/>
          <w:bCs/>
        </w:rPr>
        <w:t xml:space="preserve">References</w:t>
      </w:r>
    </w:p>
    <w:p>
      <w:pPr>
        <w:pStyle w:val="BodyText"/>
      </w:pPr>
      <w:r>
        <w:t xml:space="preserve">Korea Times. (2026, April 22). How Seoul turned its biggest garbage dump into beloved park. Korea Times. https://www.koreatimes.co.kr/southkorea/environment-animals/20260422/how-seoul-turned-its-biggest-garbage-dump-into-beloved-park</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2026-04-22T08:38:47Z</dcterms:created>
  <dcterms:modified xsi:type="dcterms:W3CDTF">2026-04-22T08:38:47Z</dcterms:modified>
</cp:coreProperties>
</file>

<file path=docProps/custom.xml><?xml version="1.0" encoding="utf-8"?>
<Properties xmlns="http://schemas.openxmlformats.org/officeDocument/2006/custom-properties" xmlns:vt="http://schemas.openxmlformats.org/officeDocument/2006/docPropsVTypes"/>
</file>