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韩国每日热点新闻-2026年4月23日"/>
    <w:p>
      <w:pPr>
        <w:pStyle w:val="Heading1"/>
      </w:pPr>
      <w:r>
        <w:rPr>
          <w:rFonts w:hint="eastAsia"/>
        </w:rPr>
        <w:t xml:space="preserve">韩国每日热点新闻</w:t>
      </w:r>
      <w:r>
        <w:t xml:space="preserve"> — </w:t>
      </w:r>
      <w:r>
        <w:rPr>
          <w:rFonts w:hint="eastAsia"/>
        </w:rPr>
        <w:t xml:space="preserve">2026年4月23日</w:t>
      </w:r>
    </w:p>
    <w:bookmarkStart w:id="13" w:name="一经济与市场"/>
    <w:p>
      <w:pPr>
        <w:pStyle w:val="Heading2"/>
      </w:pPr>
      <w:r>
        <w:rPr>
          <w:rFonts w:hint="eastAsia"/>
        </w:rPr>
        <w:t xml:space="preserve">一、经济与市场</w:t>
      </w:r>
    </w:p>
    <w:bookmarkStart w:id="9" w:name="韩国一季度gdp增长1.7创五年半来最快增速"/>
    <w:p>
      <w:pPr>
        <w:pStyle w:val="Heading3"/>
      </w:pPr>
      <w:r>
        <w:rPr>
          <w:rFonts w:hint="eastAsia"/>
        </w:rPr>
        <w:t xml:space="preserve">韩国一季度GDP增长1.7%创五年半来最快增速</w:t>
      </w:r>
    </w:p>
    <w:p>
      <w:pPr>
        <w:pStyle w:val="FirstParagraph"/>
      </w:pPr>
      <w:r>
        <w:rPr>
          <w:rFonts w:hint="eastAsia"/>
          <w:b/>
          <w:bCs/>
        </w:rPr>
        <w:t xml:space="preserve">摘要</w:t>
      </w:r>
    </w:p>
    <w:p>
      <w:pPr>
        <w:pStyle w:val="BodyText"/>
      </w:pPr>
      <w:r>
        <w:rPr>
          <w:rFonts w:hint="eastAsia"/>
        </w:rPr>
        <w:t xml:space="preserve">4月23日，韩国央行发布初步数据显示，2026年第一季度韩国国内生产总值（GDP）环比增长1.7%，为2020年第三季度（2.2%）以来最快季度增速，大幅超出韩国央行此前预测的0.9%及市场一致预期。同比增速从2025年第四季度的1.6%跃升至3.6%。实际国民总收入（GDI）环比增长7.5%，为1988年以来最高。按部门看，出口环比增长5.1%，由IT和半导体板块引领；设备投资增长4.8%；建筑投资增长2.8%；民间消费增长0.5%；政府支出增长0.1%。净出口贡献1.1个百分点，内需贡献0.6个百分点。韩国央行经济统计局局长李东源表示：「强于预期的半导体周期是上行超预期的主要原因」，并指出半导体制造业「占第一季度增长的约55%」，剔除该因素后整体增速「可能减半以上」。穆迪分析（Moody’s</w:t>
      </w:r>
      <w:r>
        <w:t xml:space="preserve"> </w:t>
      </w:r>
      <w:r>
        <w:rPr>
          <w:rFonts w:hint="eastAsia"/>
        </w:rPr>
        <w:t xml:space="preserve">Analytics）的戴夫·谢亚（Dave</w:t>
      </w:r>
      <w:r>
        <w:t xml:space="preserve"> </w:t>
      </w:r>
      <w:r>
        <w:rPr>
          <w:rFonts w:hint="eastAsia"/>
        </w:rPr>
        <w:t xml:space="preserve">Chia）表示：「韩国经济扩张幅度远超我们的预期。」</w:t>
      </w:r>
    </w:p>
    <w:p>
      <w:pPr>
        <w:pStyle w:val="BodyText"/>
      </w:pPr>
      <w:r>
        <w:rPr>
          <w:rFonts w:hint="eastAsia"/>
          <w:b/>
          <w:bCs/>
        </w:rPr>
        <w:t xml:space="preserve">分析</w:t>
      </w:r>
    </w:p>
    <w:p>
      <w:pPr>
        <w:pStyle w:val="BodyText"/>
      </w:pPr>
      <w:r>
        <w:rPr>
          <w:rFonts w:hint="eastAsia"/>
        </w:rPr>
        <w:t xml:space="preserve">韩国先驱报（Korea</w:t>
      </w:r>
      <w:r>
        <w:t xml:space="preserve"> </w:t>
      </w:r>
      <w:r>
        <w:rPr>
          <w:rFonts w:hint="eastAsia"/>
        </w:rPr>
        <w:t xml:space="preserve">Herald）分析指出，此次GDP超预期增长完全由半导体出口驱动，凸显了韩国经济对芯片产业的高度依赖。在全球AI基础设施需求持续扩大的背景下，半导体「超级周期」正在结构性提升韩国的增长潜力，但同时也加剧了经济结构单一化的风险。</w:t>
      </w:r>
    </w:p>
    <w:p>
      <w:pPr>
        <w:pStyle w:val="BodyText"/>
      </w:pPr>
      <w:r>
        <w:rPr>
          <w:b/>
          <w:bCs/>
        </w:rPr>
        <w:t xml:space="preserve">References</w:t>
      </w:r>
    </w:p>
    <w:p>
      <w:pPr>
        <w:pStyle w:val="BodyText"/>
      </w:pPr>
      <w:r>
        <w:t xml:space="preserve">Im, E. (2026, April 23). Chip boom lifts Korea to fastest growth in 5 years. The Korea Herald. https://www.koreaherald.com/article/10724154</w:t>
      </w:r>
    </w:p>
    <w:p>
      <w:pPr>
        <w:pStyle w:val="BodyText"/>
      </w:pPr>
      <w:r>
        <w:t xml:space="preserve">Lee, S. (2026, April 23). Chips power Korea’s Q1 growth to 1.7%, fastest in over 5 years. The Korea Herald. https://www.koreaherald.com/article/10723604</w:t>
      </w:r>
    </w:p>
    <w:p>
      <w:r>
        <w:pict>
          <v:rect style="width:0;height:1.5pt" o:hralign="center" o:hrstd="t" o:hr="t"/>
        </w:pict>
      </w:r>
    </w:p>
    <w:bookmarkEnd w:id="9"/>
    <w:bookmarkStart w:id="10" w:name="sk海力士q1创历史纪录营收突破50万亿韩元营业利润率达72"/>
    <w:p>
      <w:pPr>
        <w:pStyle w:val="Heading3"/>
      </w:pPr>
      <w:r>
        <w:rPr>
          <w:rFonts w:hint="eastAsia"/>
        </w:rPr>
        <w:t xml:space="preserve">SK海力士Q1创历史纪录：营收突破50万亿韩元，营业利润率达72%</w:t>
      </w:r>
    </w:p>
    <w:p>
      <w:pPr>
        <w:pStyle w:val="FirstParagraph"/>
      </w:pPr>
      <w:r>
        <w:rPr>
          <w:rFonts w:hint="eastAsia"/>
          <w:b/>
          <w:bCs/>
        </w:rPr>
        <w:t xml:space="preserve">摘要</w:t>
      </w:r>
    </w:p>
    <w:p>
      <w:pPr>
        <w:pStyle w:val="BodyText"/>
      </w:pPr>
      <w:r>
        <w:rPr>
          <w:rFonts w:hint="eastAsia"/>
        </w:rPr>
        <w:t xml:space="preserve">4月23日（韩国时间），SK海力士（SK</w:t>
      </w:r>
      <w:r>
        <w:t xml:space="preserve"> </w:t>
      </w:r>
      <w:r>
        <w:rPr>
          <w:rFonts w:hint="eastAsia"/>
        </w:rPr>
        <w:t xml:space="preserve">Hynix）公布2026年第一季度财报，各项指标均创公司历史最高纪录。营收达52.5763万亿韩元，为首次季度营收突破50万亿韩元大关，环比增长60%，同比增长198%。营业利润达37.6103万亿韩元，环比增长96%，同比飙升405%，营业利润率高达72%，环比提升14个百分点。净利润达40.3459万亿韩元，环比增长165%，同比增长398%，大幅超出彭博分析师一致预期的29.4万亿韩元。现金及等价物在季度内增加19.4万亿韩元至54.3万亿韩元，净现金头寸达35万亿韩元。公司将强劲业绩归因于全球AI基础设施投资持续扩大，以及HBM（高带宽存储器）、大容量服务器DRAM模组和eSSD销售增长。新产品方面，公司推出采用1cnm制程的LPDDR6、192GB</w:t>
      </w:r>
      <w:r>
        <w:t xml:space="preserve"> </w:t>
      </w:r>
      <w:r>
        <w:rPr>
          <w:rFonts w:hint="eastAsia"/>
        </w:rPr>
        <w:t xml:space="preserve">SOCAMM2模组（2026年4月量产）以及采用321层QLC架构的PQC21</w:t>
      </w:r>
      <w:r>
        <w:t xml:space="preserve"> </w:t>
      </w:r>
      <w:r>
        <w:rPr>
          <w:rFonts w:hint="eastAsia"/>
        </w:rPr>
        <w:t xml:space="preserve">cSSD。HBM7E（HBM4E）样品将于2026年下半年供货，量产目标为2027年。公司已大幅增加2026年资本支出，重点推进M15X产线爬坡及EUV设备部署。</w:t>
      </w:r>
    </w:p>
    <w:p>
      <w:pPr>
        <w:pStyle w:val="BodyText"/>
      </w:pPr>
      <w:r>
        <w:rPr>
          <w:rFonts w:hint="eastAsia"/>
          <w:b/>
          <w:bCs/>
        </w:rPr>
        <w:t xml:space="preserve">分析</w:t>
      </w:r>
    </w:p>
    <w:p>
      <w:pPr>
        <w:pStyle w:val="BodyText"/>
      </w:pPr>
      <w:r>
        <w:rPr>
          <w:rFonts w:hint="eastAsia"/>
        </w:rPr>
        <w:t xml:space="preserve">Digitimes分析指出，SK海力士72%的营业利润率对于资本密集型半导体制造商而言极为罕见，充分彰显了韩国在全球AI供应链中的核心地位。在DRAM合约价格环比上涨约90%的推动下，公司ASP（平均售价）大幅攀升。</w:t>
      </w:r>
    </w:p>
    <w:p>
      <w:pPr>
        <w:pStyle w:val="BodyText"/>
      </w:pPr>
      <w:r>
        <w:rPr>
          <w:b/>
          <w:bCs/>
        </w:rPr>
        <w:t xml:space="preserve">References</w:t>
      </w:r>
    </w:p>
    <w:p>
      <w:pPr>
        <w:pStyle w:val="BodyText"/>
      </w:pPr>
      <w:r>
        <w:t xml:space="preserve">SK hynix. (2026, April 22). SK hynix announces 1Q26 financial results. SK Hynix Newsroom. https://news.skhynix.com/q1-2026-business-results/</w:t>
      </w:r>
    </w:p>
    <w:p>
      <w:pPr>
        <w:pStyle w:val="BodyText"/>
      </w:pPr>
      <w:r>
        <w:t xml:space="preserve">Chen, J. (2026, April 23). SK Hynix hits 72% operating margin in Q1, doubling profit quarter-on-quarter. Digitimes. https://www.digitimes.com/news/a20260423VL200/sk-hynix-profit-revenue-2026-operating-profit.html</w:t>
      </w:r>
    </w:p>
    <w:p>
      <w:r>
        <w:pict>
          <v:rect style="width:0;height:1.5pt" o:hralign="center" o:hrstd="t" o:hr="t"/>
        </w:pict>
      </w:r>
    </w:p>
    <w:bookmarkEnd w:id="10"/>
    <w:bookmarkStart w:id="11" w:name="kospi连续两日创历史新高突破6400点资金轮动至造船国防板块"/>
    <w:p>
      <w:pPr>
        <w:pStyle w:val="Heading3"/>
      </w:pPr>
      <w:r>
        <w:rPr>
          <w:rFonts w:hint="eastAsia"/>
        </w:rPr>
        <w:t xml:space="preserve">KOSPI连续两日创历史新高突破6400点，资金轮动至造船国防板块</w:t>
      </w:r>
    </w:p>
    <w:p>
      <w:pPr>
        <w:pStyle w:val="FirstParagraph"/>
      </w:pPr>
      <w:r>
        <w:rPr>
          <w:rFonts w:hint="eastAsia"/>
          <w:b/>
          <w:bCs/>
        </w:rPr>
        <w:t xml:space="preserve">摘要</w:t>
      </w:r>
    </w:p>
    <w:p>
      <w:pPr>
        <w:pStyle w:val="BodyText"/>
      </w:pPr>
      <w:r>
        <w:rPr>
          <w:rFonts w:hint="eastAsia"/>
        </w:rPr>
        <w:t xml:space="preserve">4月23日，韩国基准股指KOSPI收于6417.93点，较前一交易日上涨29.46点，涨幅0.46%，连续第二个交易日刷新历史最高收盘纪录，并首次突破6400点关口。盘中一度触及6503.07点，首次突破6500点整数关口。此轮行情呈现显著的板块轮动特征——大型半导体股涨势趋缓，资金转向造船、国防及电力设备板块。HD现代重工（HD</w:t>
      </w:r>
      <w:r>
        <w:t xml:space="preserve"> Hyundai Heavy </w:t>
      </w:r>
      <w:r>
        <w:rPr>
          <w:rFonts w:hint="eastAsia"/>
        </w:rPr>
        <w:t xml:space="preserve">Industries）大涨11.28%；LIG防务航天（LIG</w:t>
      </w:r>
      <w:r>
        <w:t xml:space="preserve"> Defense and </w:t>
      </w:r>
      <w:r>
        <w:rPr>
          <w:rFonts w:hint="eastAsia"/>
        </w:rPr>
        <w:t xml:space="preserve">Aerospace）飙升12.21%，股价突破100万韩元，晋升「皇帝股」行列。LS电气（LS</w:t>
      </w:r>
      <w:r>
        <w:t xml:space="preserve"> </w:t>
      </w:r>
      <w:r>
        <w:rPr>
          <w:rFonts w:hint="eastAsia"/>
        </w:rPr>
        <w:t xml:space="preserve">Electric）上涨约5%。三星电机（Samsung</w:t>
      </w:r>
      <w:r>
        <w:t xml:space="preserve"> </w:t>
      </w:r>
      <w:r>
        <w:rPr>
          <w:rFonts w:hint="eastAsia"/>
        </w:rPr>
        <w:t xml:space="preserve">Electro-Mechanics）月内累计涨幅达89.3%。韩国股市中股价超过100万韩元的「皇帝股」数量已从年初的4只增至10只。此轮创纪录行情受三重因素推动：一季度GDP数据大幅超预期、SK海力士公布历史最佳季报、以及美国-伊朗停火延长提振了投资者风险偏好。</w:t>
      </w:r>
    </w:p>
    <w:p>
      <w:pPr>
        <w:pStyle w:val="BodyText"/>
      </w:pPr>
      <w:r>
        <w:rPr>
          <w:rFonts w:hint="eastAsia"/>
          <w:b/>
          <w:bCs/>
        </w:rPr>
        <w:t xml:space="preserve">分析</w:t>
      </w:r>
    </w:p>
    <w:p>
      <w:pPr>
        <w:pStyle w:val="BodyText"/>
      </w:pPr>
      <w:r>
        <w:rPr>
          <w:rFonts w:hint="eastAsia"/>
        </w:rPr>
        <w:t xml:space="preserve">首尔经济日报（Seoul</w:t>
      </w:r>
      <w:r>
        <w:t xml:space="preserve"> Economic </w:t>
      </w:r>
      <w:r>
        <w:rPr>
          <w:rFonts w:hint="eastAsia"/>
        </w:rPr>
        <w:t xml:space="preserve">Daily）分析指出，资金从半导体向造船、国防板块的轮动表明市场参与面正在拓宽，韩国工业基础正经历结构性重估。国防和造船股进入「皇帝股」行列反映出市场对韩国全球军工出口竞争力的重新定价。</w:t>
      </w:r>
    </w:p>
    <w:p>
      <w:pPr>
        <w:pStyle w:val="BodyText"/>
      </w:pPr>
      <w:r>
        <w:rPr>
          <w:b/>
          <w:bCs/>
        </w:rPr>
        <w:t xml:space="preserve">References</w:t>
      </w:r>
    </w:p>
    <w:p>
      <w:pPr>
        <w:pStyle w:val="BodyText"/>
      </w:pPr>
      <w:r>
        <w:t xml:space="preserve">Kang, D. (2026, April 23). KOSPI breaks 6,400, hits record high for second straight day. Seoul Economic Daily. https://en.sedaily.com/finance/2026/04/23/kospi-breaks-6400-hits-record-high-for-second-straight-day</w:t>
      </w:r>
    </w:p>
    <w:p>
      <w:r>
        <w:pict>
          <v:rect style="width:0;height:1.5pt" o:hralign="center" o:hrstd="t" o:hr="t"/>
        </w:pict>
      </w:r>
    </w:p>
    <w:bookmarkEnd w:id="11"/>
    <w:bookmarkStart w:id="12" w:name="政府第四次延长燃油限价令至5月底并实施差异化定价"/>
    <w:p>
      <w:pPr>
        <w:pStyle w:val="Heading3"/>
      </w:pPr>
      <w:r>
        <w:rPr>
          <w:rFonts w:hint="eastAsia"/>
        </w:rPr>
        <w:t xml:space="preserve">政府第四次延长燃油限价令至5月底并实施差异化定价</w:t>
      </w:r>
    </w:p>
    <w:p>
      <w:pPr>
        <w:pStyle w:val="FirstParagraph"/>
      </w:pPr>
      <w:r>
        <w:rPr>
          <w:rFonts w:hint="eastAsia"/>
          <w:b/>
          <w:bCs/>
        </w:rPr>
        <w:t xml:space="preserve">摘要</w:t>
      </w:r>
    </w:p>
    <w:p>
      <w:pPr>
        <w:pStyle w:val="BodyText"/>
      </w:pPr>
      <w:r>
        <w:rPr>
          <w:rFonts w:hint="eastAsia"/>
        </w:rPr>
        <w:t xml:space="preserve">4月23日，韩国政府宣布第四次延长临时燃油限价制度，将于4月24日到期的价格上限延长至5月底。此轮延长引入差异化定价机制：鉴于柴油60%用于民生领域（货运及农业），柴油涨幅将低于汽油。国务总理金民锡（Kim</w:t>
      </w:r>
      <w:r>
        <w:t xml:space="preserve"> </w:t>
      </w:r>
      <w:r>
        <w:rPr>
          <w:rFonts w:hint="eastAsia"/>
        </w:rPr>
        <w:t xml:space="preserve">Min-seok）此前于4月22日表示，政府将在「充分审慎考虑最高限价制度的积极效果及各方对其有效性的多元意见后」作出决定。当前限价标准为：普通汽油每升1934韩元、柴油每升1923韩元、煤油每升1530韩元。然而，全国平均汽油价格已攀升至每升2000韩元以上，超出限价水平，显示执行面临压力。金民锡表示该政策取得了「防止价格暴涨、缓解消费支出下滑以及减轻货运卡车司机冲击」的成效。燃油限价制度是政府为缓解中东能源冲击而推出的26.2万亿韩元补充预算的组成部分，自3月中旬实施以来已续延三次。</w:t>
      </w:r>
    </w:p>
    <w:p>
      <w:pPr>
        <w:pStyle w:val="BodyText"/>
      </w:pPr>
      <w:r>
        <w:rPr>
          <w:b/>
          <w:bCs/>
        </w:rPr>
        <w:t xml:space="preserve">References</w:t>
      </w:r>
    </w:p>
    <w:p>
      <w:pPr>
        <w:pStyle w:val="BodyText"/>
      </w:pPr>
      <w:r>
        <w:t xml:space="preserve">Korea Herald. (2026, April 22). South Korea government to decide on extending fuel price caps before Thursday expiry. Korea Herald. https://www.koreaherald.com/article/10722882</w:t>
      </w:r>
    </w:p>
    <w:p>
      <w:pPr>
        <w:pStyle w:val="BodyText"/>
      </w:pPr>
      <w:r>
        <w:t xml:space="preserve">Cho, Y. (2026, April 21). Korea to reflect fuel-type consumption patterns in next oil price cap. Seoul Economic Daily. https://en.sedaily.com/finance/2026/04/21/korea-to-reflect-fuel-type-consumption-patterns-in-next-oil</w:t>
      </w:r>
    </w:p>
    <w:p>
      <w:r>
        <w:pict>
          <v:rect style="width:0;height:1.5pt" o:hralign="center" o:hrstd="t" o:hr="t"/>
        </w:pict>
      </w:r>
    </w:p>
    <w:bookmarkEnd w:id="12"/>
    <w:bookmarkEnd w:id="13"/>
    <w:bookmarkStart w:id="17" w:name="二政治与外交"/>
    <w:p>
      <w:pPr>
        <w:pStyle w:val="Heading2"/>
      </w:pPr>
      <w:r>
        <w:rPr>
          <w:rFonts w:hint="eastAsia"/>
        </w:rPr>
        <w:t xml:space="preserve">二、政治与外交</w:t>
      </w:r>
    </w:p>
    <w:bookmarkStart w:id="14" w:name="李在明越南国事访问第三天核能合作开启战略合作新地平线"/>
    <w:p>
      <w:pPr>
        <w:pStyle w:val="Heading3"/>
      </w:pPr>
      <w:r>
        <w:rPr>
          <w:rFonts w:hint="eastAsia"/>
        </w:rPr>
        <w:t xml:space="preserve">李在明越南国事访问第三天：核能合作开启「战略合作新地平线」</w:t>
      </w:r>
    </w:p>
    <w:p>
      <w:pPr>
        <w:pStyle w:val="FirstParagraph"/>
      </w:pPr>
      <w:r>
        <w:rPr>
          <w:rFonts w:hint="eastAsia"/>
          <w:b/>
          <w:bCs/>
        </w:rPr>
        <w:t xml:space="preserve">摘要</w:t>
      </w:r>
    </w:p>
    <w:p>
      <w:pPr>
        <w:pStyle w:val="BodyText"/>
      </w:pPr>
      <w:r>
        <w:rPr>
          <w:rFonts w:hint="eastAsia"/>
        </w:rPr>
        <w:t xml:space="preserve">4月23日，韩国总统李在明在越南国事访问（4月21日至24日）的第三天分别会见了越南总理梁强（Luong</w:t>
      </w:r>
      <w:r>
        <w:t xml:space="preserve"> </w:t>
      </w:r>
      <w:r>
        <w:rPr>
          <w:rFonts w:hint="eastAsia"/>
        </w:rPr>
        <w:t xml:space="preserve">Cuong）和国会主席陈清敏（Tran</w:t>
      </w:r>
      <w:r>
        <w:t xml:space="preserve"> Thanh </w:t>
      </w:r>
      <w:r>
        <w:rPr>
          <w:rFonts w:hint="eastAsia"/>
        </w:rPr>
        <w:t xml:space="preserve">Man），深化双边合作细节，并出席韩越商务论坛。陪同出访的商务代表团阵容空前，包括三星电子会长李在镕（Lee</w:t>
      </w:r>
      <w:r>
        <w:t xml:space="preserve"> </w:t>
      </w:r>
      <w:r>
        <w:rPr>
          <w:rFonts w:hint="eastAsia"/>
        </w:rPr>
        <w:t xml:space="preserve">Jae-yong）、SK集团会长崔泰源（Chey</w:t>
      </w:r>
      <w:r>
        <w:t xml:space="preserve"> </w:t>
      </w:r>
      <w:r>
        <w:rPr>
          <w:rFonts w:hint="eastAsia"/>
        </w:rPr>
        <w:t xml:space="preserve">Tae-won）、LG集团会长具光谟（Koo</w:t>
      </w:r>
      <w:r>
        <w:t xml:space="preserve"> </w:t>
      </w:r>
      <w:r>
        <w:rPr>
          <w:rFonts w:hint="eastAsia"/>
        </w:rPr>
        <w:t xml:space="preserve">Kwang-mo）和乐天集团会长辛东彬（Shin</w:t>
      </w:r>
      <w:r>
        <w:t xml:space="preserve"> </w:t>
      </w:r>
      <w:r>
        <w:rPr>
          <w:rFonts w:hint="eastAsia"/>
        </w:rPr>
        <w:t xml:space="preserve">Dong-bin）。此前在4月22日与越共中央总书记兼国家主席苏林（To</w:t>
      </w:r>
      <w:r>
        <w:t xml:space="preserve"> </w:t>
      </w:r>
      <w:r>
        <w:rPr>
          <w:rFonts w:hint="eastAsia"/>
        </w:rPr>
        <w:t xml:space="preserve">Lam）的峰会上，李在明将韩国参与越南宁顺二号核电站项目定位为「战略合作的新地平线」。双方签署了涵盖核能、电力基础设施、科技、文化、卫生和水资源安全等领域的至少12项合作协议。双方还商定建立联合关键矿产供应链中心，将越南资源与韩国技术相结合。双边贸易目标设定为2030年达1500亿美元，高于2025年创纪录的946亿美元。韩国是越南最大的累计外国投资来源国，截至2025年承诺投资568亿美元。苏林对首尔恢复南北韩对话的承诺表示「高度赞赏」，并承诺越南将支持半岛和平——越南自1950年1月起与朝鲜保持外交关系，苏林曾于2025年10月亲自访问平壤。</w:t>
      </w:r>
    </w:p>
    <w:p>
      <w:pPr>
        <w:pStyle w:val="BodyText"/>
      </w:pPr>
      <w:r>
        <w:rPr>
          <w:rFonts w:hint="eastAsia"/>
          <w:b/>
          <w:bCs/>
        </w:rPr>
        <w:t xml:space="preserve">分析</w:t>
      </w:r>
    </w:p>
    <w:p>
      <w:pPr>
        <w:pStyle w:val="BodyText"/>
      </w:pPr>
      <w:r>
        <w:rPr>
          <w:rFonts w:hint="eastAsia"/>
        </w:rPr>
        <w:t xml:space="preserve">韩国国家安全顾问魏圣洛（Wi</w:t>
      </w:r>
      <w:r>
        <w:t xml:space="preserve"> </w:t>
      </w:r>
      <w:r>
        <w:rPr>
          <w:rFonts w:hint="eastAsia"/>
        </w:rPr>
        <w:t xml:space="preserve">Sung-lac）将此次访问定位为「韩国全球南方外交全面启动」的一部分。核能出口合作的具体化——包括核电站建设和韩国政府担保融资可行性研究——标志着首尔在东南亚核能市场迈出最具实质性的一步。</w:t>
      </w:r>
    </w:p>
    <w:p>
      <w:pPr>
        <w:pStyle w:val="BodyText"/>
      </w:pPr>
      <w:r>
        <w:rPr>
          <w:b/>
          <w:bCs/>
        </w:rPr>
        <w:t xml:space="preserve">References</w:t>
      </w:r>
    </w:p>
    <w:p>
      <w:pPr>
        <w:pStyle w:val="BodyText"/>
      </w:pPr>
      <w:r>
        <w:t xml:space="preserve">Korea Times. (2026, April 23). Lee set to meet Vietnamese PM, attend biz forum. Korea Times. https://www.koreatimes.co.kr/southkorea/politics/20260423/lee-set-to-meet-vietnamese-pm-attend-biz-forum</w:t>
      </w:r>
    </w:p>
    <w:p>
      <w:pPr>
        <w:pStyle w:val="BodyText"/>
      </w:pPr>
      <w:r>
        <w:t xml:space="preserve">Korea Herald. (2026, April 23). Lee casts Korean role in Vietnam nuclear project as</w:t>
      </w:r>
      <w:r>
        <w:t xml:space="preserve"> </w:t>
      </w:r>
      <w:r>
        <w:t xml:space="preserve">‘new horizon for strategic ties’</w:t>
      </w:r>
      <w:r>
        <w:t xml:space="preserve">. Korea Herald. https://www.koreaherald.com/article/10723507</w:t>
      </w:r>
    </w:p>
    <w:p>
      <w:r>
        <w:pict>
          <v:rect style="width:0;height:1.5pt" o:hralign="center" o:hrstd="t" o:hr="t"/>
        </w:pict>
      </w:r>
    </w:p>
    <w:bookmarkEnd w:id="14"/>
    <w:bookmarkStart w:id="15" w:name="美国部分限制对韩朝鲜核技术卫星情报共享"/>
    <w:p>
      <w:pPr>
        <w:pStyle w:val="Heading3"/>
      </w:pPr>
      <w:r>
        <w:rPr>
          <w:rFonts w:hint="eastAsia"/>
        </w:rPr>
        <w:t xml:space="preserve">美国部分限制对韩朝鲜核技术卫星情报共享</w:t>
      </w:r>
    </w:p>
    <w:p>
      <w:pPr>
        <w:pStyle w:val="FirstParagraph"/>
      </w:pPr>
      <w:r>
        <w:rPr>
          <w:rFonts w:hint="eastAsia"/>
          <w:b/>
          <w:bCs/>
        </w:rPr>
        <w:t xml:space="preserve">摘要</w:t>
      </w:r>
    </w:p>
    <w:p>
      <w:pPr>
        <w:pStyle w:val="BodyText"/>
      </w:pPr>
      <w:r>
        <w:rPr>
          <w:rFonts w:hint="eastAsia"/>
        </w:rPr>
        <w:t xml:space="preserve">4月21日，韩国时报（Korea</w:t>
      </w:r>
      <w:r>
        <w:t xml:space="preserve"> </w:t>
      </w:r>
      <w:r>
        <w:rPr>
          <w:rFonts w:hint="eastAsia"/>
        </w:rPr>
        <w:t xml:space="preserve">Times）报道称，美国从4月初开始部分限制与韩国共享通过卫星收集的朝鲜核技术情报。此举源于韩国统一部长官郑东泳（Chung</w:t>
      </w:r>
      <w:r>
        <w:t xml:space="preserve"> </w:t>
      </w:r>
      <w:r>
        <w:rPr>
          <w:rFonts w:hint="eastAsia"/>
        </w:rPr>
        <w:t xml:space="preserve">Dong-young）在国会答询中公开披露朝鲜在龟城（Kusong）设有铀浓缩设施——华盛顿方面认为这一情报属于机密共享范畴。一名韩国军方高级官员证实：「美方确实从本月初开始限制共享通过卫星收集的部分朝鲜情报。」该限制范围有限——关于导弹发射和关键军事活动的情报共享仍照常进行。郑东泳否认其言论来源于共享情报，称其依据的是公开可获取的研究资料。韩美之间的情报共享是两国同盟的核心支柱之一，此次部分限制——即便范围有限——仍被视为华盛顿对首尔信息安全纪律表达不满的信号。</w:t>
      </w:r>
    </w:p>
    <w:p>
      <w:pPr>
        <w:pStyle w:val="BodyText"/>
      </w:pPr>
      <w:r>
        <w:rPr>
          <w:rFonts w:hint="eastAsia"/>
          <w:b/>
          <w:bCs/>
        </w:rPr>
        <w:t xml:space="preserve">分析</w:t>
      </w:r>
    </w:p>
    <w:p>
      <w:pPr>
        <w:pStyle w:val="BodyText"/>
      </w:pPr>
      <w:r>
        <w:rPr>
          <w:rFonts w:hint="eastAsia"/>
        </w:rPr>
        <w:t xml:space="preserve">韩国时报分析指出，即便是部分限制也构成了美韩同盟情报共享支柱的直接裂痕，在朝鲜核问题敏感时期尤为引人关注。事件凸显了情报共享中「公开讨论红线」的模糊性。</w:t>
      </w:r>
    </w:p>
    <w:p>
      <w:pPr>
        <w:pStyle w:val="BodyText"/>
      </w:pPr>
      <w:r>
        <w:rPr>
          <w:b/>
          <w:bCs/>
        </w:rPr>
        <w:t xml:space="preserve">References</w:t>
      </w:r>
    </w:p>
    <w:p>
      <w:pPr>
        <w:pStyle w:val="BodyText"/>
      </w:pPr>
      <w:r>
        <w:t xml:space="preserve">Korea Times. (2026, April 21). US partially limits intelligence sharing with S. Korea on N. Korea-related technology. Korea Times. https://www.koreatimes.co.kr/southkorea/defense/20260421/us-partially-limits-intelligence-sharing-with-s-korea-on-n-korea-related-technology</w:t>
      </w:r>
    </w:p>
    <w:p>
      <w:r>
        <w:pict>
          <v:rect style="width:0;height:1.5pt" o:hralign="center" o:hrstd="t" o:hr="t"/>
        </w:pict>
      </w:r>
    </w:p>
    <w:bookmarkEnd w:id="15"/>
    <w:bookmarkStart w:id="16" w:name="尹锡悦对特别检察官法违宪诉愿被宪法法院正式受理"/>
    <w:p>
      <w:pPr>
        <w:pStyle w:val="Heading3"/>
      </w:pPr>
      <w:r>
        <w:rPr>
          <w:rFonts w:hint="eastAsia"/>
        </w:rPr>
        <w:t xml:space="preserve">尹锡悦对特别检察官法违宪诉愿被宪法法院正式受理</w:t>
      </w:r>
    </w:p>
    <w:p>
      <w:pPr>
        <w:pStyle w:val="FirstParagraph"/>
      </w:pPr>
      <w:r>
        <w:rPr>
          <w:rFonts w:hint="eastAsia"/>
          <w:b/>
          <w:bCs/>
        </w:rPr>
        <w:t xml:space="preserve">摘要</w:t>
      </w:r>
    </w:p>
    <w:p>
      <w:pPr>
        <w:pStyle w:val="BodyText"/>
      </w:pPr>
      <w:r>
        <w:rPr>
          <w:rFonts w:hint="eastAsia"/>
        </w:rPr>
        <w:t xml:space="preserve">4月21日，韩国宪法法院将前总统尹锡悦提出的违宪诉愿转交全体九名大法官组成的合议庭进行正式审理。尹锡悦的诉愿针对的是授权特别检察官调查其叛乱指控的相关法律——该法于2025年6月颁布。诉愿具体质疑「特别检察官任命条款及其调查权限范围」。尹锡悦因2024年12月3日宣布戒严失败后的叛乱罪于2026年2月被判处无期徒刑，目前在押上诉中。此前在4月6日的另一案件二审中，特别检察官团队就尹锡悦的妨碍司法公正罪寻求十年刑期——是原审五年刑期的两倍。特别检察官团队负责人赵恩淑（Cho</w:t>
      </w:r>
      <w:r>
        <w:t xml:space="preserve"> </w:t>
      </w:r>
      <w:r>
        <w:rPr>
          <w:rFonts w:hint="eastAsia"/>
        </w:rPr>
        <w:t xml:space="preserve">Eun-suk）表示：「其罪行严重，利用总统身份破坏宪政秩序。」检察官还指出尹锡悦「否认指控，在调查和审判过程中表现出不合作态度，毫无悔意」。宪法法院的全面审查为尹锡悦案增添了新的法律战线。</w:t>
      </w:r>
    </w:p>
    <w:p>
      <w:pPr>
        <w:pStyle w:val="BodyText"/>
      </w:pPr>
      <w:r>
        <w:rPr>
          <w:b/>
          <w:bCs/>
        </w:rPr>
        <w:t xml:space="preserve">References</w:t>
      </w:r>
    </w:p>
    <w:p>
      <w:pPr>
        <w:pStyle w:val="BodyText"/>
      </w:pPr>
      <w:r>
        <w:t xml:space="preserve">Korea Herald. (2026, April 21). Yoon’s constitutional complaint over special counsel probe referred for formal review. Korea Herald. https://www.koreaherald.com/article/10722512</w:t>
      </w:r>
    </w:p>
    <w:p>
      <w:r>
        <w:pict>
          <v:rect style="width:0;height:1.5pt" o:hralign="center" o:hrstd="t" o:hr="t"/>
        </w:pict>
      </w:r>
    </w:p>
    <w:bookmarkEnd w:id="16"/>
    <w:bookmarkEnd w:id="17"/>
    <w:bookmarkStart w:id="22" w:name="三科技与产业"/>
    <w:p>
      <w:pPr>
        <w:pStyle w:val="Heading2"/>
      </w:pPr>
      <w:r>
        <w:rPr>
          <w:rFonts w:hint="eastAsia"/>
        </w:rPr>
        <w:t xml:space="preserve">三、科技与产业</w:t>
      </w:r>
    </w:p>
    <w:bookmarkStart w:id="18" w:name="lig防务在马来西亚签署9400万美元k-saam舰载导弹首次出口合同"/>
    <w:p>
      <w:pPr>
        <w:pStyle w:val="Heading3"/>
      </w:pPr>
      <w:r>
        <w:rPr>
          <w:rFonts w:hint="eastAsia"/>
        </w:rPr>
        <w:t xml:space="preserve">LIG防务在马来西亚签署9400万美元K-SAAM舰载导弹首次出口合同</w:t>
      </w:r>
    </w:p>
    <w:p>
      <w:pPr>
        <w:pStyle w:val="FirstParagraph"/>
      </w:pPr>
      <w:r>
        <w:rPr>
          <w:rFonts w:hint="eastAsia"/>
          <w:b/>
          <w:bCs/>
        </w:rPr>
        <w:t xml:space="preserve">摘要</w:t>
      </w:r>
    </w:p>
    <w:p>
      <w:pPr>
        <w:pStyle w:val="BodyText"/>
      </w:pPr>
      <w:r>
        <w:rPr>
          <w:rFonts w:hint="eastAsia"/>
        </w:rPr>
        <w:t xml:space="preserve">4月22日，LIG防务航天（LIG</w:t>
      </w:r>
      <w:r>
        <w:t xml:space="preserve"> Defense &amp; </w:t>
      </w:r>
      <w:r>
        <w:rPr>
          <w:rFonts w:hint="eastAsia"/>
        </w:rPr>
        <w:t xml:space="preserve">Aerospace）在马来西亚吉隆坡举行的2026年亚洲最大防务展DSA上，与马来西亚国防部签署了价值9400万美元（约1400亿韩元）的合同——实现了K-SAAM舰载近程防空导弹系统的首次海外出口。DSA</w:t>
      </w:r>
      <w:r>
        <w:t xml:space="preserve"> </w:t>
      </w:r>
      <w:r>
        <w:rPr>
          <w:rFonts w:hint="eastAsia"/>
        </w:rPr>
        <w:t xml:space="preserve">2026汇集了来自60多个国家的约1400家企业，韩国以23家企业组成的统一韩国馆参展。韩国国防采办计划局（DAPA）的郑基永表示：「韩国提供快速交付和成本效益的最优组合。」K-SAAM（海弓）采用射频雷达与成像红外（IIR）双模导引头技术，由国防科学研究所（ADD）自2011年起开发。导弹将安装在由土耳其STM公司建造的马来西亚皇家海军近海任务舰上。同场展会上，韩华航空航天（Hanwha</w:t>
      </w:r>
      <w:r>
        <w:t xml:space="preserve"> </w:t>
      </w:r>
      <w:r>
        <w:rPr>
          <w:rFonts w:hint="eastAsia"/>
        </w:rPr>
        <w:t xml:space="preserve">Aerospace）还展示了为马来西亚K200A1装甲运兵车升级的概念验证车辆。LIG防务航天当日股价飙升12.21%，股价突破100万韩元。</w:t>
      </w:r>
    </w:p>
    <w:p>
      <w:pPr>
        <w:pStyle w:val="BodyText"/>
      </w:pPr>
      <w:r>
        <w:rPr>
          <w:rFonts w:hint="eastAsia"/>
          <w:b/>
          <w:bCs/>
        </w:rPr>
        <w:t xml:space="preserve">分析</w:t>
      </w:r>
    </w:p>
    <w:p>
      <w:pPr>
        <w:pStyle w:val="BodyText"/>
      </w:pPr>
      <w:r>
        <w:rPr>
          <w:rFonts w:hint="eastAsia"/>
        </w:rPr>
        <w:t xml:space="preserve">首尔经济日报分析指出，K-SAAM首次出口是韩国防务出口的里程碑事件，标志着韩国从陆基武器系统出口扩展至海基防空系统领域，进一步巩固了韩国作为全球主要军工出口国的地位。</w:t>
      </w:r>
    </w:p>
    <w:p>
      <w:pPr>
        <w:pStyle w:val="BodyText"/>
      </w:pPr>
      <w:r>
        <w:rPr>
          <w:b/>
          <w:bCs/>
        </w:rPr>
        <w:t xml:space="preserve">References</w:t>
      </w:r>
    </w:p>
    <w:p>
      <w:pPr>
        <w:pStyle w:val="BodyText"/>
      </w:pPr>
      <w:r>
        <w:t xml:space="preserve">Lee, H. (2026, April 22). K-Defense showcases strength in Malaysia with 23 firms at Asia’s largest expo. Seoul Economic Daily. https://en.sedaily.com/politics/2026/04/22/k-defense-showcases-strength-in-malaysia-with-23-firms-at</w:t>
      </w:r>
    </w:p>
    <w:p>
      <w:pPr>
        <w:pStyle w:val="BodyText"/>
      </w:pPr>
      <w:r>
        <w:t xml:space="preserve">Naval News. (2026, April 22). LIG signs first export deal for K-SAAM with Malaysia. Naval News. https://www.navalnews.com/naval-news/2026/04/lig-signs-first-export-deal-for-k-saam-with-malaysia/</w:t>
      </w:r>
    </w:p>
    <w:p>
      <w:r>
        <w:pict>
          <v:rect style="width:0;height:1.5pt" o:hralign="center" o:hrstd="t" o:hr="t"/>
        </w:pict>
      </w:r>
    </w:p>
    <w:bookmarkEnd w:id="18"/>
    <w:bookmarkStart w:id="19" w:name="高通ceo访韩与三星sk海力士lg洽谈ai芯片合作"/>
    <w:p>
      <w:pPr>
        <w:pStyle w:val="Heading3"/>
      </w:pPr>
      <w:r>
        <w:rPr>
          <w:rFonts w:hint="eastAsia"/>
        </w:rPr>
        <w:t xml:space="preserve">高通CEO访韩与三星SK海力士LG洽谈AI芯片合作</w:t>
      </w:r>
    </w:p>
    <w:p>
      <w:pPr>
        <w:pStyle w:val="FirstParagraph"/>
      </w:pPr>
      <w:r>
        <w:rPr>
          <w:rFonts w:hint="eastAsia"/>
          <w:b/>
          <w:bCs/>
        </w:rPr>
        <w:t xml:space="preserve">摘要</w:t>
      </w:r>
    </w:p>
    <w:p>
      <w:pPr>
        <w:pStyle w:val="BodyText"/>
      </w:pPr>
      <w:r>
        <w:rPr>
          <w:rFonts w:hint="eastAsia"/>
        </w:rPr>
        <w:t xml:space="preserve">4月21日，高通（Qualcomm）首席执行官克里斯蒂亚诺·阿蒙（Cristiano</w:t>
      </w:r>
      <w:r>
        <w:t xml:space="preserve"> </w:t>
      </w:r>
      <w:r>
        <w:rPr>
          <w:rFonts w:hint="eastAsia"/>
        </w:rPr>
        <w:t xml:space="preserve">Amon）访问韩国，分别与三星电子（Samsung</w:t>
      </w:r>
      <w:r>
        <w:t xml:space="preserve"> </w:t>
      </w:r>
      <w:r>
        <w:rPr>
          <w:rFonts w:hint="eastAsia"/>
        </w:rPr>
        <w:t xml:space="preserve">Electronics）、SK海力士（SK</w:t>
      </w:r>
      <w:r>
        <w:t xml:space="preserve"> </w:t>
      </w:r>
      <w:r>
        <w:rPr>
          <w:rFonts w:hint="eastAsia"/>
        </w:rPr>
        <w:t xml:space="preserve">Hynix）和LG电子（LG</w:t>
      </w:r>
      <w:r>
        <w:t xml:space="preserve"> </w:t>
      </w:r>
      <w:r>
        <w:rPr>
          <w:rFonts w:hint="eastAsia"/>
        </w:rPr>
        <w:t xml:space="preserve">Electronics）高管举行高层会谈。阿蒙与三星电子晶圆代工事业部总裁韩振晚（Han</w:t>
      </w:r>
      <w:r>
        <w:t xml:space="preserve"> </w:t>
      </w:r>
      <w:r>
        <w:rPr>
          <w:rFonts w:hint="eastAsia"/>
        </w:rPr>
        <w:t xml:space="preserve">Jin-man）会面，商讨在三星2纳米（SF2）制程上代工生产高通新一代骁龙8</w:t>
      </w:r>
      <w:r>
        <w:t xml:space="preserve"> Elite </w:t>
      </w:r>
      <w:r>
        <w:rPr>
          <w:rFonts w:hint="eastAsia"/>
        </w:rPr>
        <w:t xml:space="preserve">2应用处理器事宜。一位业内人士透露：「包括晶圆代工合作在内的多项讨论正在进行中。」如果交易最终达成，将标志着高通时隔约五年重返三星晶圆代工。阿蒙还与SK海力士高管会面，讨论在全球持续短缺背景下的HBM、SOCAMM和LPDDR内存供应问题，涵盖高通向汽车、物联网及数据中心AI领域的扩张需求。此外，阿蒙与LG电子首席执行官柳在哲（Ryu</w:t>
      </w:r>
      <w:r>
        <w:t xml:space="preserve"> </w:t>
      </w:r>
      <w:r>
        <w:rPr>
          <w:rFonts w:hint="eastAsia"/>
        </w:rPr>
        <w:t xml:space="preserve">Jae-cheol）会面，探讨在「物理AI」——即机器人和具身AI系统——以及家电和汽车电子领域的合作。</w:t>
      </w:r>
    </w:p>
    <w:p>
      <w:pPr>
        <w:pStyle w:val="BodyText"/>
      </w:pPr>
      <w:r>
        <w:rPr>
          <w:rFonts w:hint="eastAsia"/>
          <w:b/>
          <w:bCs/>
        </w:rPr>
        <w:t xml:space="preserve">分析</w:t>
      </w:r>
    </w:p>
    <w:p>
      <w:pPr>
        <w:pStyle w:val="BodyText"/>
      </w:pPr>
      <w:r>
        <w:rPr>
          <w:rFonts w:hint="eastAsia"/>
        </w:rPr>
        <w:t xml:space="preserve">高通CEO亲赴韩国与三大科技巨头逐一会面，反映了韩国芯片供应链在全球AI硬件生态系统中的战略重要性。特别是围绕三星2纳米代工的讨论，可能重塑先进芯片制造的竞争格局。</w:t>
      </w:r>
    </w:p>
    <w:p>
      <w:pPr>
        <w:pStyle w:val="BodyText"/>
      </w:pPr>
      <w:r>
        <w:rPr>
          <w:b/>
          <w:bCs/>
        </w:rPr>
        <w:t xml:space="preserve">References</w:t>
      </w:r>
    </w:p>
    <w:p>
      <w:pPr>
        <w:pStyle w:val="BodyText"/>
      </w:pPr>
      <w:r>
        <w:t xml:space="preserve">Jo, H. (2026, April 21). Qualcomm CEO meets Samsung, SK hynix on AI, memory push. Korea Herald. https://www.koreaherald.com/article/10722266</w:t>
      </w:r>
    </w:p>
    <w:p>
      <w:r>
        <w:pict>
          <v:rect style="width:0;height:1.5pt" o:hralign="center" o:hrstd="t" o:hr="t"/>
        </w:pict>
      </w:r>
    </w:p>
    <w:bookmarkEnd w:id="19"/>
    <w:bookmarkStart w:id="20" w:name="现代ioniq-3在米兰设计周全球首发瞄准欧洲平价电动车市场"/>
    <w:p>
      <w:pPr>
        <w:pStyle w:val="Heading3"/>
      </w:pPr>
      <w:r>
        <w:rPr>
          <w:rFonts w:hint="eastAsia"/>
        </w:rPr>
        <w:t xml:space="preserve">现代IONIQ</w:t>
      </w:r>
      <w:r>
        <w:t xml:space="preserve"> </w:t>
      </w:r>
      <w:r>
        <w:rPr>
          <w:rFonts w:hint="eastAsia"/>
        </w:rPr>
        <w:t xml:space="preserve">3在米兰设计周全球首发，瞄准欧洲平价电动车市场</w:t>
      </w:r>
    </w:p>
    <w:p>
      <w:pPr>
        <w:pStyle w:val="FirstParagraph"/>
      </w:pPr>
      <w:r>
        <w:rPr>
          <w:rFonts w:hint="eastAsia"/>
          <w:b/>
          <w:bCs/>
        </w:rPr>
        <w:t xml:space="preserve">摘要</w:t>
      </w:r>
    </w:p>
    <w:p>
      <w:pPr>
        <w:pStyle w:val="BodyText"/>
      </w:pPr>
      <w:r>
        <w:rPr>
          <w:rFonts w:hint="eastAsia"/>
        </w:rPr>
        <w:t xml:space="preserve">4月20日，现代汽车（Hyundai</w:t>
      </w:r>
      <w:r>
        <w:t xml:space="preserve"> </w:t>
      </w:r>
      <w:r>
        <w:rPr>
          <w:rFonts w:hint="eastAsia"/>
        </w:rPr>
        <w:t xml:space="preserve">Motor）在2026年米兰设计周（公众展示期：4月21日至26日）上正式揭幕全新纯电动紧凑型「Aero</w:t>
      </w:r>
      <w:r>
        <w:t xml:space="preserve"> Hatch」——IONIQ </w:t>
      </w:r>
      <w:r>
        <w:rPr>
          <w:rFonts w:hint="eastAsia"/>
        </w:rPr>
        <w:t xml:space="preserve">3。该车型定位于欧洲城市日常出行市场，提供两种电池配置：42.2千瓦时（续航最高344公里）和61千瓦时（续航最高496公里，同级最优）。直流快充10%至80%仅需约29分钟，交流家用充电功率最高22千瓦。欧洲交付预计于2026年下半年启动，将在现代位于土耳其伊兹米特的工厂组装。澳大利亚市场确认于2027年初推出，但未公布美国市场计划。现代汽车将IONIQ</w:t>
      </w:r>
      <w:r>
        <w:t xml:space="preserve"> </w:t>
      </w:r>
      <w:r>
        <w:rPr>
          <w:rFonts w:hint="eastAsia"/>
        </w:rPr>
        <w:t xml:space="preserve">3定位为其「最重要的电动车型」，旨在拓展电动车普及范围，应对欧洲市场对经济实惠电动车的强劲需求。</w:t>
      </w:r>
    </w:p>
    <w:p>
      <w:pPr>
        <w:pStyle w:val="BodyText"/>
      </w:pPr>
      <w:r>
        <w:rPr>
          <w:b/>
          <w:bCs/>
        </w:rPr>
        <w:t xml:space="preserve">References</w:t>
      </w:r>
    </w:p>
    <w:p>
      <w:pPr>
        <w:pStyle w:val="BodyText"/>
      </w:pPr>
      <w:r>
        <w:t xml:space="preserve">Hyundai Motor Europe. (2026, April 20). Hyundai Motor Europe introduces IONIQ 3: Aero Hatch elevates EV technology for simple, spacious and intuitive mobility. Hyundai Newsroom EU. https://www.hyundai.news/eu/articles/press-releases/ioniq-3-unveil-milan-design-week-2026.html</w:t>
      </w:r>
    </w:p>
    <w:p>
      <w:r>
        <w:pict>
          <v:rect style="width:0;height:1.5pt" o:hralign="center" o:hrstd="t" o:hr="t"/>
        </w:pict>
      </w:r>
    </w:p>
    <w:bookmarkEnd w:id="20"/>
    <w:bookmarkStart w:id="21" w:name="韩国批准三星电子和sk海力士个股2倍杠杆etf"/>
    <w:p>
      <w:pPr>
        <w:pStyle w:val="Heading3"/>
      </w:pPr>
      <w:r>
        <w:rPr>
          <w:rFonts w:hint="eastAsia"/>
        </w:rPr>
        <w:t xml:space="preserve">韩国批准三星电子和SK海力士个股2倍杠杆ETF</w:t>
      </w:r>
    </w:p>
    <w:p>
      <w:pPr>
        <w:pStyle w:val="FirstParagraph"/>
      </w:pPr>
      <w:r>
        <w:rPr>
          <w:rFonts w:hint="eastAsia"/>
          <w:b/>
          <w:bCs/>
        </w:rPr>
        <w:t xml:space="preserve">摘要</w:t>
      </w:r>
    </w:p>
    <w:p>
      <w:pPr>
        <w:pStyle w:val="BodyText"/>
      </w:pPr>
      <w:r>
        <w:rPr>
          <w:rFonts w:hint="eastAsia"/>
        </w:rPr>
        <w:t xml:space="preserve">4月21日，韩国金融服务委员会（FSC）批准修订相关执行令，取消此前30%的个股持仓上限，允许推出个股杠杆和反向ETF产品。截至2026年第一季度，仅三星电子和SK海力士满足资格标准（市值占比不低于10%且交易量占比不低于5%）。修订规则于4月28日生效，产品最早可于5月22日上市。新规允许单只股票持仓最高达总资产的100%，风险敞口最高200%。产品类型包括2倍杠杆、反向及备兑看涨期权（covered</w:t>
      </w:r>
      <w:r>
        <w:t xml:space="preserve"> </w:t>
      </w:r>
      <w:r>
        <w:rPr>
          <w:rFonts w:hint="eastAsia"/>
        </w:rPr>
        <w:t xml:space="preserve">call）结构。投资者保护措施要求完成一小时的事前教育并缴纳最低1000万韩元（约7200美元）的保证金。这是韩国历史上首次推出个股杠杆ETF产品，反映出半导体交易的金融化程度不断加深。</w:t>
      </w:r>
    </w:p>
    <w:p>
      <w:pPr>
        <w:pStyle w:val="BodyText"/>
      </w:pPr>
      <w:r>
        <w:rPr>
          <w:b/>
          <w:bCs/>
        </w:rPr>
        <w:t xml:space="preserve">References</w:t>
      </w:r>
    </w:p>
    <w:p>
      <w:pPr>
        <w:pStyle w:val="BodyText"/>
      </w:pPr>
      <w:r>
        <w:t xml:space="preserve">Oh, S. (2026, April 21). South Korea allows single-stock 2x ETFs, starting with Samsung Electronics and SK Hynix. Digital Today. https://www.digitaltoday.co.kr/en/view/49714/south-korea-allows-single-stock-2x-etfs-starting-with-samsung-electronics-sk-hynix</w:t>
      </w:r>
    </w:p>
    <w:p>
      <w:r>
        <w:pict>
          <v:rect style="width:0;height:1.5pt" o:hralign="center" o:hrstd="t" o:hr="t"/>
        </w:pict>
      </w:r>
    </w:p>
    <w:bookmarkEnd w:id="21"/>
    <w:bookmarkEnd w:id="22"/>
    <w:bookmarkStart w:id="27" w:name="四社会与民生"/>
    <w:p>
      <w:pPr>
        <w:pStyle w:val="Heading2"/>
      </w:pPr>
      <w:r>
        <w:rPr>
          <w:rFonts w:hint="eastAsia"/>
        </w:rPr>
        <w:t xml:space="preserve">四、社会与民生</w:t>
      </w:r>
    </w:p>
    <w:bookmarkStart w:id="23" w:name="韩国2月出生人数同比增长13.6创有记录以来最快增速"/>
    <w:p>
      <w:pPr>
        <w:pStyle w:val="Heading3"/>
      </w:pPr>
      <w:r>
        <w:rPr>
          <w:rFonts w:hint="eastAsia"/>
        </w:rPr>
        <w:t xml:space="preserve">韩国2月出生人数同比增长13.6%创有记录以来最快增速</w:t>
      </w:r>
    </w:p>
    <w:p>
      <w:pPr>
        <w:pStyle w:val="FirstParagraph"/>
      </w:pPr>
      <w:r>
        <w:rPr>
          <w:rFonts w:hint="eastAsia"/>
          <w:b/>
          <w:bCs/>
        </w:rPr>
        <w:t xml:space="preserve">摘要</w:t>
      </w:r>
    </w:p>
    <w:p>
      <w:pPr>
        <w:pStyle w:val="BodyText"/>
      </w:pPr>
      <w:r>
        <w:rPr>
          <w:rFonts w:hint="eastAsia"/>
        </w:rPr>
        <w:t xml:space="preserve">4月22日，韩国统计厅发布数据显示，2026年2月韩国新生儿数量达22898人，同比增长13.6%，为1981年有记录以来任何2月份的最快增速，也是2019年以来最高的2月份数据。2月份总和生育率达到0.93。若这一趋势持续，分析人士认为全年生育率可能超过0.9，高于统计厅此前「高情景」预测的0.8。增长主要由30岁年龄段女性驱动：30至34岁女性每千人生育率上升9.1至86.1；35至39岁上升9.2至61.5。1月份数据同样表现强劲，出生人数为26916人，同比增长11.7%。与此同时，2月结婚登记数为18557对，同比下降4.2%；死亡人数29172人，同比下降3.5%；自然人口减少6275人。首尔经济日报分析认为，若趋势延续，韩国全年出生人数有望在时隔七年后重新回升至30万人。</w:t>
      </w:r>
    </w:p>
    <w:p>
      <w:pPr>
        <w:pStyle w:val="BodyText"/>
      </w:pPr>
      <w:r>
        <w:rPr>
          <w:rFonts w:hint="eastAsia"/>
          <w:b/>
          <w:bCs/>
        </w:rPr>
        <w:t xml:space="preserve">分析</w:t>
      </w:r>
    </w:p>
    <w:p>
      <w:pPr>
        <w:pStyle w:val="BodyText"/>
      </w:pPr>
      <w:r>
        <w:rPr>
          <w:rFonts w:hint="eastAsia"/>
        </w:rPr>
        <w:t xml:space="preserve">这一数据被视为韩国人口危机的潜在拐点——韩国此前一直是全球生育率最低的国家。出生人数的回升直接影响社会福利、住房和医疗政策决策。但专家提醒，需连续数月数据确认后才能判断是否构成趋势性反转。</w:t>
      </w:r>
    </w:p>
    <w:p>
      <w:pPr>
        <w:pStyle w:val="BodyText"/>
      </w:pPr>
      <w:r>
        <w:rPr>
          <w:b/>
          <w:bCs/>
        </w:rPr>
        <w:t xml:space="preserve">References</w:t>
      </w:r>
    </w:p>
    <w:p>
      <w:pPr>
        <w:pStyle w:val="BodyText"/>
      </w:pPr>
      <w:r>
        <w:t xml:space="preserve">UPI. (2026, April 22). Childbirths grow at record high pace in Feb.: data. UPI. https://www.upi.com/Top_News/World-News/2026/04/22/korea-South-Korea-birth-rate-February-record-high-pace/7231776850449/</w:t>
      </w:r>
    </w:p>
    <w:p>
      <w:pPr>
        <w:pStyle w:val="BodyText"/>
      </w:pPr>
      <w:r>
        <w:t xml:space="preserve">Seoul Economic Daily. (2026, April 22). Korea’s births poised to rebound to 300,000 after 7 years. Seoul Economic Daily. https://en.sedaily.com/finance/2026/04/22/koreas-births-poised-to-rebound-to-300000-after-7-years</w:t>
      </w:r>
    </w:p>
    <w:p>
      <w:r>
        <w:pict>
          <v:rect style="width:0;height:1.5pt" o:hralign="center" o:hrstd="t" o:hr="t"/>
        </w:pict>
      </w:r>
    </w:p>
    <w:bookmarkEnd w:id="23"/>
    <w:bookmarkStart w:id="24" w:name="检察厅因前检察总长涉嫌参与戒严遭特别检察组搜查"/>
    <w:p>
      <w:pPr>
        <w:pStyle w:val="Heading3"/>
      </w:pPr>
      <w:r>
        <w:rPr>
          <w:rFonts w:hint="eastAsia"/>
        </w:rPr>
        <w:t xml:space="preserve">检察厅因前检察总长涉嫌参与戒严遭特别检察组搜查</w:t>
      </w:r>
    </w:p>
    <w:p>
      <w:pPr>
        <w:pStyle w:val="FirstParagraph"/>
      </w:pPr>
      <w:r>
        <w:rPr>
          <w:rFonts w:hint="eastAsia"/>
          <w:b/>
          <w:bCs/>
        </w:rPr>
        <w:t xml:space="preserve">摘要</w:t>
      </w:r>
    </w:p>
    <w:p>
      <w:pPr>
        <w:pStyle w:val="BodyText"/>
      </w:pPr>
      <w:r>
        <w:rPr>
          <w:rFonts w:hint="eastAsia"/>
        </w:rPr>
        <w:t xml:space="preserve">4月23日，特别检察组搜查了位于首尔南部的大检察厅，调查前检察总长沈宇正（Shim</w:t>
      </w:r>
      <w:r>
        <w:t xml:space="preserve"> </w:t>
      </w:r>
      <w:r>
        <w:rPr>
          <w:rFonts w:hint="eastAsia"/>
        </w:rPr>
        <w:t xml:space="preserve">Woo-jung）涉嫌参与前总统尹锡悦2024年12月3日戒严未遂事件。沈宇正被怀疑曾审查向戒严调查总部派遣检察官的可能性，并在事发当晚与时任法务部长官朴成宰（Park</w:t>
      </w:r>
      <w:r>
        <w:t xml:space="preserve"> </w:t>
      </w:r>
      <w:r>
        <w:rPr>
          <w:rFonts w:hint="eastAsia"/>
        </w:rPr>
        <w:t xml:space="preserve">Sung-jae）通了三次电话。特别检察组还在调查沈宇正于2025年3月决定不上诉一项导致尹锡悦临时获释的法院裁定。尹锡悦因领导叛乱于2026年2月被地方法院判处无期徒刑，目前在押上诉中。这是首次有执法行动直接针对韩国前检察总长——检察系统最高负责人——展开与2024年戒严案相关的调查，标志着问责程序已扩展至尹锡悦本人之外。</w:t>
      </w:r>
    </w:p>
    <w:p>
      <w:pPr>
        <w:pStyle w:val="BodyText"/>
      </w:pPr>
      <w:r>
        <w:rPr>
          <w:b/>
          <w:bCs/>
        </w:rPr>
        <w:t xml:space="preserve">References</w:t>
      </w:r>
    </w:p>
    <w:p>
      <w:pPr>
        <w:pStyle w:val="BodyText"/>
      </w:pPr>
      <w:r>
        <w:t xml:space="preserve">Korea Times. (2026, April 23). Prosecution raided over ex-prosecutor general’s alleged role in martial law bid. Korea Times. https://www.koreatimes.co.kr/southkorea/law-crime/20260423/prosecution-raided-over-ex-prosecutor-generals-alleged-role-in-martial-law-bid</w:t>
      </w:r>
    </w:p>
    <w:p>
      <w:r>
        <w:pict>
          <v:rect style="width:0;height:1.5pt" o:hralign="center" o:hrstd="t" o:hr="t"/>
        </w:pict>
      </w:r>
    </w:p>
    <w:bookmarkEnd w:id="24"/>
    <w:bookmarkStart w:id="25" w:name="逾8万人联署请愿要求重新调查性侵案受害者自杀事件"/>
    <w:p>
      <w:pPr>
        <w:pStyle w:val="Heading3"/>
      </w:pPr>
      <w:r>
        <w:rPr>
          <w:rFonts w:hint="eastAsia"/>
        </w:rPr>
        <w:t xml:space="preserve">逾8万人联署请愿要求重新调查性侵案受害者自杀事件</w:t>
      </w:r>
    </w:p>
    <w:p>
      <w:pPr>
        <w:pStyle w:val="FirstParagraph"/>
      </w:pPr>
      <w:r>
        <w:rPr>
          <w:rFonts w:hint="eastAsia"/>
          <w:b/>
          <w:bCs/>
        </w:rPr>
        <w:t xml:space="preserve">摘要</w:t>
      </w:r>
    </w:p>
    <w:p>
      <w:pPr>
        <w:pStyle w:val="BodyText"/>
      </w:pPr>
      <w:r>
        <w:rPr>
          <w:rFonts w:hint="eastAsia"/>
        </w:rPr>
        <w:t xml:space="preserve">4月23日，韩国时报报道，一项国会请愿已获逾80900人签署，要求重新调查一名19岁女性的死亡事件。该女性于2026年2月21日自杀身亡，数天前警方以闭路电视录像显示双方「面带微笑交谈」为由，在未进行医学或法医鉴定其醉酒程度（血液酒精浓度0.085%）的情况下，将其对雇主的准强奸指控结案而未移送检方。嫌疑人为京畿道安山市一名40多岁的酒吧老板。受害者家属在请愿书中写道：「我们难以想象她当时的感受——无法向父母倾诉发生的事情，甚至无法放声痛哭，最终决定赴死。」签名数已超过国会必须正式审查请愿的50000人门槛，该案现已进入强制议会审查程序。该事件引发公众对警方处理涉醉酒性侵案件系统性缺陷的强烈愤慨。</w:t>
      </w:r>
    </w:p>
    <w:p>
      <w:pPr>
        <w:pStyle w:val="BodyText"/>
      </w:pPr>
      <w:r>
        <w:rPr>
          <w:b/>
          <w:bCs/>
        </w:rPr>
        <w:t xml:space="preserve">References</w:t>
      </w:r>
    </w:p>
    <w:p>
      <w:pPr>
        <w:pStyle w:val="BodyText"/>
      </w:pPr>
      <w:r>
        <w:t xml:space="preserve">Jung, M. (2026, April 23). 80,000 rally behind young woman who died after police dropped sexual assault case. Korea Times. https://www.koreatimes.co.kr/southkorea/law-crime/20260423/80000-rally-behind-young-woman-who-died-after-police-dropped-sexual-assault-case</w:t>
      </w:r>
    </w:p>
    <w:p>
      <w:r>
        <w:pict>
          <v:rect style="width:0;height:1.5pt" o:hralign="center" o:hrstd="t" o:hr="t"/>
        </w:pict>
      </w:r>
    </w:p>
    <w:bookmarkEnd w:id="25"/>
    <w:bookmarkStart w:id="26" w:name="首尔大学将于2027年秋季开设外国学生专属本科项目"/>
    <w:p>
      <w:pPr>
        <w:pStyle w:val="Heading3"/>
      </w:pPr>
      <w:r>
        <w:rPr>
          <w:rFonts w:hint="eastAsia"/>
        </w:rPr>
        <w:t xml:space="preserve">首尔大学将于2027年秋季开设外国学生专属本科项目</w:t>
      </w:r>
    </w:p>
    <w:p>
      <w:pPr>
        <w:pStyle w:val="FirstParagraph"/>
      </w:pPr>
      <w:r>
        <w:rPr>
          <w:rFonts w:hint="eastAsia"/>
          <w:b/>
          <w:bCs/>
        </w:rPr>
        <w:t xml:space="preserve">摘要</w:t>
      </w:r>
    </w:p>
    <w:p>
      <w:pPr>
        <w:pStyle w:val="BodyText"/>
      </w:pPr>
      <w:r>
        <w:rPr>
          <w:rFonts w:hint="eastAsia"/>
        </w:rPr>
        <w:t xml:space="preserve">4月23日，首尔大学（Seoul</w:t>
      </w:r>
      <w:r>
        <w:t xml:space="preserve"> National </w:t>
      </w:r>
      <w:r>
        <w:rPr>
          <w:rFonts w:hint="eastAsia"/>
        </w:rPr>
        <w:t xml:space="preserve">University）校务委员会批准设立「全球人才学部」，将从2027年9月起每年录取约36名国际学生，完全独立于国内招生名额。学生入学时不分专业，完成基础课程后再选择方向。此举背景是韩国学龄人口（6至18岁）在十年间下降19%——从2015年的689万降至2025年的560万——而外国留学生人数已增至约32万，是十年前的五倍以上。首尔大学校长柳弘林（Yoo</w:t>
      </w:r>
      <w:r>
        <w:t xml:space="preserve"> </w:t>
      </w:r>
      <w:r>
        <w:rPr>
          <w:rFonts w:hint="eastAsia"/>
        </w:rPr>
        <w:t xml:space="preserve">Hong-lim）表示，国际化「不是可选项目，而是核心基础」。首尔大学在QS世界大学排名中从2023年的第29位下滑至2026年的第38位，而延世大学有4740名、高丽大学有4471名国际学生，首尔大学仅有1383名。设立外国学生专属录取通道的决定标志着韩国高等教育战略在人口下降驱动下的结构性转型。</w:t>
      </w:r>
    </w:p>
    <w:p>
      <w:pPr>
        <w:pStyle w:val="BodyText"/>
      </w:pPr>
      <w:r>
        <w:rPr>
          <w:b/>
          <w:bCs/>
        </w:rPr>
        <w:t xml:space="preserve">References</w:t>
      </w:r>
    </w:p>
    <w:p>
      <w:pPr>
        <w:pStyle w:val="BodyText"/>
      </w:pPr>
      <w:r>
        <w:t xml:space="preserve">Korea Herald. (2026, April 23). Seoul National University to launch foreign-only undergraduate program in fall 2027. Korea Herald. https://www.koreaherald.com/article/10724113</w:t>
      </w:r>
    </w:p>
    <w:p>
      <w:r>
        <w:pict>
          <v:rect style="width:0;height:1.5pt" o:hralign="center" o:hrstd="t" o:hr="t"/>
        </w:pict>
      </w:r>
    </w:p>
    <w:bookmarkEnd w:id="26"/>
    <w:bookmarkEnd w:id="27"/>
    <w:bookmarkStart w:id="31" w:name="五其他重要事件"/>
    <w:p>
      <w:pPr>
        <w:pStyle w:val="Heading2"/>
      </w:pPr>
      <w:r>
        <w:rPr>
          <w:rFonts w:hint="eastAsia"/>
        </w:rPr>
        <w:t xml:space="preserve">五、其他重要事件</w:t>
      </w:r>
    </w:p>
    <w:bookmarkStart w:id="28" w:name="审计揭露空军飞行员自拍导致1.35亿美元f-15k碰撞事故被隐瞒四年"/>
    <w:p>
      <w:pPr>
        <w:pStyle w:val="Heading3"/>
      </w:pPr>
      <w:r>
        <w:rPr>
          <w:rFonts w:hint="eastAsia"/>
        </w:rPr>
        <w:t xml:space="preserve">审计揭露空军飞行员自拍导致1.35亿美元F-15K碰撞事故被隐瞒四年</w:t>
      </w:r>
    </w:p>
    <w:p>
      <w:pPr>
        <w:pStyle w:val="FirstParagraph"/>
      </w:pPr>
      <w:r>
        <w:rPr>
          <w:rFonts w:hint="eastAsia"/>
          <w:b/>
          <w:bCs/>
        </w:rPr>
        <w:t xml:space="preserve">摘要</w:t>
      </w:r>
    </w:p>
    <w:p>
      <w:pPr>
        <w:pStyle w:val="BodyText"/>
      </w:pPr>
      <w:r>
        <w:rPr>
          <w:rFonts w:hint="eastAsia"/>
        </w:rPr>
        <w:t xml:space="preserve">4月23日，韩国监查院（Board</w:t>
      </w:r>
      <w:r>
        <w:t xml:space="preserve"> of Audit and </w:t>
      </w:r>
      <w:r>
        <w:rPr>
          <w:rFonts w:hint="eastAsia"/>
        </w:rPr>
        <w:t xml:space="preserve">Inspection）发布调查结果，揭露2021年两架F-15K战斗机的空中碰撞事故系一名少校在告别飞行中未经通报擅自机动以自拍所致。每架F-15K价值约6750万美元，两架飞机损失总额约1.35亿美元。韩国空军对此事故保密长达四年以上。该飞行员原被责令赔偿8.787亿韩元（约59.4万美元）的维修费用，但监查院考虑到纪念飞行拍照当时属于惯例以及该飞行员自2010年起的良好服役记录，将罚款减至8780万韩元（原金额的10%）。该飞行员已被停飞、辞职并转任民航飞行员。路透社（Reuters）报道称，韩国空军在审计结果公布后发表道歉声明。</w:t>
      </w:r>
    </w:p>
    <w:p>
      <w:pPr>
        <w:pStyle w:val="BodyText"/>
      </w:pPr>
      <w:r>
        <w:rPr>
          <w:rFonts w:hint="eastAsia"/>
          <w:b/>
          <w:bCs/>
        </w:rPr>
        <w:t xml:space="preserve">分析</w:t>
      </w:r>
    </w:p>
    <w:p>
      <w:pPr>
        <w:pStyle w:val="BodyText"/>
      </w:pPr>
      <w:r>
        <w:rPr>
          <w:rFonts w:hint="eastAsia"/>
        </w:rPr>
        <w:t xml:space="preserve">一项涉及九位数金额的军事事故被隐瞒四年，引发了对韩国空军透明度和问责机制的严重质疑。事件还促使军方重新审视飞行中自拍等非正式传统的安全合规性。</w:t>
      </w:r>
    </w:p>
    <w:p>
      <w:pPr>
        <w:pStyle w:val="BodyText"/>
      </w:pPr>
      <w:r>
        <w:rPr>
          <w:b/>
          <w:bCs/>
        </w:rPr>
        <w:t xml:space="preserve">References</w:t>
      </w:r>
    </w:p>
    <w:p>
      <w:pPr>
        <w:pStyle w:val="BodyText"/>
      </w:pPr>
      <w:r>
        <w:t xml:space="preserve">Yoon, M. (2026, April 23). Air Force pilot’s selfie caused $135 million midair collision: report. Korea Herald. https://www.koreaherald.com/article/10724239</w:t>
      </w:r>
    </w:p>
    <w:p>
      <w:pPr>
        <w:pStyle w:val="BodyText"/>
      </w:pPr>
      <w:r>
        <w:t xml:space="preserve">Reuters. (2026, April 23). South Korea’s air force apologises after audit blames 2021 jet collision on mid-air selfies. Reuters via Investing.com. https://www.investing.com/news/world-news/south-koreas-air-force-apologises-after-audit-blames-2021-jet-collision-on-midair-selfies-4631149</w:t>
      </w:r>
    </w:p>
    <w:p>
      <w:r>
        <w:pict>
          <v:rect style="width:0;height:1.5pt" o:hralign="center" o:hrstd="t" o:hr="t"/>
        </w:pict>
      </w:r>
    </w:p>
    <w:bookmarkEnd w:id="28"/>
    <w:bookmarkStart w:id="29" w:name="首尔宣布2.7万亿韩元昌洞24小时k-娱乐城区项目"/>
    <w:p>
      <w:pPr>
        <w:pStyle w:val="Heading3"/>
      </w:pPr>
      <w:r>
        <w:rPr>
          <w:rFonts w:hint="eastAsia"/>
        </w:rPr>
        <w:t xml:space="preserve">首尔宣布2.7万亿韩元昌洞24小时K-娱乐城区项目</w:t>
      </w:r>
    </w:p>
    <w:p>
      <w:pPr>
        <w:pStyle w:val="FirstParagraph"/>
      </w:pPr>
      <w:r>
        <w:rPr>
          <w:rFonts w:hint="eastAsia"/>
          <w:b/>
          <w:bCs/>
        </w:rPr>
        <w:t xml:space="preserve">摘要</w:t>
      </w:r>
    </w:p>
    <w:p>
      <w:pPr>
        <w:pStyle w:val="BodyText"/>
      </w:pPr>
      <w:r>
        <w:rPr>
          <w:rFonts w:hint="eastAsia"/>
        </w:rPr>
        <w:t xml:space="preserve">4月22日，首尔市政府宣布一项总投资2.7万亿韩元（约18.2亿美元）的城市开发项目，将首尔东北部的昌洞和上溪地区打造为全天候运营的「K-娱乐城」。项目以2027年5月开业的28000座首尔竞技场（Seoul</w:t>
      </w:r>
      <w:r>
        <w:t xml:space="preserve"> </w:t>
      </w:r>
      <w:r>
        <w:rPr>
          <w:rFonts w:hint="eastAsia"/>
        </w:rPr>
        <w:t xml:space="preserve">Arena）为核心，目标是每年吸引3000万外国游客。首尔市长吴世勋（Oh</w:t>
      </w:r>
      <w:r>
        <w:t xml:space="preserve"> </w:t>
      </w:r>
      <w:r>
        <w:rPr>
          <w:rFonts w:hint="eastAsia"/>
        </w:rPr>
        <w:t xml:space="preserve">Se-hoon）表示：「昌洞和周边的上溪地区将不再是首尔的边缘。」该城区还将建设首尔摄影美术馆和首尔机器人与AI博物馆。「Connective</w:t>
      </w:r>
      <w:r>
        <w:t xml:space="preserve"> </w:t>
      </w:r>
      <w:r>
        <w:rPr>
          <w:rFonts w:hint="eastAsia"/>
        </w:rPr>
        <w:t xml:space="preserve">Live」系统将把竞技场演唱会实时转播至户外场所。该地区预计将获得「文化旅游特定开发促进区」的特别法律地位。这是首尔近年来最大规模的单体文化旅游基础设施投资，彰显韩国将K-pop基础设施作为经济支柱的战略布局。</w:t>
      </w:r>
    </w:p>
    <w:p>
      <w:pPr>
        <w:pStyle w:val="BodyText"/>
      </w:pPr>
      <w:r>
        <w:rPr>
          <w:b/>
          <w:bCs/>
        </w:rPr>
        <w:t xml:space="preserve">References</w:t>
      </w:r>
    </w:p>
    <w:p>
      <w:pPr>
        <w:pStyle w:val="BodyText"/>
      </w:pPr>
      <w:r>
        <w:t xml:space="preserve">Outlook Respawn. (2026, April 22). Seoul is building a live K-pop district that will run 24/7. Outlook Respawn. https://respawn.outlookindia.com/pop-culture/pop-culture-news/seoul-is-building-a-live-k-pop-district-that-will-run-247</w:t>
      </w:r>
    </w:p>
    <w:p>
      <w:r>
        <w:pict>
          <v:rect style="width:0;height:1.5pt" o:hralign="center" o:hrstd="t" o:hr="t"/>
        </w:pict>
      </w:r>
    </w:p>
    <w:bookmarkEnd w:id="29"/>
    <w:bookmarkStart w:id="30" w:name="奥斯卡获奖导演姜美姬签约韩国经纪公司正式启动韩国活动"/>
    <w:p>
      <w:pPr>
        <w:pStyle w:val="Heading3"/>
      </w:pPr>
      <w:r>
        <w:rPr>
          <w:rFonts w:hint="eastAsia"/>
        </w:rPr>
        <w:t xml:space="preserve">奥斯卡获奖导演姜美姬签约韩国经纪公司，正式启动韩国活动</w:t>
      </w:r>
    </w:p>
    <w:p>
      <w:pPr>
        <w:pStyle w:val="FirstParagraph"/>
      </w:pPr>
      <w:r>
        <w:rPr>
          <w:rFonts w:hint="eastAsia"/>
          <w:b/>
          <w:bCs/>
        </w:rPr>
        <w:t xml:space="preserve">摘要</w:t>
      </w:r>
    </w:p>
    <w:p>
      <w:pPr>
        <w:pStyle w:val="BodyText"/>
      </w:pPr>
      <w:r>
        <w:rPr>
          <w:rFonts w:hint="eastAsia"/>
        </w:rPr>
        <w:t xml:space="preserve">4月23日，联合通讯社报道，韩裔加拿大导演姜美姬（Maggie</w:t>
      </w:r>
      <w:r>
        <w:t xml:space="preserve"> </w:t>
      </w:r>
      <w:r>
        <w:rPr>
          <w:rFonts w:hint="eastAsia"/>
        </w:rPr>
        <w:t xml:space="preserve">Kang）与首尔经纪公司The</w:t>
      </w:r>
      <w:r>
        <w:t xml:space="preserve"> Present </w:t>
      </w:r>
      <w:r>
        <w:rPr>
          <w:rFonts w:hint="eastAsia"/>
        </w:rPr>
        <w:t xml:space="preserve">Company签约，正式开启在韩国的演艺活动。姜美姬联合执导的Netflix动画电影《K-Pop猎魔人》（KPop</w:t>
      </w:r>
      <w:r>
        <w:t xml:space="preserve"> Demon </w:t>
      </w:r>
      <w:r>
        <w:rPr>
          <w:rFonts w:hint="eastAsia"/>
        </w:rPr>
        <w:t xml:space="preserve">Hunters）在第98届奥斯卡金像奖上荣获最佳动画长片奖和最佳原创歌曲奖。The</w:t>
      </w:r>
      <w:r>
        <w:t xml:space="preserve"> Present </w:t>
      </w:r>
      <w:r>
        <w:rPr>
          <w:rFonts w:hint="eastAsia"/>
        </w:rPr>
        <w:t xml:space="preserve">Company表示：「我们计划与具有全球视野和创造力的姜美姬导演开展多样化项目，全力支持她向世界推广韩国相关内容。」在该片中为角色配音的演员安孝燮（Ahn</w:t>
      </w:r>
      <w:r>
        <w:t xml:space="preserve"> </w:t>
      </w:r>
      <w:r>
        <w:rPr>
          <w:rFonts w:hint="eastAsia"/>
        </w:rPr>
        <w:t xml:space="preserve">Hyo-seop）也隶属该经纪公司。姜美姬的海外活动将继续由美国经纪公司UTA管理。此次签约标志着一位在全球舞台上获得最高认可的韩裔侨民电影人与韩国本土娱乐产业的重要制度性联结。</w:t>
      </w:r>
    </w:p>
    <w:p>
      <w:pPr>
        <w:pStyle w:val="BodyText"/>
      </w:pPr>
      <w:r>
        <w:rPr>
          <w:b/>
          <w:bCs/>
        </w:rPr>
        <w:t xml:space="preserve">References</w:t>
      </w:r>
    </w:p>
    <w:p>
      <w:pPr>
        <w:pStyle w:val="BodyText"/>
      </w:pPr>
      <w:r>
        <w:t xml:space="preserve">Yonhap. (2026, April 23). Oscar-winning director Maggie Kang signs with Korean entertainment agency. Korea Times. https://www.koreatimes.co.kr/entertainment/films/20260423/oscar-winning-director-maggie-kang-signs-with-korean-entertainment-agency</w:t>
      </w:r>
    </w:p>
    <w:bookmarkEnd w:id="30"/>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2026-04-23T08:12:56Z</dcterms:created>
  <dcterms:modified xsi:type="dcterms:W3CDTF">2026-04-23T08:12:56Z</dcterms:modified>
</cp:coreProperties>
</file>

<file path=docProps/custom.xml><?xml version="1.0" encoding="utf-8"?>
<Properties xmlns="http://schemas.openxmlformats.org/officeDocument/2006/custom-properties" xmlns:vt="http://schemas.openxmlformats.org/officeDocument/2006/docPropsVTypes"/>
</file>