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2026年4月23日</w:t>
      </w:r>
    </w:p>
    <w:p/>
    <w:p>
      <w:pPr>
        <w:pStyle w:val="ListParagraph"/>
        <w:numPr>
          <w:ilvl w:val="0"/>
          <w:numId w:val="8"/>
        </w:numPr>
      </w:pPr>
      <w:r>
        <w:rPr>
          <w:rFonts w:ascii="FangSong_GB2312" w:hAnsi="FangSong_GB2312" w:eastAsia="FangSong_GB2312"/>
          <w:b/>
          <w:sz w:val="21"/>
        </w:rPr>
        <w:t>特朗普下令海军击沉霍尔木兹海峡布雷船只</w:t>
      </w:r>
    </w:p>
    <w:p>
      <w:pPr>
        <w:pStyle w:val="ListParagraph"/>
        <w:numPr>
          <w:ilvl w:val="0"/>
          <w:numId w:val="8"/>
        </w:numPr>
      </w:pPr>
      <w:r>
        <w:rPr>
          <w:rFonts w:ascii="FangSong_GB2312" w:hAnsi="FangSong_GB2312" w:eastAsia="FangSong_GB2312"/>
          <w:b/>
          <w:sz w:val="21"/>
        </w:rPr>
        <w:t>美国参议院通过700亿美元预算案为ICE拨款</w:t>
      </w:r>
    </w:p>
    <w:p>
      <w:pPr>
        <w:pStyle w:val="ListParagraph"/>
        <w:numPr>
          <w:ilvl w:val="0"/>
          <w:numId w:val="8"/>
        </w:numPr>
      </w:pPr>
      <w:r>
        <w:rPr>
          <w:rFonts w:ascii="FangSong_GB2312" w:hAnsi="FangSong_GB2312" w:eastAsia="FangSong_GB2312"/>
          <w:b/>
          <w:sz w:val="21"/>
        </w:rPr>
        <w:t>参议院伊朗战争决议投票未通过军事行动持续</w:t>
      </w:r>
    </w:p>
    <w:p>
      <w:pPr>
        <w:pStyle w:val="ListParagraph"/>
        <w:numPr>
          <w:ilvl w:val="0"/>
          <w:numId w:val="8"/>
        </w:numPr>
      </w:pPr>
      <w:r>
        <w:rPr>
          <w:rFonts w:ascii="FangSong_GB2312" w:hAnsi="FangSong_GB2312" w:eastAsia="FangSong_GB2312"/>
          <w:b/>
          <w:sz w:val="21"/>
        </w:rPr>
        <w:t>英国四月综合PMI意外升至52.0创28年最大成本涨幅</w:t>
      </w:r>
    </w:p>
    <w:p>
      <w:pPr>
        <w:pStyle w:val="ListParagraph"/>
        <w:numPr>
          <w:ilvl w:val="0"/>
          <w:numId w:val="8"/>
        </w:numPr>
      </w:pPr>
      <w:r>
        <w:rPr>
          <w:rFonts w:ascii="FangSong_GB2312" w:hAnsi="FangSong_GB2312" w:eastAsia="FangSong_GB2312"/>
          <w:b/>
          <w:sz w:val="21"/>
        </w:rPr>
        <w:t>森宝利发布盈利预警称伊朗冲突冲击消费</w:t>
      </w:r>
    </w:p>
    <w:p>
      <w:pPr>
        <w:pStyle w:val="ListParagraph"/>
        <w:numPr>
          <w:ilvl w:val="0"/>
          <w:numId w:val="8"/>
        </w:numPr>
      </w:pPr>
      <w:r>
        <w:rPr>
          <w:rFonts w:ascii="FangSong_GB2312" w:hAnsi="FangSong_GB2312" w:eastAsia="FangSong_GB2312"/>
          <w:b/>
          <w:sz w:val="21"/>
        </w:rPr>
        <w:t>欧盟批准900亿欧元对乌克兰贷款方案</w:t>
      </w:r>
    </w:p>
    <w:p>
      <w:pPr>
        <w:pStyle w:val="ListParagraph"/>
        <w:numPr>
          <w:ilvl w:val="0"/>
          <w:numId w:val="8"/>
        </w:numPr>
      </w:pPr>
      <w:r>
        <w:rPr>
          <w:rFonts w:ascii="FangSong_GB2312" w:hAnsi="FangSong_GB2312" w:eastAsia="FangSong_GB2312"/>
          <w:b/>
          <w:sz w:val="21"/>
        </w:rPr>
        <w:t>诺基亚一季度利润飙升54%上调全年指引</w:t>
      </w:r>
    </w:p>
    <w:p>
      <w:pPr>
        <w:pStyle w:val="ListParagraph"/>
        <w:numPr>
          <w:ilvl w:val="0"/>
          <w:numId w:val="8"/>
        </w:numPr>
      </w:pPr>
      <w:r>
        <w:rPr>
          <w:rFonts w:ascii="FangSong_GB2312" w:hAnsi="FangSong_GB2312" w:eastAsia="FangSong_GB2312"/>
          <w:b/>
          <w:sz w:val="21"/>
        </w:rPr>
        <w:t>中国离岸人民币国债创历史最低收益率</w:t>
      </w:r>
    </w:p>
    <w:p>
      <w:pPr>
        <w:pStyle w:val="ListParagraph"/>
        <w:numPr>
          <w:ilvl w:val="0"/>
          <w:numId w:val="8"/>
        </w:numPr>
      </w:pPr>
      <w:r>
        <w:rPr>
          <w:rFonts w:ascii="FangSong_GB2312" w:hAnsi="FangSong_GB2312" w:eastAsia="FangSong_GB2312"/>
          <w:b/>
          <w:sz w:val="21"/>
        </w:rPr>
        <w:t>国务院颁布反域外制裁新规跨国企业承压</w:t>
      </w:r>
    </w:p>
    <w:p>
      <w:pPr>
        <w:pStyle w:val="ListParagraph"/>
        <w:numPr>
          <w:ilvl w:val="0"/>
          <w:numId w:val="8"/>
        </w:numPr>
      </w:pPr>
      <w:r>
        <w:rPr>
          <w:rFonts w:ascii="FangSong_GB2312" w:hAnsi="FangSong_GB2312" w:eastAsia="FangSong_GB2312"/>
          <w:b/>
          <w:sz w:val="21"/>
        </w:rPr>
        <w:t>日经225指数盘中首破六万点后回落收跌</w:t>
      </w:r>
    </w:p>
    <w:p>
      <w:pPr>
        <w:pStyle w:val="ListParagraph"/>
        <w:numPr>
          <w:ilvl w:val="0"/>
          <w:numId w:val="8"/>
        </w:numPr>
      </w:pPr>
      <w:r>
        <w:rPr>
          <w:rFonts w:ascii="FangSong_GB2312" w:hAnsi="FangSong_GB2312" w:eastAsia="FangSong_GB2312"/>
          <w:b/>
          <w:sz w:val="21"/>
        </w:rPr>
        <w:t>日本与沙特就替代石油运输路线达成合作</w:t>
      </w:r>
    </w:p>
    <w:p>
      <w:pPr>
        <w:pStyle w:val="ListParagraph"/>
        <w:numPr>
          <w:ilvl w:val="0"/>
          <w:numId w:val="8"/>
        </w:numPr>
      </w:pPr>
      <w:r>
        <w:rPr>
          <w:rFonts w:ascii="FangSong_GB2312" w:hAnsi="FangSong_GB2312" w:eastAsia="FangSong_GB2312"/>
          <w:b/>
          <w:sz w:val="21"/>
        </w:rPr>
        <w:t>韩国一季度GDP增长1.7%创五年半来最快</w:t>
      </w:r>
    </w:p>
    <w:p>
      <w:pPr>
        <w:pStyle w:val="ListParagraph"/>
        <w:numPr>
          <w:ilvl w:val="0"/>
          <w:numId w:val="8"/>
        </w:numPr>
      </w:pPr>
      <w:r>
        <w:rPr>
          <w:rFonts w:ascii="FangSong_GB2312" w:hAnsi="FangSong_GB2312" w:eastAsia="FangSong_GB2312"/>
          <w:b/>
          <w:sz w:val="21"/>
        </w:rPr>
        <w:t>SK海力士营收破50万亿韩元营业利润率达72%</w:t>
      </w:r>
    </w:p>
    <w:p>
      <w:pPr>
        <w:pStyle w:val="ListParagraph"/>
        <w:numPr>
          <w:ilvl w:val="0"/>
          <w:numId w:val="8"/>
        </w:numPr>
      </w:pPr>
      <w:r>
        <w:rPr>
          <w:rFonts w:ascii="FangSong_GB2312" w:hAnsi="FangSong_GB2312" w:eastAsia="FangSong_GB2312"/>
          <w:b/>
          <w:sz w:val="21"/>
        </w:rPr>
        <w:t>李在明越南国事访问签署核能等12项合作协议</w:t>
      </w:r>
    </w:p>
    <w:p/>
    <w:p/>
    <w:p>
      <w:r>
        <w:rPr>
          <w:rFonts w:ascii="FangSong_GB2312" w:hAnsi="FangSong_GB2312" w:eastAsia="FangSong_GB2312"/>
          <w:b/>
          <w:sz w:val="24"/>
        </w:rPr>
        <w:t>1.特朗普下令海军击沉霍尔木兹海峡布雷船只</w:t>
      </w:r>
    </w:p>
    <w:p>
      <w:r>
        <w:rPr>
          <w:rFonts w:ascii="FangSong_GB2312" w:hAnsi="FangSong_GB2312" w:eastAsia="FangSong_GB2312"/>
          <w:b w:val="0"/>
          <w:sz w:val="21"/>
        </w:rPr>
        <w:t>2026年4月23日，美国总统特朗普（Donald Trump）在Truth Social上宣布，已命令美国海军「射杀在霍尔木兹海峡水域布雷的任何船只」，并强调「不得有任何犹豫」，同时指示将扫雷行动「增加两倍」。此前伊朗伊斯兰革命卫队发布视频展示其突击队登上MSC Francesca号和Epaminondas号两艘货轮，德黑兰称此举系报复美国自4月13日起实施的港口封锁。美国海军杜黎波里号（USS Tripoli）另在印度洋扣押油轮Majestic X号。海运追踪数据显示约34艘伊朗关联船只试图突破封锁线，约1070万桶原油通过伊朗关联船只外运。截至当日，布伦特原油交投于每桶约104美元，西德克萨斯中质原油约94.6美元，日内涨幅约1.9%，布伦特较去年同期高出约50%。霍尔木兹海峡承载全球约五分之一的贸易石油运输量，自4月中旬以来已被实质性封锁超过七周。伊朗国会副议长宣布已收取海峡通行费「首笔收入」并存入央行。 [1]</w:t>
      </w:r>
    </w:p>
    <w:p/>
    <w:p>
      <w:r>
        <w:rPr>
          <w:rFonts w:ascii="FangSong_GB2312" w:hAnsi="FangSong_GB2312" w:eastAsia="FangSong_GB2312"/>
          <w:b/>
          <w:sz w:val="24"/>
        </w:rPr>
        <w:t>2.美国参议院通过700亿美元预算案为ICE拨款</w:t>
      </w:r>
    </w:p>
    <w:p>
      <w:r>
        <w:rPr>
          <w:rFonts w:ascii="FangSong_GB2312" w:hAnsi="FangSong_GB2312" w:eastAsia="FangSong_GB2312"/>
          <w:b w:val="0"/>
          <w:sz w:val="21"/>
        </w:rPr>
        <w:t>2026年4月23日凌晨3时30分，美国参议院以50票对48票通过一项700亿美元预算决议案，利用预算调节程序绕过60票冗长辩论门槛，为移民和海关执法局（ICE）及边境巡逻队提供覆盖特朗普总统余下任期的三年资金。共和党参议员丽莎·穆尔科斯基（Lisa Murkowski）和兰德·保罗（Rand Paul）与全体民主党议员投下反对票。美国国土安全部自2026年2月中旬联邦特工在明尼阿波利斯枪杀两名抗议者以来一直处于停摆状态。参议院多数党领袖约翰·图恩（John Thune）表示：「我们面前还有多步程序，但最终共和党人将确保美国边境安全，阻止民主党削减这些重要机构的资金。」少数党领袖查克·舒默（Chuck Schumer）回应称：「共和党不应向ICE和边境巡逻队投入数千亿美元，而应与民主党合作降低民众的自付费用。」 [2]</w:t>
      </w:r>
    </w:p>
    <w:p/>
    <w:p>
      <w:r>
        <w:rPr>
          <w:rFonts w:ascii="FangSong_GB2312" w:hAnsi="FangSong_GB2312" w:eastAsia="FangSong_GB2312"/>
          <w:b/>
          <w:sz w:val="24"/>
        </w:rPr>
        <w:t>3.参议院伊朗战争决议投票未通过军事行动持续</w:t>
      </w:r>
    </w:p>
    <w:p>
      <w:r>
        <w:rPr>
          <w:rFonts w:ascii="FangSong_GB2312" w:hAnsi="FangSong_GB2312" w:eastAsia="FangSong_GB2312"/>
          <w:b w:val="0"/>
          <w:sz w:val="21"/>
        </w:rPr>
        <w:t>2026年4月23日，美国参议院就S.J.Res.114号联合决议进行投票，该决议旨在要求撤出未经国会授权的针对伊朗的美国武装力量。投票结果为46票对51票，未能达到所需的52票门槛，动议被否决。这意味着国会是否已授权对伊朗动武这一实质性问题将不会在参议院全体会议上进行直接投票，维持了政府未寻求国会正式授权的现状。该决议案提出的背景是美国正在执行的多项军事行动，包括对伊朗港口实施海上封锁、扣押伊朗及伊朗关联油轮，以及在霍尔木兹海峡部署包括杜黎波里号在内的海军舰艇。分析人士指出，「即使达成持久协议重新开放霍尔木兹海峡，石油运输恢复正常水平以及燃油价格下降也可能需要数月时间」。 [3]</w:t>
      </w:r>
    </w:p>
    <w:p/>
    <w:p>
      <w:r>
        <w:rPr>
          <w:rFonts w:ascii="FangSong_GB2312" w:hAnsi="FangSong_GB2312" w:eastAsia="FangSong_GB2312"/>
          <w:b/>
          <w:sz w:val="24"/>
        </w:rPr>
        <w:t>4.英国四月综合PMI意外升至52.0创28年最大成本涨幅</w:t>
      </w:r>
    </w:p>
    <w:p>
      <w:r>
        <w:rPr>
          <w:rFonts w:ascii="FangSong_GB2312" w:hAnsi="FangSong_GB2312" w:eastAsia="FangSong_GB2312"/>
          <w:b w:val="0"/>
          <w:sz w:val="21"/>
        </w:rPr>
        <w:t>4月23日，S&amp;P Global发布英国4月份采购经理人指数初值数据。英国综合PMI报52.0，大幅超出市场预期的49.9，较3月终值50.3明显回升。制造业PMI达53.6，远高于预期的49.9和前值51.0；服务业PMI为52.0，亦超过预期的50.0，两项指标均处于荣枯线上方，表明4月经济全面扩张。然而S&amp;P Global同时指出，其投入价格指标出现28年有记录以来的最大月度涨幅。该机构表示：「价格上涨不仅源于能源成本飙升，还因为各类商品和服务广泛加价，供应端担忧进一步推高了涨价幅度。」分析人士指出，在2026年2月底涉及伊朗的冲突引发能源价格冲击的背景下，经济活动虽展现韧性，「但调查细节表明，若中东危机无法得到解决，这种韧性可能难以持续」。初值数据基于约85%的最终调查样本。 [4]</w:t>
      </w:r>
    </w:p>
    <w:p/>
    <w:p>
      <w:r>
        <w:rPr>
          <w:rFonts w:ascii="FangSong_GB2312" w:hAnsi="FangSong_GB2312" w:eastAsia="FangSong_GB2312"/>
          <w:b/>
          <w:sz w:val="24"/>
        </w:rPr>
        <w:t>5.森宝利发布盈利预警称伊朗冲突冲击消费</w:t>
      </w:r>
    </w:p>
    <w:p>
      <w:r>
        <w:rPr>
          <w:rFonts w:ascii="FangSong_GB2312" w:hAnsi="FangSong_GB2312" w:eastAsia="FangSong_GB2312"/>
          <w:b w:val="0"/>
          <w:sz w:val="21"/>
        </w:rPr>
        <w:t>4月23日，英国第二大超市集团森宝利（J Sainsbury plc）发布截至2026年2月28日的财年初步业绩。全年基础营业利润为10.25亿英镑，同比下降1.1%；税前利润大幅增长55.3%至3.93亿英镑；不含增值税收入达336亿英镑，增长2.7%；食品杂货销售增长5.2%。尽管交易表现强劲，首席执行官西蒙·罗伯茨（Simon Roberts）警告称，2026年2月底爆发的涉及伊朗的冲突为新财年前景蒙上阴影，消费者自冲突爆发以来「更加关注生活成本」，能源价格影响将推高食品生产成本，「食品价格将面临上行压力」。公司预计当前财年基础营业利润为9.75亿至10.75亿英镑，消息公布后股价下跌逾5%，为当日FTSE 350跌幅最大成分股之一。罗伯茨强调：「我们坚定致力于确保每位顾客在我们这里购物时都能获得最佳性价比。」 [5]</w:t>
      </w:r>
    </w:p>
    <w:p/>
    <w:p>
      <w:r>
        <w:rPr>
          <w:rFonts w:ascii="FangSong_GB2312" w:hAnsi="FangSong_GB2312" w:eastAsia="FangSong_GB2312"/>
          <w:b/>
          <w:sz w:val="24"/>
        </w:rPr>
        <w:t>6.欧盟批准900亿欧元对乌克兰贷款方案</w:t>
      </w:r>
    </w:p>
    <w:p>
      <w:r>
        <w:rPr>
          <w:rFonts w:ascii="FangSong_GB2312" w:hAnsi="FangSong_GB2312" w:eastAsia="FangSong_GB2312"/>
          <w:b w:val="0"/>
          <w:sz w:val="21"/>
        </w:rPr>
        <w:t>2026年4月23日，欧盟正式批准2026至2027年度总额900亿欧元的乌克兰支持贷款方案，同日通过第二十轮对俄制裁。此前匈牙利总理欧尔班（Viktor Orbán）自2月起实施否决，4月21日经「友谊」输油管道恢复运营满足匈牙利和斯洛伐克先决条件后，两国撤回否决。2026年拨付450亿欧元，其中167亿用于财政预算支持、283亿用于军事援助，另有450亿预留至2027年。首笔拨款预计5至6月发放，24个成员国每年承担约30亿欧元利息成本，匈牙利、斯洛伐克和捷克豁免。欧盟委员会主席冯德莱恩（Ursula von der Leyen）表示将「尽快」完成首笔拨付。乌克兰总统泽连斯基（Volodymyr Zelensky）亲自出席当日在塞浦路斯举行的欧盟非正式峰会，称该方案「将增强我们的军队，使乌克兰更具韧性」。 [6]</w:t>
      </w:r>
    </w:p>
    <w:p/>
    <w:p>
      <w:r>
        <w:rPr>
          <w:rFonts w:ascii="FangSong_GB2312" w:hAnsi="FangSong_GB2312" w:eastAsia="FangSong_GB2312"/>
          <w:b/>
          <w:sz w:val="24"/>
        </w:rPr>
        <w:t>7.诺基亚一季度利润飙升54%上调全年指引</w:t>
      </w:r>
    </w:p>
    <w:p>
      <w:r>
        <w:rPr>
          <w:rFonts w:ascii="FangSong_GB2312" w:hAnsi="FangSong_GB2312" w:eastAsia="FangSong_GB2312"/>
          <w:b w:val="0"/>
          <w:sz w:val="21"/>
        </w:rPr>
        <w:t>2026年4月23日，芬兰诺基亚（Nokia）公布一季度财报，受AI驱动的光网络和数据中心需求大幅增长推动，可比营业利润同比增长54%至2.81亿欧元，超出市场预期的2.5亿欧元。可比净销售额达45亿欧元，按固定汇率计算增长4%。AI与云计算业务板块净销售额增长49%，单季度来自AI和云客户的订单达10亿欧元。光网络子板块增长20%，毛利率扩大320个基点至45.5%，自由现金流达6.29亿欧元。总裁兼首席执行官贾斯汀·霍塔德（Justin Hotard）将全年网络基础设施收入增长指引从6%至8%上调至12%至14%，光网络与IP网络从10%至12%上调至18%至20%。霍塔德表示：「我们在光网络领域的强劲表现以及对AI和云客户的聚焦正在推动显著增长。」诺基亚股价随后升至16年来最高水平。 [7]</w:t>
      </w:r>
    </w:p>
    <w:p/>
    <w:p>
      <w:r>
        <w:rPr>
          <w:rFonts w:ascii="FangSong_GB2312" w:hAnsi="FangSong_GB2312" w:eastAsia="FangSong_GB2312"/>
          <w:b/>
          <w:sz w:val="24"/>
        </w:rPr>
        <w:t>8.中国离岸人民币国债创历史最低收益率</w:t>
      </w:r>
    </w:p>
    <w:p>
      <w:r>
        <w:rPr>
          <w:rFonts w:ascii="FangSong_GB2312" w:hAnsi="FangSong_GB2312" w:eastAsia="FangSong_GB2312"/>
          <w:b w:val="0"/>
          <w:sz w:val="21"/>
        </w:rPr>
        <w:t>中国财政部4月22日在香港发行总额155亿元人民币（约23亿美元）的离岸国债，涵盖二年期、三年期、五年期和十五年期四个品种，其中二年期和十五年期中标收益率均创历史新低。此次发行规模为2023年以来最大的一次离岸人民币主权债券发售，市场需求强劲。中国国际金融公司（CICC）分析认为，离岸人民币债券市场的发行主体正从政策驱动转向真正的融资工具。在中美贸易摩擦和地缘政治不确定性持续的背景下，这一趋势契合部分经济体寻求美元替代资产的客观需求。与此同时，上证综合指数4月22日收报4106点上涨0.52%，实现三连阳创一个月新高；深证成份指数上涨1.3%至15177点，触及2021年12月以来最高水平，科技板块领涨。 [8]</w:t>
      </w:r>
    </w:p>
    <w:p/>
    <w:p>
      <w:r>
        <w:rPr>
          <w:rFonts w:ascii="FangSong_GB2312" w:hAnsi="FangSong_GB2312" w:eastAsia="FangSong_GB2312"/>
          <w:b/>
          <w:sz w:val="24"/>
        </w:rPr>
        <w:t>9.国务院颁布反域外制裁新规跨国企业承压</w:t>
      </w:r>
    </w:p>
    <w:p>
      <w:r>
        <w:rPr>
          <w:rFonts w:ascii="FangSong_GB2312" w:hAnsi="FangSong_GB2312" w:eastAsia="FangSong_GB2312"/>
          <w:b w:val="0"/>
          <w:sz w:val="21"/>
        </w:rPr>
        <w:t>中国国务院4月13日发布第835号令——《关于反制外国国家不当域外管辖措施的规定》，这是中国首部针对外国域外管辖的国务院级行政法规，即日生效。据美迈斯律师事务所（Morrison Foerster）4月20日发布的法律分析，该规定创设「恶意实体清单」机制，可对遵守外国制裁、损害中国企业利益的公司实施资产冻结、贸易限制、签证禁令乃至追究刑事责任等反制措施。非合规行为还可能面临政府采购限制、跨境数据传输管控和行政罚款。该法规将跨国企业置于中美两国法律体系之间的尖锐矛盾中：遵守美国制裁可能触发中国反制，反之亦然。此举被视为中国反制裁法律工具箱的重大升级，在5月中旬特朗普-习近平北京峰会即将举行的背景下，「以法律战对抗法律战」正成为大国博弈新常态。 [9]</w:t>
      </w:r>
    </w:p>
    <w:p/>
    <w:p>
      <w:r>
        <w:rPr>
          <w:rFonts w:ascii="FangSong_GB2312" w:hAnsi="FangSong_GB2312" w:eastAsia="FangSong_GB2312"/>
          <w:b/>
          <w:sz w:val="24"/>
        </w:rPr>
        <w:t>10.日经225指数盘中首破六万点后回落收跌</w:t>
      </w:r>
    </w:p>
    <w:p>
      <w:r>
        <w:rPr>
          <w:rFonts w:ascii="FangSong_GB2312" w:hAnsi="FangSong_GB2312" w:eastAsia="FangSong_GB2312"/>
          <w:b w:val="0"/>
          <w:sz w:val="21"/>
        </w:rPr>
        <w:t>4月23日，日本日经225指数盘中首次突破60000点大关，触及60013.98点的历史新高，主要受ASML和台积电（TSMC）上调业绩预期推动。领涨个股包括铠侠（Kioxia）上涨3.3%、软银（SoftBank）盘中一度涨6.8%、日立（Hitachi）涨4.7%、瑞萨电子（Renesas）涨5.5%。NT比率（日经与东证指数之比）创下15.91的历史纪录，指数同比上涨72%，过去一个月上涨16%。但指数随后回落，最终收跌0.8%至59140.23点。日本2026财年预算将AI与半导体支持经费扩大四倍至1.23万亿日元（约79亿美元），其中向Rapidus拨款1500亿日元、向国内AI模型拨款3873亿日元。摩根大通（J.P. Morgan）将日经225年末目标价上调至70000点。 [10]</w:t>
      </w:r>
    </w:p>
    <w:p/>
    <w:p>
      <w:r>
        <w:rPr>
          <w:rFonts w:ascii="FangSong_GB2312" w:hAnsi="FangSong_GB2312" w:eastAsia="FangSong_GB2312"/>
          <w:b/>
          <w:sz w:val="24"/>
        </w:rPr>
        <w:t>11.日本与沙特就替代石油运输路线达成合作</w:t>
      </w:r>
    </w:p>
    <w:p>
      <w:r>
        <w:rPr>
          <w:rFonts w:ascii="FangSong_GB2312" w:hAnsi="FangSong_GB2312" w:eastAsia="FangSong_GB2312"/>
          <w:b w:val="0"/>
          <w:sz w:val="21"/>
        </w:rPr>
        <w:t>4月23日，日本首相高市早苗与沙特阿拉伯官员就替代原油运输路线合作框架达成协议。日本约95%的石油进口来自中东，其中约70%经由霍尔木兹海峡运输。沙特正通过东西原油管道（Petroline）经红海延布港出口原油。日本于4月15日发起POWERR Asia框架，承诺投入100亿美元帮助亚洲国家在危机期间采购原油。预计到5月，日本将确保超过一半的石油进口通过绕过霍尔木兹海峡的替代路线运输，并将于5月初开始额外释放20天的石油储备。高市早苗表示：「由于确保替代供应的工作取得进展，我们现在有了明确前景，能够在将储备释放控制在最低限度的同时，确保年底之后的石油供应。」 [11]</w:t>
      </w:r>
    </w:p>
    <w:p/>
    <w:p>
      <w:r>
        <w:rPr>
          <w:rFonts w:ascii="FangSong_GB2312" w:hAnsi="FangSong_GB2312" w:eastAsia="FangSong_GB2312"/>
          <w:b/>
          <w:sz w:val="24"/>
        </w:rPr>
        <w:t>12.韩国一季度GDP增长1.7%创五年半来最快</w:t>
      </w:r>
    </w:p>
    <w:p>
      <w:r>
        <w:rPr>
          <w:rFonts w:ascii="FangSong_GB2312" w:hAnsi="FangSong_GB2312" w:eastAsia="FangSong_GB2312"/>
          <w:b w:val="0"/>
          <w:sz w:val="21"/>
        </w:rPr>
        <w:t>4月23日，韩国央行发布初步数据显示，2026年第一季度GDP环比增长1.7%，为2020年第三季度以来最快季度增速，大幅超出央行预测的0.9%及市场一致预期。同比增速从上季度的1.6%跃升至3.6%，实际国民总收入环比增长7.5%，为1988年以来最高。出口环比增长5.1%由IT和半导体板块引领，设备投资增长4.8%，建筑投资增长2.8%，民间消费增长0.5%。韩国央行经济统计局局长李东源表示：「强于预期的半导体周期是上行超预期的主要原因」，半导体制造业「占第一季度增长的约55%」，剔除该因素后整体增速「可能减半以上」。穆迪分析（Moody's Analytics）的戴夫·谢亚（Dave Chia）表示：「韩国经济扩张幅度远超我们的预期。」 [12]</w:t>
      </w:r>
    </w:p>
    <w:p/>
    <w:p>
      <w:r>
        <w:rPr>
          <w:rFonts w:ascii="FangSong_GB2312" w:hAnsi="FangSong_GB2312" w:eastAsia="FangSong_GB2312"/>
          <w:b/>
          <w:sz w:val="24"/>
        </w:rPr>
        <w:t>13.SK海力士营收破50万亿韩元营业利润率达72%</w:t>
      </w:r>
    </w:p>
    <w:p>
      <w:r>
        <w:rPr>
          <w:rFonts w:ascii="FangSong_GB2312" w:hAnsi="FangSong_GB2312" w:eastAsia="FangSong_GB2312"/>
          <w:b w:val="0"/>
          <w:sz w:val="21"/>
        </w:rPr>
        <w:t>4月23日，SK海力士（SK Hynix）公布一季度财报，各项指标均创公司历史最高纪录。营收达52.58万亿韩元，首次突破50万亿大关，环比增长60%，同比增长198%。营业利润达37.61万亿韩元，环比增长96%，同比飙升405%，营业利润率高达72%，环比提升14个百分点。净利润达40.35万亿韩元，大幅超出彭博分析师预期的29.4万亿韩元。现金及等价物季度内增加19.4万亿至54.3万亿韩元。公司将业绩归因于全球AI基础设施投资扩大及HBM（高带宽存储器）、大容量服务器DRAM和eSSD销售增长。新产品方面推出采用1cnm制程的LPDDR6及192GB SOCAMM2模组，HBM7E样品将于下半年供货。公司已大幅增加2026年资本支出，重点推进M15X产线爬坡及EUV设备部署。 [13]</w:t>
      </w:r>
    </w:p>
    <w:p/>
    <w:p>
      <w:r>
        <w:rPr>
          <w:rFonts w:ascii="FangSong_GB2312" w:hAnsi="FangSong_GB2312" w:eastAsia="FangSong_GB2312"/>
          <w:b/>
          <w:sz w:val="24"/>
        </w:rPr>
        <w:t>14.李在明越南国事访问签署核能等12项合作协议</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4月23日，韩国总统李在明在越南国事访问第三天分别会见越南总理梁强（Luong Cuong）和国会主席陈清敏（Tran Thanh Man），并出席韩越商务论坛。陪同的商务代表团包括三星电子会长李在镕（Lee Jae-yong）、SK集团会长崔泰源（Chey Tae-won）、LG集团会长具光谟（Koo Kwang-mo）和乐天集团会长辛东彬（Shin Dong-bin）。4月22日峰会上，李在明将韩国参与越南宁顺二号核电站项目定位为「战略合作的新地平线」。双方签署涵盖核能、电力基础设施、科技、文化等至少12项协议，并商定建立联合关键矿产供应链中心。双边贸易目标设定为2030年达1500亿美元，高于2025年创纪录的946亿美元。韩国是越南最大累计外国投资来源国，截至2025年承诺投资568亿美元。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https://www.cnbc.com/2026/04/23/trump-hormuz-strait-iran-war.html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https://www.ksat.com/news/politics/2026/04/23/senate-passes-budget-plan-for-ice-and-border-patrol-in-bid-to-reopen-homeland-security/</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https://www.senate.gov/legislative/LIS/roll_call_votes/vote1192/vote_119_2_00105.htm</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https://www.fxstreet.com/news/when-is-the-uk-services-pmi-and-how-could-it-affect-gbp-usd-202604230647</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https://uk.finance.yahoo.com/news/sainsbury-echoes-tesco-warning-over-073351412.html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https://www.euronews.com/my-europe/2026/04/23/eu-approves-90-billion-loan-for-ukraine-after-hungary-lifts-controversial-veto</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https://www.bloomberg.com/news/articles/2026-04-23/nokia-earnings-beat-estimates-as-data-center-pivot-shows-promise</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https://www.bloomberg.com/news/articles/2026-04-22/china-s-sale-of-yuan-bonds-in-hong-kong-draws-record-low-yield</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https://www.mofo.com/resources/insights/260420-china-issues-new-regulations-countering-foreign-states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https://www.investing.com/news/stock-market-news/japans-nikkei-crosses-60000-level-for-the-first-time-on-tech-rally-4631110</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https://japantoday.com/category/politics/japan-saudi-arabia-agree-to-cooperate-on-alternative-oil-transport-route</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https://www.koreaherald.com/article/10723604</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https://news.skhynix.com/q1-2026-business-results/</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https://www.koreaherald.com/article/10723507</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