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日本每日热点新闻-2026年4月24日"/>
    <w:p>
      <w:pPr>
        <w:pStyle w:val="Heading1"/>
      </w:pPr>
      <w:r>
        <w:rPr>
          <w:rFonts w:hint="eastAsia"/>
        </w:rPr>
        <w:t xml:space="preserve">日本每日热点新闻</w:t>
      </w:r>
      <w:r>
        <w:t xml:space="preserve"> — </w:t>
      </w:r>
      <w:r>
        <w:rPr>
          <w:rFonts w:hint="eastAsia"/>
        </w:rPr>
        <w:t xml:space="preserve">2026年4月24日</w:t>
      </w:r>
    </w:p>
    <w:bookmarkStart w:id="12" w:name="一经济与市场"/>
    <w:p>
      <w:pPr>
        <w:pStyle w:val="Heading2"/>
      </w:pPr>
      <w:r>
        <w:rPr>
          <w:rFonts w:hint="eastAsia"/>
        </w:rPr>
        <w:t xml:space="preserve">一、经济与市场</w:t>
      </w:r>
    </w:p>
    <w:bookmarkStart w:id="9" w:name="日本3月核心cpi同比升1.8五个月来首次加速"/>
    <w:p>
      <w:pPr>
        <w:pStyle w:val="Heading3"/>
      </w:pPr>
      <w:r>
        <w:rPr>
          <w:rFonts w:hint="eastAsia"/>
        </w:rPr>
        <w:t xml:space="preserve">日本3月核心CPI同比升1.8%，五个月来首次加速</w:t>
      </w:r>
    </w:p>
    <w:p>
      <w:pPr>
        <w:pStyle w:val="FirstParagraph"/>
      </w:pPr>
      <w:r>
        <w:rPr>
          <w:rFonts w:hint="eastAsia"/>
          <w:b/>
          <w:bCs/>
        </w:rPr>
        <w:t xml:space="preserve">摘要</w:t>
      </w:r>
    </w:p>
    <w:p>
      <w:pPr>
        <w:pStyle w:val="BodyText"/>
      </w:pPr>
      <w:r>
        <w:rPr>
          <w:rFonts w:hint="eastAsia"/>
        </w:rPr>
        <w:t xml:space="preserve">4月24日，日本统计局公布3月全国消费者价格指数（CPI）数据：剔除生鲜食品的核心CPI同比上涨1.8%，高于2月的1.6%，为五个月以来首次加速，与市场中值预期一致。剔除生鲜食品及能源的”核心核心CPI”同比涨2.4%，略低于2月的2.5%。整体CPI（含生鲜食品）同比上升约1.5%。受日本政府紧急汽油补贴计划影响，能源价格同比下降5.7%，汽油价格骤降5.4%，暂时缓解了中东战争引发的燃料成本冲击。服务业生产者价格3月同比涨3.1%，高于2月的2.7%，揭示通胀向下游传导的压力仍存。2025财年全年核心CPI平均上涨2.7%，连续第四年超过日本央行2%目标。</w:t>
      </w:r>
    </w:p>
    <w:p>
      <w:pPr>
        <w:pStyle w:val="BodyText"/>
      </w:pPr>
      <w:r>
        <w:rPr>
          <w:rFonts w:hint="eastAsia"/>
          <w:b/>
          <w:bCs/>
        </w:rPr>
        <w:t xml:space="preserve">分析</w:t>
      </w:r>
    </w:p>
    <w:p>
      <w:pPr>
        <w:pStyle w:val="BodyText"/>
      </w:pPr>
      <w:r>
        <w:rPr>
          <w:rFonts w:hint="eastAsia"/>
        </w:rPr>
        <w:t xml:space="preserve">核心通胀五个月来首次提速，但仍低于日本央行政策目标，为下周（4月26—27日）货币政策会议维持利率不变提供了空间。分析人士指出，霍尔木兹海峡封锁使全球约五分之一的油气供应受阻，</w:t>
      </w:r>
      <w:r>
        <w:rPr>
          <w:rFonts w:hint="eastAsia"/>
        </w:rPr>
        <w:t xml:space="preserve">“来自中东冲突的成本推升压力将不仅推高能源价格，还将波及更广泛的商品品类”</w:t>
      </w:r>
      <w:r>
        <w:rPr>
          <w:rFonts w:hint="eastAsia"/>
        </w:rPr>
        <w:t xml:space="preserve">，政府补贴或难以长期吸收输入型通胀压力，实际工资增长面临侵蚀风险。</w:t>
      </w:r>
    </w:p>
    <w:p>
      <w:pPr>
        <w:pStyle w:val="BodyText"/>
      </w:pPr>
      <w:r>
        <w:rPr>
          <w:b/>
          <w:bCs/>
        </w:rPr>
        <w:t xml:space="preserve">References</w:t>
      </w:r>
    </w:p>
    <w:p>
      <w:pPr>
        <w:pStyle w:val="BodyText"/>
      </w:pPr>
      <w:r>
        <w:t xml:space="preserve">[1] Reuters. (2026, April 24). Japan March core CPI rises 1.8% yr/yr. Reuters via Investing.com. https://www.investing.com/news/economic-indicators/japan-march-core-cpi-rises-18-yryr-4634479</w:t>
      </w:r>
    </w:p>
    <w:p>
      <w:pPr>
        <w:pStyle w:val="BodyText"/>
      </w:pPr>
      <w:r>
        <w:t xml:space="preserve">[2] CNBC. (2026, April 24). Japan core inflation accelerates after five months as Iran war stokes energy worries. CNBC. https://www.cnbc.com/2026/04/24/japan-cpi-march-inflation-iran-war-boj-rate.html</w:t>
      </w:r>
    </w:p>
    <w:p>
      <w:r>
        <w:pict>
          <v:rect style="width:0;height:1.5pt" o:hralign="center" o:hrstd="t" o:hr="t"/>
        </w:pict>
      </w:r>
    </w:p>
    <w:bookmarkEnd w:id="9"/>
    <w:bookmarkStart w:id="10" w:name="日本央行预计下周维持利率不变将下调增长上调通胀预测"/>
    <w:p>
      <w:pPr>
        <w:pStyle w:val="Heading3"/>
      </w:pPr>
      <w:r>
        <w:rPr>
          <w:rFonts w:hint="eastAsia"/>
        </w:rPr>
        <w:t xml:space="preserve">日本央行预计下周维持利率不变，将下调增长、上调通胀预测</w:t>
      </w:r>
    </w:p>
    <w:p>
      <w:pPr>
        <w:pStyle w:val="FirstParagraph"/>
      </w:pPr>
      <w:r>
        <w:rPr>
          <w:rFonts w:hint="eastAsia"/>
          <w:b/>
          <w:bCs/>
        </w:rPr>
        <w:t xml:space="preserve">摘要</w:t>
      </w:r>
    </w:p>
    <w:p>
      <w:pPr>
        <w:pStyle w:val="BodyText"/>
      </w:pPr>
      <w:r>
        <w:rPr>
          <w:rFonts w:hint="eastAsia"/>
        </w:rPr>
        <w:t xml:space="preserve">据多方报道，日本银行将于4月26—27日召开货币政策会议，市场预期以97%的概率维持政策利率0.75%不变。日本央行行长植田和男在4月17日的讲话中未发出加息信号，强化了观望预期。同时，据知情人士透露，日本央行计划在本次会议下调2026财年经济增长预测，并大幅上调通胀预测——主要反映伊朗战争推高的油价冲击。目前日本基准利率（0.75%）处于1995年9月以来最高水平，央行此前于2025年12月加息。国际货币基金组织（IMF）在4月2日完成的日本第四条款磋商中预测，2026年日本增长将放缓至0.8%，受外部需求走弱及中东冲突拖累。</w:t>
      </w:r>
    </w:p>
    <w:p>
      <w:pPr>
        <w:pStyle w:val="BodyText"/>
      </w:pPr>
      <w:r>
        <w:rPr>
          <w:rFonts w:hint="eastAsia"/>
          <w:b/>
          <w:bCs/>
        </w:rPr>
        <w:t xml:space="preserve">分析</w:t>
      </w:r>
    </w:p>
    <w:p>
      <w:pPr>
        <w:pStyle w:val="BodyText"/>
      </w:pPr>
      <w:r>
        <w:rPr>
          <w:rFonts w:hint="eastAsia"/>
        </w:rPr>
        <w:t xml:space="preserve">日本央行面临两难困境：一方面，输入型通胀持续推高物价，理论上支持进一步加息；另一方面，中东局势使经济前景恶化，外需收缩或导致增长承压。IMF明确建议随着基础通胀向目标收敛，应”渐进推进加息至中性水平”，但短期内央行仍倾向审慎等待，以数据为导向。下调增长预测本身也是一个政策信号，将强化市场对利率长时间维持现水平的预期。</w:t>
      </w:r>
    </w:p>
    <w:p>
      <w:pPr>
        <w:pStyle w:val="BodyText"/>
      </w:pPr>
      <w:r>
        <w:rPr>
          <w:b/>
          <w:bCs/>
        </w:rPr>
        <w:t xml:space="preserve">References</w:t>
      </w:r>
    </w:p>
    <w:p>
      <w:pPr>
        <w:pStyle w:val="BodyText"/>
      </w:pPr>
      <w:r>
        <w:t xml:space="preserve">[3] Polymarket. (2026, April). Bank of Japan decision in April. Polymarket. https://polymarket.com/event/bank-of-japan-decision-in-april</w:t>
      </w:r>
    </w:p>
    <w:p>
      <w:pPr>
        <w:pStyle w:val="BodyText"/>
      </w:pPr>
      <w:r>
        <w:t xml:space="preserve">[4] CNBC. (2026, March 19). Bank of Japan keeps rates steady as expected, warns Iran war may push up inflation. CNBC. https://www.cnbc.com/2026/03/19/bank-of-japan-keeps-rates-steady-as-expected-warns-iran-war-may-push-up-inflation.html</w:t>
      </w:r>
    </w:p>
    <w:p>
      <w:pPr>
        <w:pStyle w:val="BodyText"/>
      </w:pPr>
      <w:r>
        <w:t xml:space="preserve">[5] IMF. (2026, April 2). IMF executive board concludes 2026 Article IV consultation with Japan. International Monetary Fund. https://www.imf.org/en/news/articles/2026/04/02/pr-26105-japan-imf-executive-board-concludes-2026-article-iv-consult</w:t>
      </w:r>
    </w:p>
    <w:p>
      <w:r>
        <w:pict>
          <v:rect style="width:0;height:1.5pt" o:hralign="center" o:hrstd="t" o:hr="t"/>
        </w:pict>
      </w:r>
    </w:p>
    <w:bookmarkEnd w:id="10"/>
    <w:bookmarkStart w:id="11" w:name="日经225指数周五上涨0.6科技股领涨收复失地"/>
    <w:p>
      <w:pPr>
        <w:pStyle w:val="Heading3"/>
      </w:pPr>
      <w:r>
        <w:rPr>
          <w:rFonts w:hint="eastAsia"/>
        </w:rPr>
        <w:t xml:space="preserve">日经225指数周五上涨0.6%，科技股领涨收复失地</w:t>
      </w:r>
    </w:p>
    <w:p>
      <w:pPr>
        <w:pStyle w:val="FirstParagraph"/>
      </w:pPr>
      <w:r>
        <w:rPr>
          <w:rFonts w:hint="eastAsia"/>
          <w:b/>
          <w:bCs/>
        </w:rPr>
        <w:t xml:space="preserve">摘要</w:t>
      </w:r>
    </w:p>
    <w:p>
      <w:pPr>
        <w:pStyle w:val="BodyText"/>
      </w:pPr>
      <w:r>
        <w:rPr>
          <w:rFonts w:hint="eastAsia"/>
        </w:rPr>
        <w:t xml:space="preserve">4月24日（周五），日本日经225指数上涨约0.6%至59,500点附近，东证指数（Topix）上涨0.4%至约3,730点，收复前一交易日部分跌幅。市场在3月CPI数据公布后重新聚焦于技术板块基本面。当日领涨个股包括：Ibiden涨8.9%、Lasertec涨3%、Fujikura涨2.2%、爱德万测试（Advantest）涨1.5%、东京电子（Tokyo</w:t>
      </w:r>
      <w:r>
        <w:t xml:space="preserve"> </w:t>
      </w:r>
      <w:r>
        <w:rPr>
          <w:rFonts w:hint="eastAsia"/>
        </w:rPr>
        <w:t xml:space="preserve">Electron）涨0.8%。以周度计，日经225本周料上涨逾1%，但东证指数本周跌逾1%，显示大盘分化。台积电（TSMC）和ASML上调业绩预期，持续提振日本相关半导体供应链情绪。</w:t>
      </w:r>
    </w:p>
    <w:p>
      <w:pPr>
        <w:pStyle w:val="BodyText"/>
      </w:pPr>
      <w:r>
        <w:rPr>
          <w:rFonts w:hint="eastAsia"/>
          <w:b/>
          <w:bCs/>
        </w:rPr>
        <w:t xml:space="preserve">分析</w:t>
      </w:r>
    </w:p>
    <w:p>
      <w:pPr>
        <w:pStyle w:val="BodyText"/>
      </w:pPr>
      <w:r>
        <w:rPr>
          <w:rFonts w:hint="eastAsia"/>
        </w:rPr>
        <w:t xml:space="preserve">日经225指数在通胀数据公布后反弹，反映市场对日本央行不急于加息的预期提供了估值支撑。科技板块持续领涨，显示机构资金正借助短期波动布局AI与半导体长期增长主线。然而，东证指数周度走弱与日经指数走强形成背离，表明市场轮动结构分化，非科技行业的广泛复苏尚待确认，地缘风险溢价仍未完全消散。</w:t>
      </w:r>
    </w:p>
    <w:p>
      <w:pPr>
        <w:pStyle w:val="BodyText"/>
      </w:pPr>
      <w:r>
        <w:rPr>
          <w:b/>
          <w:bCs/>
        </w:rPr>
        <w:t xml:space="preserve">References</w:t>
      </w:r>
    </w:p>
    <w:p>
      <w:pPr>
        <w:pStyle w:val="BodyText"/>
      </w:pPr>
      <w:r>
        <w:t xml:space="preserve">[6] Trading Economics. (2026, April 24). Japan stock market index (JP225). Trading Economics. https://tradingeconomics.com/japan/stock-market</w:t>
      </w:r>
    </w:p>
    <w:p>
      <w:pPr>
        <w:pStyle w:val="BodyText"/>
      </w:pPr>
      <w:r>
        <w:t xml:space="preserve">[7] CNBC. (2026, April 22). Japan’s Nikkei 225 rises to record high in mixed Asia trading as Trump extends Iran ceasefire. CNBC. https://www.cnbc.com/2026/04/22/asia-pacific-markets-today-live-updates-nikkei-225-kospi-hang-seng-index.html</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高市内阁全面取消战后武器出口禁令中国强烈批评"/>
    <w:p>
      <w:pPr>
        <w:pStyle w:val="Heading3"/>
      </w:pPr>
      <w:r>
        <w:rPr>
          <w:rFonts w:hint="eastAsia"/>
        </w:rPr>
        <w:t xml:space="preserve">高市内阁全面取消战后武器出口禁令，中国强烈批评</w:t>
      </w:r>
    </w:p>
    <w:p>
      <w:pPr>
        <w:pStyle w:val="FirstParagraph"/>
      </w:pPr>
      <w:r>
        <w:rPr>
          <w:rFonts w:hint="eastAsia"/>
          <w:b/>
          <w:bCs/>
        </w:rPr>
        <w:t xml:space="preserve">摘要</w:t>
      </w:r>
    </w:p>
    <w:p>
      <w:pPr>
        <w:pStyle w:val="BodyText"/>
      </w:pPr>
      <w:r>
        <w:rPr>
          <w:rFonts w:hint="eastAsia"/>
        </w:rPr>
        <w:t xml:space="preserve">4月21日，日本高市早苗内阁通过内阁决定，全面修订武器出口规则，原则上允许出口所有防卫装备，包括战斗机、导弹及军舰，取消了多项战后历史遗留的出口限制类别，受援国须承诺按照联合国宪章使用相关装备。此举是继2014年解禁集体自卫权后日本防务政策最重大的调整之一。日本已与澳大利亚达成建造”最上”级护卫舰的协议，并在菲美联合主导的”肩并肩2026”演习中首次以战斗角色部署约1,400名兵力。截至4月24日，中国外交部发言人郭嘉昆对此强烈表态，称”国际社会包括中国将保持高度警惕，坚决抵制日本不负责任的新式军国主义化”；中国官方媒体CGTN于4月24日发文追问日本是否在”走近曾经发誓永不重蹈的历史覆辙”。广岛居民等日本国内和平团体亦发出抗议声音。</w:t>
      </w:r>
    </w:p>
    <w:p>
      <w:pPr>
        <w:pStyle w:val="BodyText"/>
      </w:pPr>
      <w:r>
        <w:rPr>
          <w:rFonts w:hint="eastAsia"/>
          <w:b/>
          <w:bCs/>
        </w:rPr>
        <w:t xml:space="preserve">分析</w:t>
      </w:r>
    </w:p>
    <w:p>
      <w:pPr>
        <w:pStyle w:val="BodyText"/>
      </w:pPr>
      <w:r>
        <w:rPr>
          <w:rFonts w:hint="eastAsia"/>
        </w:rPr>
        <w:t xml:space="preserve">中国外交部措辞强烈，将日本的政策调整定性为”新式军国主义化”，并强调国际社会的”坚决抵制”，反映出中日关系深层矛盾进一步激化。日本的此次修订与其扩大防卫预算、积极参与多边安全演习等一系列举措形成叠加效应，推动日本安全角色从战后”专守防卫”框架向更具进攻性的前沿参与转型，对地区安全格局的长期影响不可忽视。</w:t>
      </w:r>
    </w:p>
    <w:p>
      <w:pPr>
        <w:pStyle w:val="BodyText"/>
      </w:pPr>
      <w:r>
        <w:rPr>
          <w:b/>
          <w:bCs/>
        </w:rPr>
        <w:t xml:space="preserve">References</w:t>
      </w:r>
    </w:p>
    <w:p>
      <w:pPr>
        <w:pStyle w:val="BodyText"/>
      </w:pPr>
      <w:r>
        <w:t xml:space="preserve">[8] Al Jazeera. (2026, April 21). Japan lifts ban on lethal weapons exports in major shift of pacifist policy. Al Jazeera. https://www.aljazeera.com/news/2026/4/21/japan-lifts-ban-on-lethal-weapons-exports-in-major-shift-of-pacifist-policy</w:t>
      </w:r>
    </w:p>
    <w:p>
      <w:pPr>
        <w:pStyle w:val="BodyText"/>
      </w:pPr>
      <w:r>
        <w:t xml:space="preserve">[9] CGTN. (2026, April 24). Is Japan moving closer to the past it vowed never to repeat? CGTN. https://news.cgtn.com/news/2026-04-24/Is-Japan-moving-closer-to-the-past-it-vowed-never-to-repeat–1MB98Ci8UjC/p.html</w:t>
      </w:r>
    </w:p>
    <w:p>
      <w:r>
        <w:pict>
          <v:rect style="width:0;height:1.5pt" o:hralign="center" o:hrstd="t" o:hr="t"/>
        </w:pict>
      </w:r>
    </w:p>
    <w:bookmarkEnd w:id="13"/>
    <w:bookmarkStart w:id="14" w:name="高市首相与沙特王储通话寻求扩大石油供应"/>
    <w:p>
      <w:pPr>
        <w:pStyle w:val="Heading3"/>
      </w:pPr>
      <w:r>
        <w:rPr>
          <w:rFonts w:hint="eastAsia"/>
        </w:rPr>
        <w:t xml:space="preserve">高市首相与沙特王储通话寻求扩大石油供应</w:t>
      </w:r>
    </w:p>
    <w:p>
      <w:pPr>
        <w:pStyle w:val="FirstParagraph"/>
      </w:pPr>
      <w:r>
        <w:rPr>
          <w:rFonts w:hint="eastAsia"/>
          <w:b/>
          <w:bCs/>
        </w:rPr>
        <w:t xml:space="preserve">摘要</w:t>
      </w:r>
    </w:p>
    <w:p>
      <w:pPr>
        <w:pStyle w:val="BodyText"/>
      </w:pPr>
      <w:r>
        <w:rPr>
          <w:rFonts w:hint="eastAsia"/>
        </w:rPr>
        <w:t xml:space="preserve">4月23日（周四），日本首相高市早苗与沙特阿拉伯王储穆罕默德·本·萨勒曼（MBS）进行电话会议，正式提出扩大能源供应合作请求。高市表达了对沙特持续通过延布港（Yanbu</w:t>
      </w:r>
      <w:r>
        <w:t xml:space="preserve"> </w:t>
      </w:r>
      <w:r>
        <w:rPr>
          <w:rFonts w:hint="eastAsia"/>
        </w:rPr>
        <w:t xml:space="preserve">Port）向日本供应原油的感谢，并请求沙特方面在绕过霍尔木兹海峡的替代运输路线上扩大对日本的能源供应。沙特方面表示将与日本合作稳定中东局势。目前日本约95%的石油依赖中东进口，约70%经由霍尔木兹海峡运输，伊朗战争实质上封闭了这一关键通道。4月15日，日本推出”亚洲能源安全框架”（POWERR</w:t>
      </w:r>
      <w:r>
        <w:t xml:space="preserve"> </w:t>
      </w:r>
      <w:r>
        <w:rPr>
          <w:rFonts w:hint="eastAsia"/>
        </w:rPr>
        <w:t xml:space="preserve">Asia），承诺投入100亿美元帮助亚洲国家在危机期间采购原油；日本还计划从5月起额外释放相当于20天的石油战略储备。</w:t>
      </w:r>
    </w:p>
    <w:p>
      <w:pPr>
        <w:pStyle w:val="BodyText"/>
      </w:pPr>
      <w:r>
        <w:rPr>
          <w:rFonts w:hint="eastAsia"/>
          <w:b/>
          <w:bCs/>
        </w:rPr>
        <w:t xml:space="preserve">分析</w:t>
      </w:r>
    </w:p>
    <w:p>
      <w:pPr>
        <w:pStyle w:val="BodyText"/>
      </w:pPr>
      <w:r>
        <w:rPr>
          <w:rFonts w:hint="eastAsia"/>
        </w:rPr>
        <w:t xml:space="preserve">高市首相表示，随着替代供应渠道的落实，日本”有了明确前景，能够在将储备释放控制在最低限度的同时，确保年底之后的石油供应”。通过POWERR</w:t>
      </w:r>
      <w:r>
        <w:t xml:space="preserve"> </w:t>
      </w:r>
      <w:r>
        <w:rPr>
          <w:rFonts w:hint="eastAsia"/>
        </w:rPr>
        <w:t xml:space="preserve">Asia多边采购机制、与沙特建立绕行合作框架、释放战略储备三管齐下，日本正系统性降低对单一运输通道的依赖，并将能源安全外交与地区领导力塑造相结合。此次通话是高市首相本月展开的系列峰会外交的组成部分，凸显日本在中东危机期间的活跃角色。</w:t>
      </w:r>
    </w:p>
    <w:p>
      <w:pPr>
        <w:pStyle w:val="BodyText"/>
      </w:pPr>
      <w:r>
        <w:rPr>
          <w:b/>
          <w:bCs/>
        </w:rPr>
        <w:t xml:space="preserve">References</w:t>
      </w:r>
    </w:p>
    <w:p>
      <w:pPr>
        <w:pStyle w:val="BodyText"/>
      </w:pPr>
      <w:r>
        <w:t xml:space="preserve">[10] Bloomberg. (2026, April 23). Japan’s Takaichi seeks Saudi help on procuring energy supplies. Bloomberg. https://www.bloomberg.com/news/articles/2026-04-23/japan-s-takaichi-seeks-saudi-help-on-procuring-energy-supplies</w:t>
      </w:r>
    </w:p>
    <w:p>
      <w:pPr>
        <w:pStyle w:val="BodyText"/>
      </w:pPr>
      <w:r>
        <w:t xml:space="preserve">[11] Nippon.com. (2026, April 23). Japan’s Takaichi asks Saudi Arabia for increased oil supply. Nippon.com. https://www.nippon.com/en/news/yjj2026042300624/</w:t>
      </w:r>
    </w:p>
    <w:p>
      <w:r>
        <w:pict>
          <v:rect style="width:0;height:1.5pt" o:hralign="center" o:hrstd="t" o:hr="t"/>
        </w:pict>
      </w:r>
    </w:p>
    <w:bookmarkEnd w:id="14"/>
    <w:bookmarkStart w:id="15" w:name="日本2026年版外交蓝皮书降低对华关系定位"/>
    <w:p>
      <w:pPr>
        <w:pStyle w:val="Heading3"/>
      </w:pPr>
      <w:r>
        <w:rPr>
          <w:rFonts w:hint="eastAsia"/>
        </w:rPr>
        <w:t xml:space="preserve">日本2026年版外交蓝皮书降低对华关系定位</w:t>
      </w:r>
    </w:p>
    <w:p>
      <w:pPr>
        <w:pStyle w:val="FirstParagraph"/>
      </w:pPr>
      <w:r>
        <w:rPr>
          <w:rFonts w:hint="eastAsia"/>
          <w:b/>
          <w:bCs/>
        </w:rPr>
        <w:t xml:space="preserve">摘要</w:t>
      </w:r>
    </w:p>
    <w:p>
      <w:pPr>
        <w:pStyle w:val="BodyText"/>
      </w:pPr>
      <w:r>
        <w:rPr>
          <w:rFonts w:hint="eastAsia"/>
        </w:rPr>
        <w:t xml:space="preserve">日本政府在4月10日提交内阁会议的2026年版《外交蓝皮书》中，将中国描述由2025年版的”最重要的双边关系之一”降级为”重要的邻国”，降幅明显。外务大臣茂木敏充在提交蓝皮书时指出，此举反映出自去年11月以来日中关系的持续恶化——起因是首相高市早苗在国会发言时表示，中国对台湾的军事行动若威胁到日本领土安全，日本将予以回应，此语激怒北京。蓝皮书同时列举了中国对日施压的具体行为，包括中国军机对自卫队飞机照射火控雷达，以及对具有军民两用属性的物品实施出口限制。中国外交部随即强烈要求日方”纠正错误言论”；中国环球电视网（CGTN）发布的网上调查显示，超过80%的受访者将中日关系紧张的责任归咎于日本。日本方面表示，东京并未关闭与北京对话的大门。</w:t>
      </w:r>
    </w:p>
    <w:p>
      <w:pPr>
        <w:pStyle w:val="BodyText"/>
      </w:pPr>
      <w:r>
        <w:rPr>
          <w:rFonts w:hint="eastAsia"/>
          <w:b/>
          <w:bCs/>
        </w:rPr>
        <w:t xml:space="preserve">分析</w:t>
      </w:r>
    </w:p>
    <w:p>
      <w:pPr>
        <w:pStyle w:val="BodyText"/>
      </w:pPr>
      <w:r>
        <w:rPr>
          <w:rFonts w:hint="eastAsia"/>
        </w:rPr>
        <w:t xml:space="preserve">中国外交部将当前中日关系紧张的根本原因归结为高市首相”在台湾问题上的错误言论”。蓝皮书的降级表述虽具有象征意义，但结合日本武器出口禁令的全面解除、防卫预算扩张以及强化美日同盟等一系列举措，显示出日本在对华政策上的结构性转变正在加速，中日两国关系在短期内实质性改善的空间十分有限。</w:t>
      </w:r>
    </w:p>
    <w:p>
      <w:pPr>
        <w:pStyle w:val="BodyText"/>
      </w:pPr>
      <w:r>
        <w:rPr>
          <w:b/>
          <w:bCs/>
        </w:rPr>
        <w:t xml:space="preserve">References</w:t>
      </w:r>
    </w:p>
    <w:p>
      <w:pPr>
        <w:pStyle w:val="BodyText"/>
      </w:pPr>
      <w:r>
        <w:t xml:space="preserve">[12] Nippon.com. (2026, April 10). Japan places less diplomatic significance on China. Nippon.com. https://www.nippon.com/en/news/yjj2026041000290/</w:t>
      </w:r>
    </w:p>
    <w:p>
      <w:pPr>
        <w:pStyle w:val="BodyText"/>
      </w:pPr>
      <w:r>
        <w:t xml:space="preserve">[13] The Japan Times. (2026, March 24). Japan to drop</w:t>
      </w:r>
      <w:r>
        <w:t xml:space="preserve"> </w:t>
      </w:r>
      <w:r>
        <w:t xml:space="preserve">‘most important’</w:t>
      </w:r>
      <w:r>
        <w:t xml:space="preserve"> </w:t>
      </w:r>
      <w:r>
        <w:t xml:space="preserve">tag for China ties. The Japan Times. https://www.japantimes.co.jp/news/2026/03/24/japan/politics/japan-china-downgrade-annual-report/</w:t>
      </w:r>
    </w:p>
    <w:p>
      <w:pPr>
        <w:pStyle w:val="BodyText"/>
      </w:pPr>
      <w:r>
        <w:t xml:space="preserve">[14] Global Times. (2026, April 10). Root cause of current state of China-Japanese ties lies in Takaichi’s fallacious remarks on Taiwan question. Global Times. https://www.globaltimes.cn/page/202604/1358626.shtml</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nedo批准rapidus-fy2026两纳米半导体研发计划"/>
    <w:p>
      <w:pPr>
        <w:pStyle w:val="Heading3"/>
      </w:pPr>
      <w:r>
        <w:rPr>
          <w:rFonts w:hint="eastAsia"/>
        </w:rPr>
        <w:t xml:space="preserve">NEDO批准Rapidus</w:t>
      </w:r>
      <w:r>
        <w:t xml:space="preserve"> </w:t>
      </w:r>
      <w:r>
        <w:rPr>
          <w:rFonts w:hint="eastAsia"/>
        </w:rPr>
        <w:t xml:space="preserve">FY2026两纳米半导体研发计划</w:t>
      </w:r>
    </w:p>
    <w:p>
      <w:pPr>
        <w:pStyle w:val="FirstParagraph"/>
      </w:pPr>
      <w:r>
        <w:rPr>
          <w:rFonts w:hint="eastAsia"/>
          <w:b/>
          <w:bCs/>
        </w:rPr>
        <w:t xml:space="preserve">摘要</w:t>
      </w:r>
    </w:p>
    <w:p>
      <w:pPr>
        <w:pStyle w:val="BodyText"/>
      </w:pPr>
      <w:r>
        <w:rPr>
          <w:rFonts w:hint="eastAsia"/>
        </w:rPr>
        <w:t xml:space="preserve">4月11日，日本新能源产业技术综合开发机构（NEDO）正式批准了Rapidus公司2026财年的2纳米级半导体研发计划及预算，涵盖两大核心项目：一是基于日美合作的2纳米代际半导体集成技术及短周期制造技术研发（前道工序），二是面向2纳米代际半导体的Chiplet、封装设计与制造技术研发（后道工序）。2025财年，Rapidus已取得关键技术突破：在300毫米晶圆上完成日本首例2纳米全环栅（GAA）晶体管验证，并完成行业首创的600毫米正方形面板有机绝缘膜再布线层（RDL）中间体原型制作。Rapidus</w:t>
      </w:r>
      <w:r>
        <w:t xml:space="preserve"> </w:t>
      </w:r>
      <w:r>
        <w:rPr>
          <w:rFonts w:hint="eastAsia"/>
        </w:rPr>
        <w:t xml:space="preserve">CEO小池淳义表示：</w:t>
      </w:r>
      <w:r>
        <w:rPr>
          <w:rFonts w:hint="eastAsia"/>
        </w:rPr>
        <w:t xml:space="preserve">“随着NEDO项目计划和预算获批，在晶圆工艺方面，我们将进一步提升原型精度并推进提高良率的相关措施。”</w:t>
      </w:r>
      <w:r>
        <w:rPr>
          <w:rFonts w:hint="eastAsia"/>
        </w:rPr>
        <w:t xml:space="preserve">日本政府对Rapidus的累计支持已达2,500亿日元，Rapidus计划2027年启动量产。</w:t>
      </w:r>
    </w:p>
    <w:p>
      <w:pPr>
        <w:pStyle w:val="BodyText"/>
      </w:pPr>
      <w:r>
        <w:rPr>
          <w:rFonts w:hint="eastAsia"/>
          <w:b/>
          <w:bCs/>
        </w:rPr>
        <w:t xml:space="preserve">分析</w:t>
      </w:r>
    </w:p>
    <w:p>
      <w:pPr>
        <w:pStyle w:val="BodyText"/>
      </w:pPr>
      <w:r>
        <w:rPr>
          <w:rFonts w:hint="eastAsia"/>
        </w:rPr>
        <w:t xml:space="preserve">NEDO批准FY2026计划标志着Rapidus从技术验证阶段正式迈入面向2027年量产目标的关键工程化阶段。前后道工序两大项目并行推进、Chiplet与先进封装齐头并举，显示日本对本土全产业链半导体能力建设的战略决心。在日本政府将AI与半导体支持预算四倍增至1.23万亿日元的背景下，Rapidus的技术路线若能顺利推进，将深刻影响全球先进制程芯片的供应格局。</w:t>
      </w:r>
    </w:p>
    <w:p>
      <w:pPr>
        <w:pStyle w:val="BodyText"/>
      </w:pPr>
      <w:r>
        <w:rPr>
          <w:b/>
          <w:bCs/>
        </w:rPr>
        <w:t xml:space="preserve">References</w:t>
      </w:r>
    </w:p>
    <w:p>
      <w:pPr>
        <w:pStyle w:val="BodyText"/>
      </w:pPr>
      <w:r>
        <w:t xml:space="preserve">[15] Rapidus Corporation. (2026, April 11). NEDO approves Rapidus’ FY2026 plan and budget for 2nm semiconductor projects. Rapidus Corporation. https://www.rapidus.inc/en/news_topics/information/nedo-approves-rapidus-fy2026-plan-and-budget-for-2nm-semiconductor-projects/</w:t>
      </w:r>
    </w:p>
    <w:p>
      <w:pPr>
        <w:pStyle w:val="BodyText"/>
      </w:pPr>
      <w:r>
        <w:t xml:space="preserve">[16] Digitimes. (2026, January 5). Japan’s Rapidus to launch advanced packaging pilot line in Hokkaido by spring 2026. Digitimes. https://www.digitimes.com/news/a20260105PD238/rapidus-packaging-2026-2nm-production.html</w:t>
      </w:r>
    </w:p>
    <w:p>
      <w:r>
        <w:pict>
          <v:rect style="width:0;height:1.5pt" o:hralign="center" o:hrstd="t" o:hr="t"/>
        </w:pict>
      </w:r>
    </w:p>
    <w:bookmarkEnd w:id="17"/>
    <w:bookmarkStart w:id="18" w:name="富士通计划与rapidus合作研发全日本制造的1.4纳米ai芯片"/>
    <w:p>
      <w:pPr>
        <w:pStyle w:val="Heading3"/>
      </w:pPr>
      <w:r>
        <w:rPr>
          <w:rFonts w:hint="eastAsia"/>
        </w:rPr>
        <w:t xml:space="preserve">富士通计划与Rapidus合作研发全日本制造的1.4纳米AI芯片</w:t>
      </w:r>
    </w:p>
    <w:p>
      <w:pPr>
        <w:pStyle w:val="FirstParagraph"/>
      </w:pPr>
      <w:r>
        <w:rPr>
          <w:rFonts w:hint="eastAsia"/>
          <w:b/>
          <w:bCs/>
        </w:rPr>
        <w:t xml:space="preserve">摘要</w:t>
      </w:r>
    </w:p>
    <w:p>
      <w:pPr>
        <w:pStyle w:val="BodyText"/>
      </w:pPr>
      <w:r>
        <w:rPr>
          <w:rFonts w:hint="eastAsia"/>
        </w:rPr>
        <w:t xml:space="preserve">富士通于4月初宣布，计划研发一款专用于AI推理的神经处理单元（NPU），采用Rapidus的1.4纳米制程工艺，设计与制造均将在日本国内完成。该NPU总研发费用估计约580亿日元（约3.63亿美元），日本NEDO预计将承担约三分之二的费用。该芯片将与富士通基于Arm架构的”Monaka”CPU集成封装，用于服务器及相关系统的AI推理任务；同时将为日本下一代超算”Fugaku</w:t>
      </w:r>
      <w:r>
        <w:t xml:space="preserve"> </w:t>
      </w:r>
      <w:r>
        <w:rPr>
          <w:rFonts w:hint="eastAsia"/>
        </w:rPr>
        <w:t xml:space="preserve">NEXT”提供算力支撑。NPU是针对AI推理任务优化的专用处理器，有别于主要用于AI训练的通用GPU——在推理阶段，NPU的计算效率更高。Rapidus计划2027年开始建设第二座工厂，1.4纳米量产目标约为2029年。</w:t>
      </w:r>
    </w:p>
    <w:p>
      <w:pPr>
        <w:pStyle w:val="BodyText"/>
      </w:pPr>
      <w:r>
        <w:rPr>
          <w:rFonts w:hint="eastAsia"/>
          <w:b/>
          <w:bCs/>
        </w:rPr>
        <w:t xml:space="preserve">分析</w:t>
      </w:r>
    </w:p>
    <w:p>
      <w:pPr>
        <w:pStyle w:val="BodyText"/>
      </w:pPr>
      <w:r>
        <w:rPr>
          <w:rFonts w:hint="eastAsia"/>
        </w:rPr>
        <w:t xml:space="preserve">富士通与Rapidus的合作是日本国产AI芯片战略的重要实践——设计与制造完全在境内完成，打破了日本长期依赖海外（尤其是台积电）先进制程的格局。该项目的推进将对日本在全球AI算力竞争中建立技术自主性具有深远意义，NEDO大力度补贴也体现了政府对”国产AI芯片”路线的强力背书。能否在2029年实现1.4纳米量产将是检验整个战略可行性的关键节点。</w:t>
      </w:r>
    </w:p>
    <w:p>
      <w:pPr>
        <w:pStyle w:val="BodyText"/>
      </w:pPr>
      <w:r>
        <w:rPr>
          <w:b/>
          <w:bCs/>
        </w:rPr>
        <w:t xml:space="preserve">References</w:t>
      </w:r>
    </w:p>
    <w:p>
      <w:pPr>
        <w:pStyle w:val="BodyText"/>
      </w:pPr>
      <w:r>
        <w:t xml:space="preserve">[17] Tom’s Hardware. (2026, April 1). Fujitsu plans dedicated 1.4nm AI chip manufactured entirely in Japan by Rapidus. Tom’s Hardware. https://www.tomshardware.com/tech-industry/fujitsu-plans-dedicated-1-4nm-ai-chip-manufactured-entirely-in-japan-by-rapidus</w:t>
      </w:r>
    </w:p>
    <w:p>
      <w:pPr>
        <w:pStyle w:val="BodyText"/>
      </w:pPr>
      <w:r>
        <w:t xml:space="preserve">[18] Nikkei Asia. (2026, April). Japan’s Fujitsu to develop cutting-edge 1.4-nm chips for AI processing. Nikkei Asia. https://asia.nikkei.com/business/tech/semiconductors/japan-s-fujitsu-to-develop-cutting-edge-1.4-nm-chips-for-ai-processing</w:t>
      </w:r>
    </w:p>
    <w:p>
      <w:r>
        <w:pict>
          <v:rect style="width:0;height:1.5pt" o:hralign="center" o:hrstd="t" o:hr="t"/>
        </w:pict>
      </w:r>
    </w:p>
    <w:bookmarkEnd w:id="18"/>
    <w:bookmarkStart w:id="19" w:name="日本初创公司加入jst下一代边缘ai专用芯片研发计划"/>
    <w:p>
      <w:pPr>
        <w:pStyle w:val="Heading3"/>
      </w:pPr>
      <w:r>
        <w:rPr>
          <w:rFonts w:hint="eastAsia"/>
        </w:rPr>
        <w:t xml:space="preserve">日本初创公司加入JST下一代边缘AI专用芯片研发计划</w:t>
      </w:r>
    </w:p>
    <w:p>
      <w:pPr>
        <w:pStyle w:val="FirstParagraph"/>
      </w:pPr>
      <w:r>
        <w:rPr>
          <w:rFonts w:hint="eastAsia"/>
          <w:b/>
          <w:bCs/>
        </w:rPr>
        <w:t xml:space="preserve">摘要</w:t>
      </w:r>
    </w:p>
    <w:p>
      <w:pPr>
        <w:pStyle w:val="BodyText"/>
      </w:pPr>
      <w:r>
        <w:rPr>
          <w:rFonts w:hint="eastAsia"/>
        </w:rPr>
        <w:t xml:space="preserve">4月20日，东京深科技初创公司Mitate</w:t>
      </w:r>
      <w:r>
        <w:t xml:space="preserve"> Zepto </w:t>
      </w:r>
      <w:r>
        <w:rPr>
          <w:rFonts w:hint="eastAsia"/>
        </w:rPr>
        <w:t xml:space="preserve">Technica（MZT）宣布正式加入日本科学技术振兴机构（JST）的”下一代边缘AI半导体研究与开发计划”，负责将研究成果进行社会实装与商业化落地。MZT核心产品为自主研发的专用集成电路（ASIC）加速器”RASEN”——专为基因组分析设计，可在标准工作站上约5分钟内完成全基因组测序分析，与传统方法的一致率达99.8%。研究由理化学研究所（RIKEN）旅行研究总部主任研究员多井仁（Makoto</w:t>
      </w:r>
      <w:r>
        <w:t xml:space="preserve"> </w:t>
      </w:r>
      <w:r>
        <w:rPr>
          <w:rFonts w:hint="eastAsia"/>
        </w:rPr>
        <w:t xml:space="preserve">Taiji）担任首席研究员，合作机构还包括东北大学和庆应义塾大学，目标完成时间为2029年。MZT</w:t>
      </w:r>
      <w:r>
        <w:t xml:space="preserve"> </w:t>
      </w:r>
      <w:r>
        <w:rPr>
          <w:rFonts w:hint="eastAsia"/>
        </w:rPr>
        <w:t xml:space="preserve">CEO原岛圭介表示：</w:t>
      </w:r>
      <w:r>
        <w:rPr>
          <w:rFonts w:hint="eastAsia"/>
        </w:rPr>
        <w:t xml:space="preserve">“通过专用半导体加速基因组分析，推动这一研究主题的社会实装，我们感到无上荣幸。”</w:t>
      </w:r>
    </w:p>
    <w:p>
      <w:pPr>
        <w:pStyle w:val="BodyText"/>
      </w:pPr>
      <w:r>
        <w:rPr>
          <w:rFonts w:hint="eastAsia"/>
          <w:b/>
          <w:bCs/>
        </w:rPr>
        <w:t xml:space="preserve">分析</w:t>
      </w:r>
    </w:p>
    <w:p>
      <w:pPr>
        <w:pStyle w:val="BodyText"/>
      </w:pPr>
      <w:r>
        <w:rPr>
          <w:rFonts w:hint="eastAsia"/>
        </w:rPr>
        <w:t xml:space="preserve">“下一代边缘AI半导体研发计划”</w:t>
      </w:r>
      <w:r>
        <w:rPr>
          <w:rFonts w:hint="eastAsia"/>
        </w:rPr>
        <w:t xml:space="preserve">是日本政府推动AI基础设施国产化布局的组成部分。MZT的RASEN芯片直接面向医疗健康、药物研发等高价值应用场景，展现出日本在AI半导体领域从基础工艺（Rapidus）到应用专用化（MZT）的完整生态布局思路。这类专用AI推理加速芯片也被纳入日本政府1.23万亿日元半导体及AI支持预算框架之内，体现了政策支持与产业路径的协同推进。</w:t>
      </w:r>
    </w:p>
    <w:p>
      <w:pPr>
        <w:pStyle w:val="BodyText"/>
      </w:pPr>
      <w:r>
        <w:rPr>
          <w:b/>
          <w:bCs/>
        </w:rPr>
        <w:t xml:space="preserve">References</w:t>
      </w:r>
    </w:p>
    <w:p>
      <w:pPr>
        <w:pStyle w:val="BodyText"/>
      </w:pPr>
      <w:r>
        <w:t xml:space="preserve">[19] Japan Industry News. (2026, April 20). Mitate Zepto Technica joins Japanese edge AI semiconductor initiative. Japan Industry News. https://www.japanindustrynews.com/2026/04/mitate-zepto-technica-joins-japanese-edge-ai-semiconductor-initiative/</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日本高中学费全免政策4月起实施打破所得门槛限制"/>
    <w:p>
      <w:pPr>
        <w:pStyle w:val="Heading3"/>
      </w:pPr>
      <w:r>
        <w:rPr>
          <w:rFonts w:hint="eastAsia"/>
        </w:rPr>
        <w:t xml:space="preserve">日本高中学费全免政策4月起实施，打破所得门槛限制</w:t>
      </w:r>
    </w:p>
    <w:p>
      <w:pPr>
        <w:pStyle w:val="FirstParagraph"/>
      </w:pPr>
      <w:r>
        <w:rPr>
          <w:rFonts w:hint="eastAsia"/>
          <w:b/>
          <w:bCs/>
        </w:rPr>
        <w:t xml:space="preserve">摘要</w:t>
      </w:r>
    </w:p>
    <w:p>
      <w:pPr>
        <w:pStyle w:val="BodyText"/>
      </w:pPr>
      <w:r>
        <w:rPr>
          <w:rFonts w:hint="eastAsia"/>
        </w:rPr>
        <w:t xml:space="preserve">2026年4月起，日本正式实施”实质性高中学费全免”政策，废除此前仅限年收入590万日元以下家庭享受补助的所得门槛，无论就读公立还是私立高中，全部纳入支持范围。全日制学生每年可获政府补助提升至45.7万日元。国际学校学生及入学费、制服、教材等费用不在补助之列。该政策是高市内阁应对少子化的核心举措之一，旨在减轻家庭教育负担以遏制出生率下滑。部分研究人员指出，免学费政策可能加速学生向私立高中流动，对公立学校的资源分配带来挑战。</w:t>
      </w:r>
    </w:p>
    <w:p>
      <w:pPr>
        <w:pStyle w:val="BodyText"/>
      </w:pPr>
      <w:r>
        <w:rPr>
          <w:rFonts w:hint="eastAsia"/>
          <w:b/>
          <w:bCs/>
        </w:rPr>
        <w:t xml:space="preserve">分析</w:t>
      </w:r>
    </w:p>
    <w:p>
      <w:pPr>
        <w:pStyle w:val="BodyText"/>
      </w:pPr>
      <w:r>
        <w:rPr>
          <w:rFonts w:hint="eastAsia"/>
        </w:rPr>
        <w:t xml:space="preserve">废除所得限制是日本高中教育政策的重要转折，有助于实现教育机会更大程度的均等化，并降低家庭生育成本。然而，研究者对公私立学校生源分流加剧的担忧同样值得关注——若优质学生过度集中于私立学校，公立学校的教育质量与社会功能将面临长期挑战，相关政策细则的后续配套设计至关重要。</w:t>
      </w:r>
    </w:p>
    <w:p>
      <w:pPr>
        <w:pStyle w:val="BodyText"/>
      </w:pPr>
      <w:r>
        <w:rPr>
          <w:b/>
          <w:bCs/>
        </w:rPr>
        <w:t xml:space="preserve">References</w:t>
      </w:r>
    </w:p>
    <w:p>
      <w:pPr>
        <w:pStyle w:val="BodyText"/>
      </w:pPr>
      <w:r>
        <w:t xml:space="preserve">[20] Nippon.com. (2026, April). Money, kids, and more: Changes affecting people’s lives in Japan from April 2026. Nippon.com. https://www.nippon.com/en/japan-data/h02744/</w:t>
      </w:r>
    </w:p>
    <w:p>
      <w:pPr>
        <w:pStyle w:val="BodyText"/>
      </w:pPr>
      <w:r>
        <w:t xml:space="preserve">[21] News on Japan. (2026). Free tuition fuels shift toward private high schools, leaving public schools behind? News on Japan. https://newsonjapan.com/article/145817.php</w:t>
      </w:r>
    </w:p>
    <w:p>
      <w:r>
        <w:pict>
          <v:rect style="width:0;height:1.5pt" o:hralign="center" o:hrstd="t" o:hr="t"/>
        </w:pict>
      </w:r>
    </w:p>
    <w:bookmarkEnd w:id="21"/>
    <w:bookmarkStart w:id="22" w:name="全儿童育儿支援制度4月启动非在职父母亦可使用日托"/>
    <w:p>
      <w:pPr>
        <w:pStyle w:val="Heading3"/>
      </w:pPr>
      <w:r>
        <w:rPr>
          <w:rFonts w:hint="eastAsia"/>
        </w:rPr>
        <w:t xml:space="preserve">“全儿童育儿支援”</w:t>
      </w:r>
      <w:r>
        <w:rPr>
          <w:rFonts w:hint="eastAsia"/>
        </w:rPr>
        <w:t xml:space="preserve">制度4月启动，非在职父母亦可使用日托</w:t>
      </w:r>
    </w:p>
    <w:p>
      <w:pPr>
        <w:pStyle w:val="FirstParagraph"/>
      </w:pPr>
      <w:r>
        <w:rPr>
          <w:rFonts w:hint="eastAsia"/>
          <w:b/>
          <w:bCs/>
        </w:rPr>
        <w:t xml:space="preserve">摘要</w:t>
      </w:r>
    </w:p>
    <w:p>
      <w:pPr>
        <w:pStyle w:val="BodyText"/>
      </w:pPr>
      <w:r>
        <w:rPr>
          <w:rFonts w:hint="eastAsia"/>
        </w:rPr>
        <w:t xml:space="preserve">2026年4月，日本在全国推出”全儿童育儿支援”（Childcare</w:t>
      </w:r>
      <w:r>
        <w:t xml:space="preserve"> for All </w:t>
      </w:r>
      <w:r>
        <w:rPr>
          <w:rFonts w:hint="eastAsia"/>
        </w:rPr>
        <w:t xml:space="preserve">Children）制度，向未使用正规托育设施的家庭开放临时托育、集体托育及亲子支持服务。即便父母未就业，6个月至3岁以下儿童每月也可享受最多10小时的日托服务，标准收费约为每小时300日元。同期，新版”儿童及育儿支援分担金”制度正式生效，通过扩大公共卫生保险缴费群体，为育儿计划建立长期可持续的国家筹资框架，较此前以雇主为基础的旧制更为广覆盖。儿童家庭厅预计，2026财年年收入600万日元的工薪族每月需缴纳附加费575日元，年收入800万日元者每月767日元，金额将逐步提升至2028财年。</w:t>
      </w:r>
    </w:p>
    <w:p>
      <w:pPr>
        <w:pStyle w:val="BodyText"/>
      </w:pPr>
      <w:r>
        <w:rPr>
          <w:rFonts w:hint="eastAsia"/>
          <w:b/>
          <w:bCs/>
        </w:rPr>
        <w:t xml:space="preserve">分析</w:t>
      </w:r>
    </w:p>
    <w:p>
      <w:pPr>
        <w:pStyle w:val="BodyText"/>
      </w:pPr>
      <w:r>
        <w:rPr>
          <w:rFonts w:hint="eastAsia"/>
        </w:rPr>
        <w:t xml:space="preserve">全民儿童保育制度的推出突破了”有工作才能使用托育服务”的传统门槛，对于缓解日本家庭育儿负担、推动女性劳动参与具有积极意义。与此同时，新附加费制度意味着工薪阶层实际到手收入有所减少，在实际工资增速仍受通胀侵蚀的当下，政策的净福利效果有待后续评估。整体而言，两项措施协同推进，体现了日本政府在少子化问题上”供需两端同步发力”的综合施策思路。</w:t>
      </w:r>
    </w:p>
    <w:p>
      <w:pPr>
        <w:pStyle w:val="BodyText"/>
      </w:pPr>
      <w:r>
        <w:rPr>
          <w:b/>
          <w:bCs/>
        </w:rPr>
        <w:t xml:space="preserve">References</w:t>
      </w:r>
    </w:p>
    <w:p>
      <w:pPr>
        <w:pStyle w:val="BodyText"/>
      </w:pPr>
      <w:r>
        <w:t xml:space="preserve">[22] Nippon.com. (2026, April). Money, kids, and more: Changes affecting people’s lives in Japan from April 2026. Nippon.com. https://www.nippon.com/en/japan-data/h02744/</w:t>
      </w:r>
    </w:p>
    <w:p>
      <w:pPr>
        <w:pStyle w:val="BodyText"/>
      </w:pPr>
      <w:r>
        <w:t xml:space="preserve">[23] Multiplier. (2026). Japan 2026 childcare reforms: Guide for employers. Multiplier. https://www.usemultiplier.com/japan/childcare-reforms-explained</w:t>
      </w:r>
    </w:p>
    <w:p>
      <w:r>
        <w:pict>
          <v:rect style="width:0;height:1.5pt" o:hralign="center" o:hrstd="t" o:hr="t"/>
        </w:pict>
      </w:r>
    </w:p>
    <w:bookmarkEnd w:id="22"/>
    <w:bookmarkStart w:id="23" w:name="日本老龄化应对新政密集落地养老金门槛提高公寓重建放宽"/>
    <w:p>
      <w:pPr>
        <w:pStyle w:val="Heading3"/>
      </w:pPr>
      <w:r>
        <w:rPr>
          <w:rFonts w:hint="eastAsia"/>
        </w:rPr>
        <w:t xml:space="preserve">日本老龄化应对新政密集落地：养老金门槛提高、公寓重建放宽</w:t>
      </w:r>
    </w:p>
    <w:p>
      <w:pPr>
        <w:pStyle w:val="FirstParagraph"/>
      </w:pPr>
      <w:r>
        <w:rPr>
          <w:rFonts w:hint="eastAsia"/>
          <w:b/>
          <w:bCs/>
        </w:rPr>
        <w:t xml:space="preserve">摘要</w:t>
      </w:r>
    </w:p>
    <w:p>
      <w:pPr>
        <w:pStyle w:val="BodyText"/>
      </w:pPr>
      <w:r>
        <w:rPr>
          <w:rFonts w:hint="eastAsia"/>
        </w:rPr>
        <w:t xml:space="preserve">2026年4月，日本还有多项涉及社会民生的政策同步生效。养老金方面：60岁以上继续工作者的月收入不影响养老金领取的上限从51万日元提高至62万日元，鼓励老年人延迟退休以缓解劳动力短缺；公寓重建方面：结构性存在问题的公寓楼的重建决议同意门槛从80%降至75%，以应对日本建筑老龄化加剧问题。此外，4月起对年满16岁骑车时使用手机者处以1.2万日元罚款。性别薪酬透明度方面：强制披露薪酬差距及女性管理层占比的企业范围，从员工人数301人以上扩大至101人以上，推动职场性别平等信息公开。</w:t>
      </w:r>
    </w:p>
    <w:p>
      <w:pPr>
        <w:pStyle w:val="BodyText"/>
      </w:pPr>
      <w:r>
        <w:rPr>
          <w:rFonts w:hint="eastAsia"/>
          <w:b/>
          <w:bCs/>
        </w:rPr>
        <w:t xml:space="preserve">分析</w:t>
      </w:r>
    </w:p>
    <w:p>
      <w:pPr>
        <w:pStyle w:val="BodyText"/>
      </w:pPr>
      <w:r>
        <w:rPr>
          <w:rFonts w:hint="eastAsia"/>
        </w:rPr>
        <w:t xml:space="preserve">上述政策集中反映了日本社会老龄化、少子化与劳动力短缺三重压力叠加的现实。养老金门槛上调及老年人就业激励，是在人口自然减少趋势难以逆转的前提下，政府通过延长劳动供给来维持经济活力的务实之举；公寓重建门槛下调则旨在加速更新抗灾能力不足的老旧建筑存量，具有城市韧性建设的长远意义。</w:t>
      </w:r>
    </w:p>
    <w:p>
      <w:pPr>
        <w:pStyle w:val="BodyText"/>
      </w:pPr>
      <w:r>
        <w:rPr>
          <w:b/>
          <w:bCs/>
        </w:rPr>
        <w:t xml:space="preserve">References</w:t>
      </w:r>
    </w:p>
    <w:p>
      <w:pPr>
        <w:pStyle w:val="BodyText"/>
      </w:pPr>
      <w:r>
        <w:t xml:space="preserve">[24] Nippon.com. (2026, April). Money, kids, and more: Changes affecting people’s lives in Japan from April 2026. Nippon.com. https://www.nippon.com/en/japan-data/h02744/</w:t>
      </w:r>
    </w:p>
    <w:p>
      <w:pPr>
        <w:pStyle w:val="BodyText"/>
      </w:pPr>
      <w:r>
        <w:t xml:space="preserve">[25] Savvy Tokyo. (2026). Key family policy changes in Japan in 2026. Savvy Tokyo. https://savvytokyo.com/key-family-policy-changes-in-japan-in-2026/</w:t>
      </w:r>
    </w:p>
    <w:p>
      <w:r>
        <w:pict>
          <v:rect style="width:0;height:1.5pt" o:hralign="center" o:hrstd="t" o:hr="t"/>
        </w:pict>
      </w:r>
    </w:p>
    <w:bookmarkEnd w:id="23"/>
    <w:bookmarkEnd w:id="24"/>
    <w:bookmarkStart w:id="28" w:name="五其他重要事件"/>
    <w:p>
      <w:pPr>
        <w:pStyle w:val="Heading2"/>
      </w:pPr>
      <w:r>
        <w:rPr>
          <w:rFonts w:hint="eastAsia"/>
        </w:rPr>
        <w:t xml:space="preserve">五、其他重要事件</w:t>
      </w:r>
    </w:p>
    <w:bookmarkStart w:id="25" w:name="岩手县大槌町山火4月24日扩大至近1200公顷约2600人疏散"/>
    <w:p>
      <w:pPr>
        <w:pStyle w:val="Heading3"/>
      </w:pPr>
      <w:r>
        <w:rPr>
          <w:rFonts w:hint="eastAsia"/>
        </w:rPr>
        <w:t xml:space="preserve">岩手县大槌町山火4月24日扩大至近1,200公顷，约2,600人疏散</w:t>
      </w:r>
    </w:p>
    <w:p>
      <w:pPr>
        <w:pStyle w:val="FirstParagraph"/>
      </w:pPr>
      <w:r>
        <w:rPr>
          <w:rFonts w:hint="eastAsia"/>
          <w:b/>
          <w:bCs/>
        </w:rPr>
        <w:t xml:space="preserve">摘要</w:t>
      </w:r>
    </w:p>
    <w:p>
      <w:pPr>
        <w:pStyle w:val="BodyText"/>
      </w:pPr>
      <w:r>
        <w:rPr>
          <w:rFonts w:hint="eastAsia"/>
        </w:rPr>
        <w:t xml:space="preserve">4月24日（周五）凌晨6时，岩手县大槌町山火已烧毁面积扩大至近1,200公顷，为前一日报告（逾200公顷）的数倍，8栋建筑包括住宅被摧毁，约2,600人（约占大槌町总人口的四分之一）接到疏散令。山火于4月22日（周三）在大槌町山区爆发，干燥空气与强风加速蔓延。岩手县直升机与自卫队直升机联合实施空中灭火作业，岩手县内各消防队全员出动，同时紧急请求北海道、山形、福岛、栃木、新潟五个都道府县的消防增援。大槌町所有学校停课，截至报道时无人员死亡报告，仍有火势蔓延风险。此次山火与4月20日7.7级地震后发布、延续至4月27日的巨大地震特别警报同步发生，令当地应急部门面临双重压力。</w:t>
      </w:r>
    </w:p>
    <w:p>
      <w:pPr>
        <w:pStyle w:val="BodyText"/>
      </w:pPr>
      <w:r>
        <w:rPr>
          <w:rFonts w:hint="eastAsia"/>
          <w:b/>
          <w:bCs/>
        </w:rPr>
        <w:t xml:space="preserve">分析</w:t>
      </w:r>
    </w:p>
    <w:p>
      <w:pPr>
        <w:pStyle w:val="BodyText"/>
      </w:pPr>
      <w:r>
        <w:rPr>
          <w:rFonts w:hint="eastAsia"/>
        </w:rPr>
        <w:t xml:space="preserve">两天之内烧毁面积从200公顷暴增至近1,200公顷，显示火势扩散速度之快远超初期预判，应急响应级别持续升级。山火与地震双重灾情叠加，对岩手县地方防灾体系和人员调配构成严峻考验；在地震特别警报尚未解除的情况下，部分居民同时面临山火疏散与地震撤离的双重风险，凸显应急预案协调的迫切性。</w:t>
      </w:r>
    </w:p>
    <w:p>
      <w:pPr>
        <w:pStyle w:val="BodyText"/>
      </w:pPr>
      <w:r>
        <w:rPr>
          <w:b/>
          <w:bCs/>
        </w:rPr>
        <w:t xml:space="preserve">References</w:t>
      </w:r>
    </w:p>
    <w:p>
      <w:pPr>
        <w:pStyle w:val="BodyText"/>
      </w:pPr>
      <w:r>
        <w:t xml:space="preserve">[26] Xinhua News Agency. (2026, April 24). Northeast Japan wildfire uncontained, scorching nearly 1,200 hectares. Xinhua. https://english.news.cn/20260424/777b5ec3f726487989ecd082f79e470a/c.html</w:t>
      </w:r>
    </w:p>
    <w:p>
      <w:pPr>
        <w:pStyle w:val="BodyText"/>
      </w:pPr>
      <w:r>
        <w:t xml:space="preserve">[27] Free Malaysia Today. (2026, April 24). Wildfires spread towards northern Japanese town. Free Malaysia Today. https://www.freemalaysiatoday.com/category/world/2026/04/24/wildfires-spread-towards-northern-japan-town</w:t>
      </w:r>
    </w:p>
    <w:p>
      <w:r>
        <w:pict>
          <v:rect style="width:0;height:1.5pt" o:hralign="center" o:hrstd="t" o:hr="t"/>
        </w:pict>
      </w:r>
    </w:p>
    <w:bookmarkEnd w:id="25"/>
    <w:bookmarkStart w:id="26" w:name="日本气象厅巨大地震特别警报持续有效至4月27日"/>
    <w:p>
      <w:pPr>
        <w:pStyle w:val="Heading3"/>
      </w:pPr>
      <w:r>
        <w:rPr>
          <w:rFonts w:hint="eastAsia"/>
        </w:rPr>
        <w:t xml:space="preserve">日本气象厅巨大地震特别警报持续有效至4月27日</w:t>
      </w:r>
    </w:p>
    <w:p>
      <w:pPr>
        <w:pStyle w:val="FirstParagraph"/>
      </w:pPr>
      <w:r>
        <w:rPr>
          <w:rFonts w:hint="eastAsia"/>
          <w:b/>
          <w:bCs/>
        </w:rPr>
        <w:t xml:space="preserve">摘要</w:t>
      </w:r>
    </w:p>
    <w:p>
      <w:pPr>
        <w:pStyle w:val="BodyText"/>
      </w:pPr>
      <w:r>
        <w:rPr>
          <w:rFonts w:hint="eastAsia"/>
        </w:rPr>
        <w:t xml:space="preserve">4月20日下午4时53分，日本三陆冲发生7.7级地震（震中位于岩手县太平洋海岸附近），随即引发海啸警报，久慈港观测到80厘米海啸波，宫古港40厘米。日本气象厅（JMA）随后发布罕见的”巨大地震特别警报”，有效期延续至4月27日下午5时，覆盖从北海道到千叶县7个都道府县的182个市町村。气象厅评估，警报期间发生8级以上巨大地震的概率约为1%，是正常时期0.1%的10倍。此次地震已致青森县6人受伤、39栋建筑受损，东北新干线一度中断后于4月21日恢复运行。截至4月24日，警报仍有效，各地居民被要求确认疏散路线与家庭联络方式。</w:t>
      </w:r>
    </w:p>
    <w:p>
      <w:pPr>
        <w:pStyle w:val="BodyText"/>
      </w:pPr>
      <w:r>
        <w:rPr>
          <w:rFonts w:hint="eastAsia"/>
          <w:b/>
          <w:bCs/>
        </w:rPr>
        <w:t xml:space="preserve">分析</w:t>
      </w:r>
    </w:p>
    <w:p>
      <w:pPr>
        <w:pStyle w:val="BodyText"/>
      </w:pPr>
      <w:r>
        <w:rPr>
          <w:rFonts w:hint="eastAsia"/>
        </w:rPr>
        <w:t xml:space="preserve">独立地震科学家阿米尔卡·卡雷拉-塞瓦略斯（Amilcar</w:t>
      </w:r>
      <w:r>
        <w:t xml:space="preserve"> </w:t>
      </w:r>
      <w:r>
        <w:rPr>
          <w:rFonts w:hint="eastAsia"/>
        </w:rPr>
        <w:t xml:space="preserve">Carrera-Cevallos）指出：</w:t>
      </w:r>
      <w:r>
        <w:rPr>
          <w:rFonts w:hint="eastAsia"/>
        </w:rPr>
        <w:t xml:space="preserve">“1%的概率在绝对值上仍然较低，但从风险管理角度看是正常水平的10倍，意义重大。”</w:t>
      </w:r>
      <w:r>
        <w:rPr>
          <w:rFonts w:hint="eastAsia"/>
        </w:rPr>
        <w:t xml:space="preserve">地震学家温迪·博恩（Wendy</w:t>
      </w:r>
      <w:r>
        <w:t xml:space="preserve"> </w:t>
      </w:r>
      <w:r>
        <w:rPr>
          <w:rFonts w:hint="eastAsia"/>
        </w:rPr>
        <w:t xml:space="preserve">Bohon）强调，日本海沟历史上是巨大地震的高发地带。警报持续有效叠加大槌町山火，令岩手县居民处于罕见的复合型灾害高风险环境，对日本防灾信息通报与跨部门协调能力构成现实压力测试。</w:t>
      </w:r>
    </w:p>
    <w:p>
      <w:pPr>
        <w:pStyle w:val="BodyText"/>
      </w:pPr>
      <w:r>
        <w:rPr>
          <w:b/>
          <w:bCs/>
        </w:rPr>
        <w:t xml:space="preserve">References</w:t>
      </w:r>
    </w:p>
    <w:p>
      <w:pPr>
        <w:pStyle w:val="BodyText"/>
      </w:pPr>
      <w:r>
        <w:t xml:space="preserve">[28] Scientific American. (2026, April 20). Risk of megaquake in Japan higher after powerful earthquake strikes. Scientific American. https://www.scientificamerican.com/article/risk-of-megaquake-in-japan-higher-after-powerful-earthquake-strikes/</w:t>
      </w:r>
    </w:p>
    <w:p>
      <w:pPr>
        <w:pStyle w:val="BodyText"/>
      </w:pPr>
      <w:r>
        <w:t xml:space="preserve">[29] NBC News. (2026, April 20). Major 7.7-magnitude earthquake strikes off Japan, prompting tsunami alerts. NBC News. https://www.nbcnews.com/world/japan/live-blog/live-updates-japan-earthquake-tsunami-rcna340940</w:t>
      </w:r>
    </w:p>
    <w:p>
      <w:r>
        <w:pict>
          <v:rect style="width:0;height:1.5pt" o:hralign="center" o:hrstd="t" o:hr="t"/>
        </w:pict>
      </w:r>
    </w:p>
    <w:bookmarkEnd w:id="26"/>
    <w:bookmarkStart w:id="27" w:name="高市首相4月22日向靖国神社供奉祭品引发中韩两国外交抗议"/>
    <w:p>
      <w:pPr>
        <w:pStyle w:val="Heading3"/>
      </w:pPr>
      <w:r>
        <w:rPr>
          <w:rFonts w:hint="eastAsia"/>
        </w:rPr>
        <w:t xml:space="preserve">高市首相4月22日向靖国神社供奉祭品，引发中韩两国外交抗议</w:t>
      </w:r>
    </w:p>
    <w:p>
      <w:pPr>
        <w:pStyle w:val="FirstParagraph"/>
      </w:pPr>
      <w:r>
        <w:rPr>
          <w:rFonts w:hint="eastAsia"/>
          <w:b/>
          <w:bCs/>
        </w:rPr>
        <w:t xml:space="preserve">摘要</w:t>
      </w:r>
    </w:p>
    <w:p>
      <w:pPr>
        <w:pStyle w:val="BodyText"/>
      </w:pPr>
      <w:r>
        <w:rPr>
          <w:rFonts w:hint="eastAsia"/>
        </w:rPr>
        <w:t xml:space="preserve">4月22日，日本首相高市早苗在靖国神社春季例大祭期间以”内阁总理大臣”名义供奉祭品（玉串料），未亲赴参拜。靖国神社供奉着包括14名二战甲级战犯在内的约246万名阵亡者的牌位。中国外交部就此提出严正交涉，要求日本”正视历史、谨言慎行”；韩国外交部亦对此表示”严重遗憾”并召见日本驻韩大使。高市内阁的此举延续了其保守民族主义施政路线，也是其连续多年向靖国神社供奉祭品做法的延续。此举发生在日本与邻国外交关系整体趋紧的背景下，与武器出口禁令解除等一系列政策动作相互叠加，进一步加剧了地区历史问题的敏感性。</w:t>
      </w:r>
    </w:p>
    <w:p>
      <w:pPr>
        <w:pStyle w:val="BodyText"/>
      </w:pPr>
      <w:r>
        <w:rPr>
          <w:rFonts w:hint="eastAsia"/>
          <w:b/>
          <w:bCs/>
        </w:rPr>
        <w:t xml:space="preserve">分析</w:t>
      </w:r>
    </w:p>
    <w:p>
      <w:pPr>
        <w:pStyle w:val="BodyText"/>
      </w:pPr>
      <w:r>
        <w:rPr>
          <w:rFonts w:hint="eastAsia"/>
        </w:rPr>
        <w:t xml:space="preserve">靖国神社供奉问题长期是日本与中韩两国关系的结构性矛盾。在日中关系因台湾问题和《外交蓝皮书》降级持续恶化之际，高市首相选择在此时节供奉靖国，客观上为进一步改善日中、日韩关系设置了额外障碍。与此同时，在日本扩大武器出口、强化军事同盟的大背景下，靖国供奉所传递的历史认知信号，将持续强化中韩两国对日本安全政策走向的战略疑虑。</w:t>
      </w:r>
    </w:p>
    <w:p>
      <w:pPr>
        <w:pStyle w:val="BodyText"/>
      </w:pPr>
      <w:r>
        <w:rPr>
          <w:b/>
          <w:bCs/>
        </w:rPr>
        <w:t xml:space="preserve">References</w:t>
      </w:r>
    </w:p>
    <w:p>
      <w:pPr>
        <w:pStyle w:val="BodyText"/>
      </w:pPr>
      <w:r>
        <w:t xml:space="preserve">[30] Taipei Times. (2026, April 22). Takaichi sends offering to Yasukuni Shrine. Taipei Times. https://www.taipeitimes.com/News/world/archives/2026/04/22/2003856044</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2026-04-24T08:12:13Z</dcterms:created>
  <dcterms:modified xsi:type="dcterms:W3CDTF">2026-04-24T08:12:13Z</dcterms:modified>
</cp:coreProperties>
</file>

<file path=docProps/custom.xml><?xml version="1.0" encoding="utf-8"?>
<Properties xmlns="http://schemas.openxmlformats.org/officeDocument/2006/custom-properties" xmlns:vt="http://schemas.openxmlformats.org/officeDocument/2006/docPropsVTypes"/>
</file>