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韩国每日热点新闻-2026年4月24日"/>
    <w:p>
      <w:pPr>
        <w:pStyle w:val="Heading1"/>
      </w:pPr>
      <w:r>
        <w:rPr>
          <w:rFonts w:hint="eastAsia"/>
        </w:rPr>
        <w:t xml:space="preserve">韩国每日热点新闻</w:t>
      </w:r>
      <w:r>
        <w:t xml:space="preserve"> — </w:t>
      </w:r>
      <w:r>
        <w:rPr>
          <w:rFonts w:hint="eastAsia"/>
        </w:rPr>
        <w:t xml:space="preserve">2026年4月24日</w:t>
      </w:r>
    </w:p>
    <w:bookmarkStart w:id="13" w:name="一经济与市场"/>
    <w:p>
      <w:pPr>
        <w:pStyle w:val="Heading2"/>
      </w:pPr>
      <w:r>
        <w:rPr>
          <w:rFonts w:hint="eastAsia"/>
        </w:rPr>
        <w:t xml:space="preserve">一、经济与市场</w:t>
      </w:r>
    </w:p>
    <w:bookmarkStart w:id="9" w:name="韩国财长敦促企业寻找新增长引擎"/>
    <w:p>
      <w:pPr>
        <w:pStyle w:val="Heading3"/>
      </w:pPr>
      <w:r>
        <w:rPr>
          <w:rFonts w:hint="eastAsia"/>
        </w:rPr>
        <w:t xml:space="preserve">韩国财长敦促企业寻找新增长引擎</w:t>
      </w:r>
    </w:p>
    <w:p>
      <w:pPr>
        <w:pStyle w:val="FirstParagraph"/>
      </w:pPr>
      <w:r>
        <w:rPr>
          <w:rFonts w:hint="eastAsia"/>
          <w:b/>
          <w:bCs/>
        </w:rPr>
        <w:t xml:space="preserve">摘要</w:t>
      </w:r>
    </w:p>
    <w:p>
      <w:pPr>
        <w:pStyle w:val="BodyText"/>
      </w:pPr>
      <w:r>
        <w:rPr>
          <w:rFonts w:hint="eastAsia"/>
        </w:rPr>
        <w:t xml:space="preserve">4月24日，韩国企划财政部长官具允哲与三星集团、LG集团、现代汽车集团、SK海力士及韩华海洋等主要财阀高管举行会议，讨论经济优先事项并呼吁企业持续创新。此次会议召开的背景是韩国央行前一日发布的2026年第一季度GDP初步数据显示，韩国经济环比增长1.7%，为五年半以来最快增速，但中东冲突影响霍尔木兹海峡通行，地缘政治逆风不断加剧。具允哲表示，尽管外部环境恶化，韩国第一季度实际GDP初步增长仍达1.7%，并敦促企业继续创新，「不要满足于近期成绩，而要实现向全球领导者的跨越，使类似半导体产业的新增长引擎得以涌现」。他承诺推进监管改革和支持措施以激发企业投资，同时强调在产业范式向人工智能转变之际，需要开发具有竞争力的产品和服务。</w:t>
      </w:r>
    </w:p>
    <w:p>
      <w:pPr>
        <w:pStyle w:val="BodyText"/>
      </w:pPr>
      <w:r>
        <w:rPr>
          <w:rFonts w:hint="eastAsia"/>
          <w:b/>
          <w:bCs/>
        </w:rPr>
        <w:t xml:space="preserve">分析</w:t>
      </w:r>
    </w:p>
    <w:p>
      <w:pPr>
        <w:pStyle w:val="BodyText"/>
      </w:pPr>
      <w:r>
        <w:rPr>
          <w:rFonts w:hint="eastAsia"/>
        </w:rPr>
        <w:t xml:space="preserve">韩国企划财政部长官具允哲在财阀会议上表示：「尽管外部条件恶化，包括中东冲突，我国经济初步实际GDP增长仍达1.7%」，并称「希望我们的企业能够持续创新，实现向全球领导者的跨越，不要满足于近期成就，使类似半导体产业的新增长引擎得以涌现」。这番表态凸显了韩国政府在地缘风险上升期推动产业结构升级的政策决心。</w:t>
      </w:r>
    </w:p>
    <w:p>
      <w:pPr>
        <w:pStyle w:val="BodyText"/>
      </w:pPr>
      <w:r>
        <w:rPr>
          <w:b/>
          <w:bCs/>
        </w:rPr>
        <w:t xml:space="preserve">References</w:t>
      </w:r>
    </w:p>
    <w:p>
      <w:pPr>
        <w:pStyle w:val="BodyText"/>
      </w:pPr>
      <w:r>
        <w:t xml:space="preserve">[1] The Korea Herald. (2026, April 24). South Korea Finance Minister urges business leaders to find new growth engines.</w:t>
      </w:r>
      <w:r>
        <w:t xml:space="preserve"> </w:t>
      </w:r>
      <w:r>
        <w:rPr>
          <w:i/>
          <w:iCs/>
        </w:rPr>
        <w:t xml:space="preserve">The Korea Herald</w:t>
      </w:r>
      <w:r>
        <w:t xml:space="preserve">. https://www.koreaherald.com/article/10725147</w:t>
      </w:r>
    </w:p>
    <w:p>
      <w:r>
        <w:pict>
          <v:rect style="width:0;height:1.5pt" o:hralign="center" o:hrstd="t" o:hr="t"/>
        </w:pict>
      </w:r>
    </w:p>
    <w:bookmarkEnd w:id="9"/>
    <w:bookmarkStart w:id="10" w:name="韩国确保五月原油供应并降低中东依赖"/>
    <w:p>
      <w:pPr>
        <w:pStyle w:val="Heading3"/>
      </w:pPr>
      <w:r>
        <w:rPr>
          <w:rFonts w:hint="eastAsia"/>
        </w:rPr>
        <w:t xml:space="preserve">韩国确保五月原油供应并降低中东依赖</w:t>
      </w:r>
    </w:p>
    <w:p>
      <w:pPr>
        <w:pStyle w:val="FirstParagraph"/>
      </w:pPr>
      <w:r>
        <w:rPr>
          <w:rFonts w:hint="eastAsia"/>
          <w:b/>
          <w:bCs/>
        </w:rPr>
        <w:t xml:space="preserve">摘要</w:t>
      </w:r>
    </w:p>
    <w:p>
      <w:pPr>
        <w:pStyle w:val="BodyText"/>
      </w:pPr>
      <w:r>
        <w:rPr>
          <w:rFonts w:hint="eastAsia"/>
        </w:rPr>
        <w:t xml:space="preserve">4月24日，韩国总统府秘书室长姜勋植在青瓦台新闻发布会上宣布，韩国已为2026年5月确保7460万桶原油供应，相当于2025年月均消费量的87%。此举是2026年2月底美伊战争爆发、霍尔木兹海峡通行受阻后紧急能源多元化行动的一部分。此前韩国约69%的原油进口途经该海峡，如今经积极调整，中东依赖度已从69%降至56%。美国原油进口量较2025年韩国平均水平增加逾25%。5月供应中，来自沙特阿拉伯的2400万桶和阿联酋的1600万桶将通过绕开霍尔木兹海峡的替代航线运输。进口来源现已扩展至阿尔及利亚、巴西、厄瓜多尔、加蓬、哈萨克斯坦、阿曼、刚果共和国、沙特、阿联酋和美国。韩国政府还另外确保了2.73亿桶至年底的供应。姜勋植表示：「无需担忧供应中断。」</w:t>
      </w:r>
    </w:p>
    <w:p>
      <w:pPr>
        <w:pStyle w:val="BodyText"/>
      </w:pPr>
      <w:r>
        <w:rPr>
          <w:rFonts w:hint="eastAsia"/>
          <w:b/>
          <w:bCs/>
        </w:rPr>
        <w:t xml:space="preserve">分析</w:t>
      </w:r>
    </w:p>
    <w:p>
      <w:pPr>
        <w:pStyle w:val="BodyText"/>
      </w:pPr>
      <w:r>
        <w:rPr>
          <w:rFonts w:hint="eastAsia"/>
        </w:rPr>
        <w:t xml:space="preserve">韩国总统府秘书室长姜勋植在4月24日新闻发布会上强调：「无需担忧供应中断。」这一表态旨在安抚市场对霍尔木兹海峡封锁后能源安全的忧虑，同时展示政府通过多元化进口来源和确保替代航线运输的应急能力。</w:t>
      </w:r>
    </w:p>
    <w:p>
      <w:pPr>
        <w:pStyle w:val="BodyText"/>
      </w:pPr>
      <w:r>
        <w:rPr>
          <w:b/>
          <w:bCs/>
        </w:rPr>
        <w:t xml:space="preserve">References</w:t>
      </w:r>
    </w:p>
    <w:p>
      <w:pPr>
        <w:pStyle w:val="BodyText"/>
      </w:pPr>
      <w:r>
        <w:t xml:space="preserve">[2] The Korea Herald. (2026, April 24). South Korea secures 74.6 million barrels of crude oil for May, cuts Middle East reliance.</w:t>
      </w:r>
      <w:r>
        <w:t xml:space="preserve"> </w:t>
      </w:r>
      <w:r>
        <w:rPr>
          <w:i/>
          <w:iCs/>
        </w:rPr>
        <w:t xml:space="preserve">The Korea Herald</w:t>
      </w:r>
      <w:r>
        <w:t xml:space="preserve">. https://www.koreaherald.com/article/10725144</w:t>
      </w:r>
    </w:p>
    <w:p>
      <w:r>
        <w:pict>
          <v:rect style="width:0;height:1.5pt" o:hralign="center" o:hrstd="t" o:hr="t"/>
        </w:pict>
      </w:r>
    </w:p>
    <w:bookmarkEnd w:id="10"/>
    <w:bookmarkStart w:id="11" w:name="韩国一季度gdp环比增长1.7创五年半新高"/>
    <w:p>
      <w:pPr>
        <w:pStyle w:val="Heading3"/>
      </w:pPr>
      <w:r>
        <w:rPr>
          <w:rFonts w:hint="eastAsia"/>
        </w:rPr>
        <w:t xml:space="preserve">韩国一季度GDP环比增长1.7%创五年半新高</w:t>
      </w:r>
    </w:p>
    <w:p>
      <w:pPr>
        <w:pStyle w:val="FirstParagraph"/>
      </w:pPr>
      <w:r>
        <w:rPr>
          <w:rFonts w:hint="eastAsia"/>
          <w:b/>
          <w:bCs/>
        </w:rPr>
        <w:t xml:space="preserve">摘要</w:t>
      </w:r>
    </w:p>
    <w:p>
      <w:pPr>
        <w:pStyle w:val="BodyText"/>
      </w:pPr>
      <w:r>
        <w:rPr>
          <w:rFonts w:hint="eastAsia"/>
        </w:rPr>
        <w:t xml:space="preserve">4月24日，据韩国央行前一日发布的2026年第一季度实际GDP初步数据显示，韩国经济在1月至3月期间经季节性调整后环比增长1.7%，几乎是市场一致预期0.9%的两倍，扭转了2025年第四季度0.2%的负增长。同比增速达3.6%，为2021年第四季度以来最快。出口环比增长5.1%，主要受半导体和IT产品驱动；设备投资环比大增4.8%，为2024年第三季度以来最高；建筑投资回升2.8%。实际国内总收入环比猛增7.5%，创1988年以来最快增速。净出口贡献1.1个百分点，内需贡献0.6个百分点。荷兰国际集团（ING）随即将2026年韩国经济增长预测从2.0%上调至2.8%。</w:t>
      </w:r>
    </w:p>
    <w:p>
      <w:pPr>
        <w:pStyle w:val="BodyText"/>
      </w:pPr>
      <w:r>
        <w:rPr>
          <w:rFonts w:hint="eastAsia"/>
          <w:b/>
          <w:bCs/>
        </w:rPr>
        <w:t xml:space="preserve">分析</w:t>
      </w:r>
    </w:p>
    <w:p>
      <w:pPr>
        <w:pStyle w:val="BodyText"/>
      </w:pPr>
      <w:r>
        <w:rPr>
          <w:rFonts w:hint="eastAsia"/>
        </w:rPr>
        <w:t xml:space="preserve">ING分析师Min</w:t>
      </w:r>
      <w:r>
        <w:t xml:space="preserve"> Joo </w:t>
      </w:r>
      <w:r>
        <w:rPr>
          <w:rFonts w:hint="eastAsia"/>
        </w:rPr>
        <w:t xml:space="preserve">Kang将第一季度的经济表现描述为「令人瞩目」。韩国央行指出，该增速为2020年第三季度以来最快。这一远超预期的数据反映出半导体出口强劲和设备投资回暖对韩国经济的有力支撑。</w:t>
      </w:r>
    </w:p>
    <w:p>
      <w:pPr>
        <w:pStyle w:val="BodyText"/>
      </w:pPr>
      <w:r>
        <w:rPr>
          <w:b/>
          <w:bCs/>
        </w:rPr>
        <w:t xml:space="preserve">References</w:t>
      </w:r>
    </w:p>
    <w:p>
      <w:pPr>
        <w:pStyle w:val="BodyText"/>
      </w:pPr>
      <w:r>
        <w:t xml:space="preserve">[3] Reuters. (2026, April 23). South Korea Q1 2026 GDP 1.7% q/q beats estimates.</w:t>
      </w:r>
      <w:r>
        <w:t xml:space="preserve"> </w:t>
      </w:r>
      <w:r>
        <w:rPr>
          <w:i/>
          <w:iCs/>
        </w:rPr>
        <w:t xml:space="preserve">TradingView</w:t>
      </w:r>
      <w:r>
        <w:t xml:space="preserve">. https://www.tradingview.com/news/reuters.com,2026:newsml_P8N3YG00T:0-south-korea-q1-2026-gdp-1-7-q-q-beats-estimates/</w:t>
      </w:r>
    </w:p>
    <w:p>
      <w:r>
        <w:pict>
          <v:rect style="width:0;height:1.5pt" o:hralign="center" o:hrstd="t" o:hr="t"/>
        </w:pict>
      </w:r>
    </w:p>
    <w:bookmarkEnd w:id="11"/>
    <w:bookmarkStart w:id="12" w:name="华尔街资金涌入三星与sk海力士存储芯片双雄"/>
    <w:p>
      <w:pPr>
        <w:pStyle w:val="Heading3"/>
      </w:pPr>
      <w:r>
        <w:rPr>
          <w:rFonts w:hint="eastAsia"/>
        </w:rPr>
        <w:t xml:space="preserve">华尔街资金涌入三星与SK海力士存储芯片双雄</w:t>
      </w:r>
    </w:p>
    <w:p>
      <w:pPr>
        <w:pStyle w:val="FirstParagraph"/>
      </w:pPr>
      <w:r>
        <w:rPr>
          <w:rFonts w:hint="eastAsia"/>
          <w:b/>
          <w:bCs/>
        </w:rPr>
        <w:t xml:space="preserve">摘要</w:t>
      </w:r>
    </w:p>
    <w:p>
      <w:pPr>
        <w:pStyle w:val="BodyText"/>
      </w:pPr>
      <w:r>
        <w:rPr>
          <w:rFonts w:hint="eastAsia"/>
        </w:rPr>
        <w:t xml:space="preserve">4月24日，据首尔经济日报（Seoul</w:t>
      </w:r>
      <w:r>
        <w:t xml:space="preserve"> Economic </w:t>
      </w:r>
      <w:r>
        <w:rPr>
          <w:rFonts w:hint="eastAsia"/>
        </w:rPr>
        <w:t xml:space="preserve">Daily）报道，截至4月23日，外国投资者累计买入三星电子股票1.781万亿韩元、SK海力士股票1.610万亿韩元。三星电子2026年第一季度初步营收达133万亿韩元，营业利润57.2万亿韩元，同比利润增幅高达755%，超过该公司2024年全年营业利润43.6万亿韩元。SK海力士第一季度营收52.5763万亿韩元，营业利润37.6103万亿韩元，同比分别增长198%和405.5%，营业利润率达72%。Roundhill</w:t>
      </w:r>
      <w:r>
        <w:t xml:space="preserve"> Memory </w:t>
      </w:r>
      <w:r>
        <w:rPr>
          <w:rFonts w:hint="eastAsia"/>
        </w:rPr>
        <w:t xml:space="preserve">ETF从发行时的25万美元规模，在约10个交易日内急速膨胀至12.2亿美元，其中SK海力士占26.9%、三星占23.4%。多家券商预测三星存储部门利润率在71.9%至77%之间，相关数据将于4月30日正式发布。</w:t>
      </w:r>
    </w:p>
    <w:p>
      <w:pPr>
        <w:pStyle w:val="BodyText"/>
      </w:pPr>
      <w:r>
        <w:rPr>
          <w:rFonts w:hint="eastAsia"/>
          <w:b/>
          <w:bCs/>
        </w:rPr>
        <w:t xml:space="preserve">分析</w:t>
      </w:r>
    </w:p>
    <w:p>
      <w:pPr>
        <w:pStyle w:val="BodyText"/>
      </w:pPr>
      <w:r>
        <w:rPr>
          <w:rFonts w:hint="eastAsia"/>
        </w:rPr>
        <w:t xml:space="preserve">Roundhill首席执行官Dave</w:t>
      </w:r>
      <w:r>
        <w:t xml:space="preserve"> </w:t>
      </w:r>
      <w:r>
        <w:rPr>
          <w:rFonts w:hint="eastAsia"/>
        </w:rPr>
        <w:t xml:space="preserve">Mazza表示：「没想到这只ETF能在10天内达到如此不可思议的水平。」彭博（Bloomberg）Intelligence分析师Eric</w:t>
      </w:r>
      <w:r>
        <w:t xml:space="preserve"> </w:t>
      </w:r>
      <w:r>
        <w:rPr>
          <w:rFonts w:hint="eastAsia"/>
        </w:rPr>
        <w:t xml:space="preserve">Balchunas将该基金称为「最被低估的AI投资标的」，并表示其表现「已经超越了震撼」。两位业内人士的评论反映出全球资本对存储芯片超级周期的高度看好。</w:t>
      </w:r>
    </w:p>
    <w:p>
      <w:pPr>
        <w:pStyle w:val="BodyText"/>
      </w:pPr>
      <w:r>
        <w:rPr>
          <w:b/>
          <w:bCs/>
        </w:rPr>
        <w:t xml:space="preserve">References</w:t>
      </w:r>
    </w:p>
    <w:p>
      <w:pPr>
        <w:pStyle w:val="BodyText"/>
      </w:pPr>
      <w:r>
        <w:t xml:space="preserve">[4] Seoul Economic Daily. (2026, April 24). Wall Street rushes into Samsung–SK Hynix duo as memory super-cycle accelerates.</w:t>
      </w:r>
      <w:r>
        <w:t xml:space="preserve"> </w:t>
      </w:r>
      <w:r>
        <w:rPr>
          <w:i/>
          <w:iCs/>
        </w:rPr>
        <w:t xml:space="preserve">Seoul Economic Daily</w:t>
      </w:r>
      <w:r>
        <w:t xml:space="preserve">. https://en.sedaily.com/international/2026/04/24/wall-street-rushes-into-samsung-hynix-duo-as-memory-super</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特检组对前总统尹锡悦求刑三十年"/>
    <w:p>
      <w:pPr>
        <w:pStyle w:val="Heading3"/>
      </w:pPr>
      <w:r>
        <w:rPr>
          <w:rFonts w:hint="eastAsia"/>
        </w:rPr>
        <w:t xml:space="preserve">特检组对前总统尹锡悦求刑三十年</w:t>
      </w:r>
    </w:p>
    <w:p>
      <w:pPr>
        <w:pStyle w:val="FirstParagraph"/>
      </w:pPr>
      <w:r>
        <w:rPr>
          <w:rFonts w:hint="eastAsia"/>
          <w:b/>
          <w:bCs/>
        </w:rPr>
        <w:t xml:space="preserve">摘要</w:t>
      </w:r>
    </w:p>
    <w:p>
      <w:pPr>
        <w:pStyle w:val="BodyText"/>
      </w:pPr>
      <w:r>
        <w:rPr>
          <w:rFonts w:hint="eastAsia"/>
        </w:rPr>
        <w:t xml:space="preserve">4月24日，以特别检察官曹恩淑为首的韩国特检组在首尔中央地方法院闭门听证会上，正式对在押前总统尹锡悦求处30年有期徒刑，罪名包括资敌罪和滥用职权罪。检方指控尹锡悦于2024年10月前后下令军方无人机侵入平壤上空，意图军事挑衅朝鲜，为其2024年12月3日宣布戒严制造借口。特检组表示：「由于这一犯罪行为，国家军事利益遭到严重损害，对国家安全造成了实质性伤害。」一架坠毁的无人机暴露了军事机密信息。特检组同时对前国防部长官金龙显求刑25年、前国防情报司令余寅炯求刑20年、前无人机作战指挥官金龙大求刑5年。尹锡悦此前已于2026年2月因内乱罪被判处无期徒刑。</w:t>
      </w:r>
    </w:p>
    <w:p>
      <w:pPr>
        <w:pStyle w:val="BodyText"/>
      </w:pPr>
      <w:r>
        <w:rPr>
          <w:rFonts w:hint="eastAsia"/>
          <w:b/>
          <w:bCs/>
        </w:rPr>
        <w:t xml:space="preserve">分析</w:t>
      </w:r>
    </w:p>
    <w:p>
      <w:pPr>
        <w:pStyle w:val="BodyText"/>
      </w:pPr>
      <w:r>
        <w:rPr>
          <w:rFonts w:hint="eastAsia"/>
        </w:rPr>
        <w:t xml:space="preserve">韩国特检组在4月24日首尔中央地方法院的求刑中指出：「这一犯罪行为对国家安全造成了实质性伤害，严重损害了国家军事利益。」这一表态显示检方认定无人机行动与戒严令之间存在直接因果关系，案件的政治和法律影响深远。</w:t>
      </w:r>
    </w:p>
    <w:p>
      <w:pPr>
        <w:pStyle w:val="BodyText"/>
      </w:pPr>
      <w:r>
        <w:rPr>
          <w:b/>
          <w:bCs/>
        </w:rPr>
        <w:t xml:space="preserve">References</w:t>
      </w:r>
    </w:p>
    <w:p>
      <w:pPr>
        <w:pStyle w:val="BodyText"/>
      </w:pPr>
      <w:r>
        <w:t xml:space="preserve">[5] Korea Times. (2026, April 24). Special counsel seeks 30-year prison term for ex-president Yoon over alleged drone dispatch to Pyongyang.</w:t>
      </w:r>
      <w:r>
        <w:t xml:space="preserve"> </w:t>
      </w:r>
      <w:r>
        <w:rPr>
          <w:i/>
          <w:iCs/>
        </w:rPr>
        <w:t xml:space="preserve">Korea Times</w:t>
      </w:r>
      <w:r>
        <w:t xml:space="preserve">. https://www.koreatimes.co.kr/southkorea/law-crime/20260424/special-counsel-seeks-30-year-prison-term-for-ex-president-yoon-over-alleged-drone-dispatch-to-pyongyang</w:t>
      </w:r>
      <w:r>
        <w:t xml:space="preserve"> </w:t>
      </w:r>
      <w:r>
        <w:t xml:space="preserve">[6] The Korea Herald. (2026, April 24). Special counsel seeks 30-year prison term for ex-president Yoon in drone case.</w:t>
      </w:r>
      <w:r>
        <w:t xml:space="preserve"> </w:t>
      </w:r>
      <w:r>
        <w:rPr>
          <w:i/>
          <w:iCs/>
        </w:rPr>
        <w:t xml:space="preserve">The Korea Herald</w:t>
      </w:r>
      <w:r>
        <w:t xml:space="preserve">. https://www.koreaherald.com/article/10725004</w:t>
      </w:r>
      <w:r>
        <w:t xml:space="preserve"> </w:t>
      </w:r>
      <w:r>
        <w:t xml:space="preserve">[7] Reuters. (2026, April 24). South Korea prosecutors seek 30-year jail term for ex-president Yoon in drone case.</w:t>
      </w:r>
      <w:r>
        <w:t xml:space="preserve"> </w:t>
      </w:r>
      <w:r>
        <w:rPr>
          <w:i/>
          <w:iCs/>
        </w:rPr>
        <w:t xml:space="preserve">The Jakarta Post</w:t>
      </w:r>
      <w:r>
        <w:t xml:space="preserve">. https://www.thejakartapost.com/world/2026/04/24/south-korea-prosecutors-seek-30-year-jail-term-for-ex-president-yoon-in-drone-case.html</w:t>
      </w:r>
    </w:p>
    <w:p>
      <w:r>
        <w:pict>
          <v:rect style="width:0;height:1.5pt" o:hralign="center" o:hrstd="t" o:hr="t"/>
        </w:pict>
      </w:r>
    </w:p>
    <w:bookmarkEnd w:id="14"/>
    <w:bookmarkStart w:id="15" w:name="韩方称安全谈判应与酷澎调查分开推进"/>
    <w:p>
      <w:pPr>
        <w:pStyle w:val="Heading3"/>
      </w:pPr>
      <w:r>
        <w:rPr>
          <w:rFonts w:hint="eastAsia"/>
        </w:rPr>
        <w:t xml:space="preserve">韩方称安全谈判应与酷澎调查分开推进</w:t>
      </w:r>
    </w:p>
    <w:p>
      <w:pPr>
        <w:pStyle w:val="FirstParagraph"/>
      </w:pPr>
      <w:r>
        <w:rPr>
          <w:rFonts w:hint="eastAsia"/>
          <w:b/>
          <w:bCs/>
        </w:rPr>
        <w:t xml:space="preserve">摘要</w:t>
      </w:r>
    </w:p>
    <w:p>
      <w:pPr>
        <w:pStyle w:val="BodyText"/>
      </w:pPr>
      <w:r>
        <w:rPr>
          <w:rFonts w:hint="eastAsia"/>
        </w:rPr>
        <w:t xml:space="preserve">4月24日，韩国总统府国家安全室长魏圣洛表示，首尔希望针对电商企业酷澎（Coupang）的国内司法调查与陷入停滞的韩美双边安全磋商分开进行。相关安全磋商源于2025年11月涉及核动力潜艇技术和铀浓缩权的联合事实清单。此前，54名美国众议院议员致函首尔，要求终止对美国企业的「针对性和歧视性行为」，并对酷澎创始人金范硕的人身法律安全表示关切。自联合事实清单签署以来，安全谈判已停滞数月，美方未派代表团访韩。魏圣洛表示：「我们正就以下立场与美方进行广泛讨论，即酷澎问题应按法律程序推进，安全谈判则应沿自身轨道向前发展。」</w:t>
      </w:r>
    </w:p>
    <w:p>
      <w:pPr>
        <w:pStyle w:val="BodyText"/>
      </w:pPr>
      <w:r>
        <w:rPr>
          <w:rFonts w:hint="eastAsia"/>
          <w:b/>
          <w:bCs/>
        </w:rPr>
        <w:t xml:space="preserve">分析</w:t>
      </w:r>
    </w:p>
    <w:p>
      <w:pPr>
        <w:pStyle w:val="BodyText"/>
      </w:pPr>
      <w:r>
        <w:rPr>
          <w:rFonts w:hint="eastAsia"/>
        </w:rPr>
        <w:t xml:space="preserve">韩国总统府国家安全室长魏圣洛4月24日明确表示：「我们正就以下立场与美方进行广泛讨论，即酷澎问题应按法律程序推进，安全谈判则应沿自身轨道向前发展。」这一表态反映出首尔试图在维护司法独立性与推动韩美安全合作之间寻求平衡的外交策略。</w:t>
      </w:r>
    </w:p>
    <w:p>
      <w:pPr>
        <w:pStyle w:val="BodyText"/>
      </w:pPr>
      <w:r>
        <w:rPr>
          <w:b/>
          <w:bCs/>
        </w:rPr>
        <w:t xml:space="preserve">References</w:t>
      </w:r>
    </w:p>
    <w:p>
      <w:pPr>
        <w:pStyle w:val="BodyText"/>
      </w:pPr>
      <w:r>
        <w:t xml:space="preserve">[8] The Korea Herald. (2026, April 24). Seoul says US security talks should resume separately from Coupang probe.</w:t>
      </w:r>
      <w:r>
        <w:t xml:space="preserve"> </w:t>
      </w:r>
      <w:r>
        <w:rPr>
          <w:i/>
          <w:iCs/>
        </w:rPr>
        <w:t xml:space="preserve">The Korea Herald</w:t>
      </w:r>
      <w:r>
        <w:t xml:space="preserve">. https://www.koreaherald.com/article/10724939</w:t>
      </w:r>
    </w:p>
    <w:p>
      <w:r>
        <w:pict>
          <v:rect style="width:0;height:1.5pt" o:hralign="center" o:hrstd="t" o:hr="t"/>
        </w:pict>
      </w:r>
    </w:p>
    <w:bookmarkEnd w:id="15"/>
    <w:bookmarkStart w:id="16" w:name="韩国总统李在明结束印越六日国事访问"/>
    <w:p>
      <w:pPr>
        <w:pStyle w:val="Heading3"/>
      </w:pPr>
      <w:r>
        <w:rPr>
          <w:rFonts w:hint="eastAsia"/>
        </w:rPr>
        <w:t xml:space="preserve">韩国总统李在明结束印越六日国事访问</w:t>
      </w:r>
    </w:p>
    <w:p>
      <w:pPr>
        <w:pStyle w:val="FirstParagraph"/>
      </w:pPr>
      <w:r>
        <w:rPr>
          <w:rFonts w:hint="eastAsia"/>
          <w:b/>
          <w:bCs/>
        </w:rPr>
        <w:t xml:space="preserve">摘要</w:t>
      </w:r>
    </w:p>
    <w:p>
      <w:pPr>
        <w:pStyle w:val="BodyText"/>
      </w:pPr>
      <w:r>
        <w:rPr>
          <w:rFonts w:hint="eastAsia"/>
        </w:rPr>
        <w:t xml:space="preserve">4月24日，韩国总统李在明结束了对印度和越南为期六天的国事访问，共签署27项MOU。在印度访问期间（4月19日至21日），李在明与印度总理纳伦德拉·莫迪举行峰会，签署15项MOU，涵盖关键矿产、能源、人工智能、金融和造船领域，并设定2030年双边贸易额达500亿美元的目标。在越南访问期间（4月21日至24日），李在明分别会见越南国家主席苏林、总理黎明弘和国会主席陈清敏，签署12项MOU；KEPCO就核能合作可行性研究签署了MOU。韩越双边贸易目标设定为2030年达1500亿美元，较2024年的946亿美元大幅提升。李在明在总结讲话中表示：「我们将继续加强双边合作，以确保能源资源和关键原材料的稳定供应。」</w:t>
      </w:r>
    </w:p>
    <w:p>
      <w:pPr>
        <w:pStyle w:val="BodyText"/>
      </w:pPr>
      <w:r>
        <w:rPr>
          <w:rFonts w:hint="eastAsia"/>
          <w:b/>
          <w:bCs/>
        </w:rPr>
        <w:t xml:space="preserve">分析</w:t>
      </w:r>
    </w:p>
    <w:p>
      <w:pPr>
        <w:pStyle w:val="BodyText"/>
      </w:pPr>
      <w:r>
        <w:rPr>
          <w:rFonts w:hint="eastAsia"/>
        </w:rPr>
        <w:t xml:space="preserve">韩国总统李在明在4月24日访问结束时强调：「我们将继续加强双边合作，以确保能源资源和关键原材料的稳定供应。」这一表态反映出韩国在霍尔木兹海峡通行受阻的背景下，积极拓展能源和供应链多元化的战略考量。</w:t>
      </w:r>
    </w:p>
    <w:p>
      <w:pPr>
        <w:pStyle w:val="BodyText"/>
      </w:pPr>
      <w:r>
        <w:rPr>
          <w:b/>
          <w:bCs/>
        </w:rPr>
        <w:t xml:space="preserve">References</w:t>
      </w:r>
    </w:p>
    <w:p>
      <w:pPr>
        <w:pStyle w:val="BodyText"/>
      </w:pPr>
      <w:r>
        <w:t xml:space="preserve">[9] ProKerala. (2026, April 24). President Lee Jae-myung concludes six-day India–Vietnam state visit with 27 MOUs.</w:t>
      </w:r>
      <w:r>
        <w:t xml:space="preserve"> </w:t>
      </w:r>
      <w:r>
        <w:rPr>
          <w:i/>
          <w:iCs/>
        </w:rPr>
        <w:t xml:space="preserve">ProKerala</w:t>
      </w:r>
      <w:r>
        <w:t xml:space="preserve">. https://www.prokerala.com/news/articles/a1754642.html</w:t>
      </w:r>
      <w:r>
        <w:t xml:space="preserve"> </w:t>
      </w:r>
      <w:r>
        <w:t xml:space="preserve">[10] Korea.net. (2026, April 24). President Lee concludes India–Vietnam state visit.</w:t>
      </w:r>
      <w:r>
        <w:t xml:space="preserve"> </w:t>
      </w:r>
      <w:r>
        <w:rPr>
          <w:i/>
          <w:iCs/>
        </w:rPr>
        <w:t xml:space="preserve">Korea.net</w:t>
      </w:r>
      <w:r>
        <w:t xml:space="preserve">. https://www.korea.net/NewsFocus/policies/view?articleId=290951</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三星工人集会威胁十八天罢工争取加薪"/>
    <w:p>
      <w:pPr>
        <w:pStyle w:val="Heading3"/>
      </w:pPr>
      <w:r>
        <w:rPr>
          <w:rFonts w:hint="eastAsia"/>
        </w:rPr>
        <w:t xml:space="preserve">三星工人集会威胁十八天罢工争取加薪</w:t>
      </w:r>
    </w:p>
    <w:p>
      <w:pPr>
        <w:pStyle w:val="FirstParagraph"/>
      </w:pPr>
      <w:r>
        <w:rPr>
          <w:rFonts w:hint="eastAsia"/>
          <w:b/>
          <w:bCs/>
        </w:rPr>
        <w:t xml:space="preserve">摘要</w:t>
      </w:r>
    </w:p>
    <w:p>
      <w:pPr>
        <w:pStyle w:val="BodyText"/>
      </w:pPr>
      <w:r>
        <w:rPr>
          <w:rFonts w:hint="eastAsia"/>
        </w:rPr>
        <w:t xml:space="preserve">4月24日，据彭博（Bloomberg）报道，约4万名三星电子工会成员于前一日在平泽半导体园区举行集会，要求提高奖金。工会威胁若谈判破裂，将于5月21日起发动为期18天的罢工，据工会估算，罢工每日造成的损失将超过1万亿韩元（约6.76亿美元）。三星与SK海力士合计生产全球约三分之二的存储芯片。工会领导人崔升浩在平泽集会上表示：「在我们的合理诉求得到满足之前，这场斗争不会停止。」此次劳资纠纷的核心在于三星员工与SK海力士员工之间的薪酬差距，尤其是在两家公司存储业务利润率趋于接近的背景下。</w:t>
      </w:r>
    </w:p>
    <w:p>
      <w:pPr>
        <w:pStyle w:val="BodyText"/>
      </w:pPr>
      <w:r>
        <w:rPr>
          <w:rFonts w:hint="eastAsia"/>
          <w:b/>
          <w:bCs/>
        </w:rPr>
        <w:t xml:space="preserve">分析</w:t>
      </w:r>
    </w:p>
    <w:p>
      <w:pPr>
        <w:pStyle w:val="BodyText"/>
      </w:pPr>
      <w:r>
        <w:rPr>
          <w:rFonts w:hint="eastAsia"/>
        </w:rPr>
        <w:t xml:space="preserve">三星电子工会领导人崔升浩在4月23日平泽集会上表示：「在我们的合理诉求得到满足之前，这场斗争不会停止。」考虑到三星与SK海力士合占全球存储芯片产量的三分之二，潜在的18天罢工可能对全球半导体供应链产生显著影响。</w:t>
      </w:r>
    </w:p>
    <w:p>
      <w:pPr>
        <w:pStyle w:val="BodyText"/>
      </w:pPr>
      <w:r>
        <w:rPr>
          <w:b/>
          <w:bCs/>
        </w:rPr>
        <w:t xml:space="preserve">References</w:t>
      </w:r>
    </w:p>
    <w:p>
      <w:pPr>
        <w:pStyle w:val="BodyText"/>
      </w:pPr>
      <w:r>
        <w:t xml:space="preserve">[11] Bloomberg. (2026, April 23). Samsung workers rally in South Korea demanding higher pay and threatening to strike.</w:t>
      </w:r>
      <w:r>
        <w:t xml:space="preserve"> </w:t>
      </w:r>
      <w:r>
        <w:rPr>
          <w:i/>
          <w:iCs/>
        </w:rPr>
        <w:t xml:space="preserve">BNN Bloomberg</w:t>
      </w:r>
      <w:r>
        <w:t xml:space="preserve">. https://www.bnnbloomberg.ca/business/2026/04/23/samsung-workers-rally-in-south-korea-demanding-higher-pay-and-threatening-to-strike/</w:t>
      </w:r>
    </w:p>
    <w:p>
      <w:r>
        <w:pict>
          <v:rect style="width:0;height:1.5pt" o:hralign="center" o:hrstd="t" o:hr="t"/>
        </w:pict>
      </w:r>
    </w:p>
    <w:bookmarkEnd w:id="18"/>
    <w:bookmarkStart w:id="19" w:name="三星与sk海力士存储利润率趋于接近"/>
    <w:p>
      <w:pPr>
        <w:pStyle w:val="Heading3"/>
      </w:pPr>
      <w:r>
        <w:rPr>
          <w:rFonts w:hint="eastAsia"/>
        </w:rPr>
        <w:t xml:space="preserve">三星与SK海力士存储利润率趋于接近</w:t>
      </w:r>
    </w:p>
    <w:p>
      <w:pPr>
        <w:pStyle w:val="FirstParagraph"/>
      </w:pPr>
      <w:r>
        <w:rPr>
          <w:rFonts w:hint="eastAsia"/>
          <w:b/>
          <w:bCs/>
        </w:rPr>
        <w:t xml:space="preserve">摘要</w:t>
      </w:r>
    </w:p>
    <w:p>
      <w:pPr>
        <w:pStyle w:val="BodyText"/>
      </w:pPr>
      <w:r>
        <w:rPr>
          <w:rFonts w:hint="eastAsia"/>
        </w:rPr>
        <w:t xml:space="preserve">4月24日，据韩国科技媒体The</w:t>
      </w:r>
      <w:r>
        <w:t xml:space="preserve"> </w:t>
      </w:r>
      <w:r>
        <w:rPr>
          <w:rFonts w:hint="eastAsia"/>
        </w:rPr>
        <w:t xml:space="preserve">Elec报道，多家券商对三星电子存储部门营业利润率作出预测：大信证券（DS</w:t>
      </w:r>
      <w:r>
        <w:t xml:space="preserve"> </w:t>
      </w:r>
      <w:r>
        <w:rPr>
          <w:rFonts w:hint="eastAsia"/>
        </w:rPr>
        <w:t xml:space="preserve">Investment）预估71.9%、韩华投资证券（Hanwha</w:t>
      </w:r>
      <w:r>
        <w:t xml:space="preserve"> </w:t>
      </w:r>
      <w:r>
        <w:rPr>
          <w:rFonts w:hint="eastAsia"/>
        </w:rPr>
        <w:t xml:space="preserve">Investment）73.9%、IBK投资证券75.2%、Kiwoom证券76%、韩亚证券（Hana</w:t>
      </w:r>
      <w:r>
        <w:t xml:space="preserve"> </w:t>
      </w:r>
      <w:r>
        <w:rPr>
          <w:rFonts w:hint="eastAsia"/>
        </w:rPr>
        <w:t xml:space="preserve">Securities）77%，相关数据将于三星4月30日业绩发布时揭晓。SK海力士已确认第一季度营业利润率为72%。受AI基础设施投资推动，通用DRAM和NAND闪存价格大幅上涨导致供应短缺，通用DRAM利润率偶尔已超过HBM利润率（约60%）。这一趋势表明，存储芯片行业正经历由AI需求驱动的全面景气上行周期。</w:t>
      </w:r>
    </w:p>
    <w:p>
      <w:pPr>
        <w:pStyle w:val="BodyText"/>
      </w:pPr>
      <w:r>
        <w:rPr>
          <w:b/>
          <w:bCs/>
        </w:rPr>
        <w:t xml:space="preserve">References</w:t>
      </w:r>
    </w:p>
    <w:p>
      <w:pPr>
        <w:pStyle w:val="BodyText"/>
      </w:pPr>
      <w:r>
        <w:t xml:space="preserve">[12] The Elec. (2026, April 24). Samsung, SK Hynix Q1 memory margins set for near-parity as commodity DRAM boom lifts both.</w:t>
      </w:r>
      <w:r>
        <w:t xml:space="preserve"> </w:t>
      </w:r>
      <w:r>
        <w:rPr>
          <w:i/>
          <w:iCs/>
        </w:rPr>
        <w:t xml:space="preserve">The Elec</w:t>
      </w:r>
      <w:r>
        <w:t xml:space="preserve">. https://www.thelec.net/news/articleView.html?idxno=6786</w:t>
      </w:r>
    </w:p>
    <w:p>
      <w:r>
        <w:pict>
          <v:rect style="width:0;height:1.5pt" o:hralign="center" o:hrstd="t" o:hr="t"/>
        </w:pict>
      </w:r>
    </w:p>
    <w:bookmarkEnd w:id="19"/>
    <w:bookmarkStart w:id="20" w:name="本田宣布年底前退出韩国汽车销售市场"/>
    <w:p>
      <w:pPr>
        <w:pStyle w:val="Heading3"/>
      </w:pPr>
      <w:r>
        <w:rPr>
          <w:rFonts w:hint="eastAsia"/>
        </w:rPr>
        <w:t xml:space="preserve">本田宣布年底前退出韩国汽车销售市场</w:t>
      </w:r>
    </w:p>
    <w:p>
      <w:pPr>
        <w:pStyle w:val="FirstParagraph"/>
      </w:pPr>
      <w:r>
        <w:rPr>
          <w:rFonts w:hint="eastAsia"/>
          <w:b/>
          <w:bCs/>
        </w:rPr>
        <w:t xml:space="preserve">摘要</w:t>
      </w:r>
    </w:p>
    <w:p>
      <w:pPr>
        <w:pStyle w:val="BodyText"/>
      </w:pPr>
      <w:r>
        <w:rPr>
          <w:rFonts w:hint="eastAsia"/>
        </w:rPr>
        <w:t xml:space="preserve">4月24日，据共同社（Jiji</w:t>
      </w:r>
      <w:r>
        <w:t xml:space="preserve"> </w:t>
      </w:r>
      <w:r>
        <w:rPr>
          <w:rFonts w:hint="eastAsia"/>
        </w:rPr>
        <w:t xml:space="preserve">Press）报道，日本本田汽车公司将于2026年底前终止在韩国的汽车销售业务。本田于2004年进入韩国市场，2008年销量达到约1.2万辆的峰值，近年来年销量已降至约2000辆。在韩销售车型包括雅阁（Accord）和CR-V。退出汽车销售后，本田将继续提供售后服务和零部件供应，摩托车销售业务也将继续。这一决定反映出日系车企在韩国市场份额持续萎缩的趋势。</w:t>
      </w:r>
    </w:p>
    <w:p>
      <w:pPr>
        <w:pStyle w:val="BodyText"/>
      </w:pPr>
      <w:r>
        <w:rPr>
          <w:b/>
          <w:bCs/>
        </w:rPr>
        <w:t xml:space="preserve">References</w:t>
      </w:r>
    </w:p>
    <w:p>
      <w:pPr>
        <w:pStyle w:val="BodyText"/>
      </w:pPr>
      <w:r>
        <w:t xml:space="preserve">[13] Jiji Press. (2026, April 24). Honda to cease automobile sales in South Korea by end of 2026.</w:t>
      </w:r>
      <w:r>
        <w:t xml:space="preserve"> </w:t>
      </w:r>
      <w:r>
        <w:rPr>
          <w:i/>
          <w:iCs/>
        </w:rPr>
        <w:t xml:space="preserve">Nippon.com</w:t>
      </w:r>
      <w:r>
        <w:t xml:space="preserve">. https://www.nippon.com/en/news/yjj2026042301077/</w:t>
      </w:r>
    </w:p>
    <w:p>
      <w:r>
        <w:pict>
          <v:rect style="width:0;height:1.5pt" o:hralign="center" o:hrstd="t" o:hr="t"/>
        </w:pict>
      </w:r>
    </w:p>
    <w:bookmarkEnd w:id="20"/>
    <w:bookmarkEnd w:id="21"/>
    <w:bookmarkStart w:id="24" w:name="四社会与民生"/>
    <w:p>
      <w:pPr>
        <w:pStyle w:val="Heading2"/>
      </w:pPr>
      <w:r>
        <w:rPr>
          <w:rFonts w:hint="eastAsia"/>
        </w:rPr>
        <w:t xml:space="preserve">四、社会与民生</w:t>
      </w:r>
    </w:p>
    <w:bookmarkStart w:id="22" w:name="韩国合成尼古丁电子烟新规正式生效"/>
    <w:p>
      <w:pPr>
        <w:pStyle w:val="Heading3"/>
      </w:pPr>
      <w:r>
        <w:rPr>
          <w:rFonts w:hint="eastAsia"/>
        </w:rPr>
        <w:t xml:space="preserve">韩国合成尼古丁电子烟新规正式生效</w:t>
      </w:r>
    </w:p>
    <w:p>
      <w:pPr>
        <w:pStyle w:val="FirstParagraph"/>
      </w:pPr>
      <w:r>
        <w:rPr>
          <w:rFonts w:hint="eastAsia"/>
          <w:b/>
          <w:bCs/>
        </w:rPr>
        <w:t xml:space="preserve">摘要</w:t>
      </w:r>
    </w:p>
    <w:p>
      <w:pPr>
        <w:pStyle w:val="BodyText"/>
      </w:pPr>
      <w:r>
        <w:rPr>
          <w:rFonts w:hint="eastAsia"/>
        </w:rPr>
        <w:t xml:space="preserve">4月24日，韩国修订版《烟草事业法》正式施行，这是自1988年以来37年间首次修改烟草定义。根据新规，合成尼古丁电子烟被正式归类为烟草制品，在线销售和社交媒体推广被禁止，产品包装须印制健康警示信息。韩国企划财政部预计该法规将在2026年带来950亿韩元（约6400万美元）的财政收入，2026年至2030年期间年均收入达2580亿韩元。此次修法填补了合成尼古丁产品长期游离于监管之外的法律空白，标志着韩国烟草管制政策的重要转变。</w:t>
      </w:r>
    </w:p>
    <w:p>
      <w:pPr>
        <w:pStyle w:val="BodyText"/>
      </w:pPr>
      <w:r>
        <w:rPr>
          <w:b/>
          <w:bCs/>
        </w:rPr>
        <w:t xml:space="preserve">References</w:t>
      </w:r>
    </w:p>
    <w:p>
      <w:pPr>
        <w:pStyle w:val="BodyText"/>
      </w:pPr>
      <w:r>
        <w:t xml:space="preserve">[14] Macdonald, M. (2026, April 23). South Korea bans online sales of synthetic nicotine vapes.</w:t>
      </w:r>
      <w:r>
        <w:t xml:space="preserve"> </w:t>
      </w:r>
      <w:r>
        <w:rPr>
          <w:i/>
          <w:iCs/>
        </w:rPr>
        <w:t xml:space="preserve">Tobacco Reporter</w:t>
      </w:r>
      <w:r>
        <w:t xml:space="preserve">. https://tobaccoreporter.com/2026/04/23/south-korea-bans-online-sales-of-synthetic-nicotine-vapes/</w:t>
      </w:r>
    </w:p>
    <w:p>
      <w:r>
        <w:pict>
          <v:rect style="width:0;height:1.5pt" o:hralign="center" o:hrstd="t" o:hr="t"/>
        </w:pict>
      </w:r>
    </w:p>
    <w:bookmarkEnd w:id="22"/>
    <w:bookmarkStart w:id="23" w:name="韩国2025年外国医疗游客突破两百万人次"/>
    <w:p>
      <w:pPr>
        <w:pStyle w:val="Heading3"/>
      </w:pPr>
      <w:r>
        <w:rPr>
          <w:rFonts w:hint="eastAsia"/>
        </w:rPr>
        <w:t xml:space="preserve">韩国2025年外国医疗游客突破两百万人次</w:t>
      </w:r>
    </w:p>
    <w:p>
      <w:pPr>
        <w:pStyle w:val="FirstParagraph"/>
      </w:pPr>
      <w:r>
        <w:rPr>
          <w:rFonts w:hint="eastAsia"/>
          <w:b/>
          <w:bCs/>
        </w:rPr>
        <w:t xml:space="preserve">摘要</w:t>
      </w:r>
    </w:p>
    <w:p>
      <w:pPr>
        <w:pStyle w:val="BodyText"/>
      </w:pPr>
      <w:r>
        <w:rPr>
          <w:rFonts w:hint="eastAsia"/>
        </w:rPr>
        <w:t xml:space="preserve">4月24日，韩国保健福祉部公布数据显示，2025年赴韩外国医疗游客达201万人次，较2024年的117万人次和2023年的60.58万人次大幅增长。总支出达12.5万亿韩元（约84亿美元），其中医疗费用3.3万亿韩元、相关旅游消费9.2万亿韩元。来源国分布方面，中国患者占30.8%居首，日本29.8%、中国台湾9.2%、美国8.6%。就诊科目中，皮肤科占62.9%，整形外科占11.2%。从地域分布看，首尔集中了全韩87.2%的外国患者诊疗量。这一数据表明韩国医疗旅游产业在后疫情时代实现了爆发式增长。</w:t>
      </w:r>
    </w:p>
    <w:p>
      <w:pPr>
        <w:pStyle w:val="BodyText"/>
      </w:pPr>
      <w:r>
        <w:rPr>
          <w:b/>
          <w:bCs/>
        </w:rPr>
        <w:t xml:space="preserve">References</w:t>
      </w:r>
    </w:p>
    <w:p>
      <w:pPr>
        <w:pStyle w:val="BodyText"/>
      </w:pPr>
      <w:r>
        <w:t xml:space="preserve">[15] The Korea Herald. (2026, April 24). South Korea records 2.01 million foreign medical tourists in 2025, spending 12.5 trillion won.</w:t>
      </w:r>
      <w:r>
        <w:t xml:space="preserve"> </w:t>
      </w:r>
      <w:r>
        <w:rPr>
          <w:i/>
          <w:iCs/>
        </w:rPr>
        <w:t xml:space="preserve">The Korea Herald</w:t>
      </w:r>
      <w:r>
        <w:t xml:space="preserve">. https://www.koreaherald.com/article/10724861</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5"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2026-04-24T08:18:26Z</dcterms:created>
  <dcterms:modified xsi:type="dcterms:W3CDTF">2026-04-24T08:18:26Z</dcterms:modified>
</cp:coreProperties>
</file>

<file path=docProps/custom.xml><?xml version="1.0" encoding="utf-8"?>
<Properties xmlns="http://schemas.openxmlformats.org/officeDocument/2006/custom-properties" xmlns:vt="http://schemas.openxmlformats.org/officeDocument/2006/docPropsVTypes"/>
</file>