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韩国每日热点新闻-2026年4月27日"/>
    <w:p>
      <w:pPr>
        <w:pStyle w:val="Heading1"/>
      </w:pPr>
      <w:r>
        <w:rPr>
          <w:rFonts w:hint="eastAsia"/>
        </w:rPr>
        <w:t xml:space="preserve">韩国每日热点新闻</w:t>
      </w:r>
      <w:r>
        <w:t xml:space="preserve"> — </w:t>
      </w:r>
      <w:r>
        <w:rPr>
          <w:rFonts w:hint="eastAsia"/>
        </w:rPr>
        <w:t xml:space="preserve">2026年4月27日</w:t>
      </w:r>
    </w:p>
    <w:bookmarkStart w:id="12" w:name="一经济与市场"/>
    <w:p>
      <w:pPr>
        <w:pStyle w:val="Heading2"/>
      </w:pPr>
      <w:r>
        <w:rPr>
          <w:rFonts w:hint="eastAsia"/>
        </w:rPr>
        <w:t xml:space="preserve">一、经济与市场</w:t>
      </w:r>
    </w:p>
    <w:bookmarkStart w:id="9" w:name="kospi盘中首次突破6600点总市值历史性超越6000万亿韩元"/>
    <w:p>
      <w:pPr>
        <w:pStyle w:val="Heading3"/>
      </w:pPr>
      <w:r>
        <w:rPr>
          <w:rFonts w:hint="eastAsia"/>
        </w:rPr>
        <w:t xml:space="preserve">KOSPI盘中首次突破6600点，总市值历史性超越6000万亿韩元</w:t>
      </w:r>
    </w:p>
    <w:p>
      <w:pPr>
        <w:pStyle w:val="FirstParagraph"/>
      </w:pPr>
      <w:r>
        <w:rPr>
          <w:rFonts w:hint="eastAsia"/>
          <w:b/>
          <w:bCs/>
        </w:rPr>
        <w:t xml:space="preserve">摘要</w:t>
      </w:r>
    </w:p>
    <w:p>
      <w:pPr>
        <w:pStyle w:val="BodyText"/>
      </w:pPr>
      <w:r>
        <w:rPr>
          <w:rFonts w:hint="eastAsia"/>
        </w:rPr>
        <w:t xml:space="preserve">2026年4月27日，韩国股市刷新历史纪录。综合股价指数（KOSPI）盘中高点触及6603.01点，较上一交易日涨1.83%，创下历史最高点位；与此同时，KOSPI、KOSDAQ与KONEX三市场合并市值达6031.97万亿韩元（约4.2万亿美元），首次突破6000万亿韩元大关。按板块细分，KOSPI市值5354.36万亿韩元，KOSDAQ为673.97万亿韩元，KONEX为3.64万亿韩元。领涨板块主要为半导体与AI相关股：三星电子收涨1.59%，SK海力士上涨4.83%。分析人士将本轮创纪录行情归因于一季度GDP超预期、AI芯片需求持续强劲，以及外资持续流入推动估值重估。</w:t>
      </w:r>
    </w:p>
    <w:p>
      <w:pPr>
        <w:pStyle w:val="BodyText"/>
      </w:pPr>
      <w:r>
        <w:rPr>
          <w:rFonts w:hint="eastAsia"/>
          <w:b/>
          <w:bCs/>
        </w:rPr>
        <w:t xml:space="preserve">分析</w:t>
      </w:r>
    </w:p>
    <w:p>
      <w:pPr>
        <w:pStyle w:val="BodyText"/>
      </w:pPr>
      <w:r>
        <w:rPr>
          <w:rFonts w:hint="eastAsia"/>
        </w:rPr>
        <w:t xml:space="preserve">韩国总市值在短期内连续突破历史关口，显示国际资本对韩国半导体产业周期回升的高度认可。KOSPI盘中突破6600点具有里程碑意义，也再次验证了AI驱动的存储芯片超级景气周期对韩国资产溢价的系统性提升。需警惕的是，中东地缘风险导致的能源成本上行与美国关税政策不确定性仍构成潜在压制因素。</w:t>
      </w:r>
    </w:p>
    <w:p>
      <w:pPr>
        <w:pStyle w:val="BodyText"/>
      </w:pPr>
      <w:r>
        <w:rPr>
          <w:b/>
          <w:bCs/>
        </w:rPr>
        <w:t xml:space="preserve">References</w:t>
      </w:r>
    </w:p>
    <w:p>
      <w:pPr>
        <w:pStyle w:val="BodyText"/>
      </w:pPr>
      <w:r>
        <w:t xml:space="preserve">[1] Seoul Economic Daily. (2026, April 27). Korean stock market capitalization tops 6,000 trillion won for first time.</w:t>
      </w:r>
      <w:r>
        <w:t xml:space="preserve"> </w:t>
      </w:r>
      <w:r>
        <w:rPr>
          <w:i/>
          <w:iCs/>
        </w:rPr>
        <w:t xml:space="preserve">Seoul Economic Daily</w:t>
      </w:r>
      <w:r>
        <w:t xml:space="preserve">. https://en.sedaily.com/markets/2026/04/27/korean-stock-market-capitalization-tops-6000-trillion-won</w:t>
      </w:r>
    </w:p>
    <w:p>
      <w:pPr>
        <w:pStyle w:val="BodyText"/>
      </w:pPr>
      <w:r>
        <w:t xml:space="preserve">[2] Seoul Economic Daily. (2026, April 27). KOSPI tops 6,600 for first time in intraday trading.</w:t>
      </w:r>
      <w:r>
        <w:t xml:space="preserve"> </w:t>
      </w:r>
      <w:r>
        <w:rPr>
          <w:i/>
          <w:iCs/>
        </w:rPr>
        <w:t xml:space="preserve">Seoul Economic Daily</w:t>
      </w:r>
      <w:r>
        <w:t xml:space="preserve">. https://en.sedaily.com/markets/2026/04/27/kospi-tops-6600-for-first-time-in-intraday-trading</w:t>
      </w:r>
    </w:p>
    <w:p>
      <w:r>
        <w:pict>
          <v:rect style="width:0;height:1.5pt" o:hralign="center" o:hrstd="t" o:hr="t"/>
        </w:pict>
      </w:r>
    </w:p>
    <w:bookmarkEnd w:id="9"/>
    <w:bookmarkStart w:id="10" w:name="三星与sk海力士创季度历史最高业绩外资买入散户获利了结"/>
    <w:p>
      <w:pPr>
        <w:pStyle w:val="Heading3"/>
      </w:pPr>
      <w:r>
        <w:rPr>
          <w:rFonts w:hint="eastAsia"/>
        </w:rPr>
        <w:t xml:space="preserve">三星与SK海力士创季度历史最高业绩，外资买入散户获利了结</w:t>
      </w:r>
    </w:p>
    <w:p>
      <w:pPr>
        <w:pStyle w:val="FirstParagraph"/>
      </w:pPr>
      <w:r>
        <w:rPr>
          <w:rFonts w:hint="eastAsia"/>
          <w:b/>
          <w:bCs/>
        </w:rPr>
        <w:t xml:space="preserve">摘要</w:t>
      </w:r>
    </w:p>
    <w:p>
      <w:pPr>
        <w:pStyle w:val="BodyText"/>
      </w:pPr>
      <w:r>
        <w:rPr>
          <w:rFonts w:hint="eastAsia"/>
        </w:rPr>
        <w:t xml:space="preserve">2026年4月27日，首尔经济日报披露，三星电子与SK海力士公布创纪录一季度业绩后，两家公司股票出现显著的投资者结构分化。三星电子一季度营收133万亿韩元、营业利润57.2万亿韩元，均创历史新高；SK海力士一季度营业利润达37.61万亿韩元（约255亿美元），同比暴增405.5%，营收增长198.1%至52.58万亿韩元，主因AI数据中心对高带宽内存（HBM）需求持续爆发及存储芯片价格攀升。市场反应上，外资净买入三星6385亿韩元、SK海力士1.02万亿韩元；而散户分别净卖出三星3.65万亿韩元、SK海力士1.92万亿韩元，大规模获利了结。</w:t>
      </w:r>
    </w:p>
    <w:p>
      <w:pPr>
        <w:pStyle w:val="BodyText"/>
      </w:pPr>
      <w:r>
        <w:rPr>
          <w:rFonts w:hint="eastAsia"/>
          <w:b/>
          <w:bCs/>
        </w:rPr>
        <w:t xml:space="preserve">分析</w:t>
      </w:r>
    </w:p>
    <w:p>
      <w:pPr>
        <w:pStyle w:val="BodyText"/>
      </w:pPr>
      <w:r>
        <w:rPr>
          <w:rFonts w:hint="eastAsia"/>
        </w:rPr>
        <w:t xml:space="preserve">大信证券分析师Lee</w:t>
      </w:r>
      <w:r>
        <w:t xml:space="preserve"> </w:t>
      </w:r>
      <w:r>
        <w:rPr>
          <w:rFonts w:hint="eastAsia"/>
        </w:rPr>
        <w:t xml:space="preserve">Kyoung-min表示：</w:t>
      </w:r>
      <w:r>
        <w:rPr>
          <w:rFonts w:hint="eastAsia"/>
        </w:rPr>
        <w:t xml:space="preserve">“SK海力士业绩公布后出现获利了结，市场预期兑现后，前期已充分消化预期的板块将出现喘息调整。”</w:t>
      </w:r>
      <w:r>
        <w:rPr>
          <w:rFonts w:hint="eastAsia"/>
        </w:rPr>
        <w:t xml:space="preserve">这一分化态势折射出外资与散户对半导体景气周期的分歧判断——外资倾向于持续增持，散户则选择在业绩高点套现。短期来看，AI存储需求持续上行的结构性逻辑支撑外资的战略性配置，但散户获利了结的压力可能导致短期波动加剧。</w:t>
      </w:r>
    </w:p>
    <w:p>
      <w:pPr>
        <w:pStyle w:val="BodyText"/>
      </w:pPr>
      <w:r>
        <w:rPr>
          <w:b/>
          <w:bCs/>
        </w:rPr>
        <w:t xml:space="preserve">References</w:t>
      </w:r>
    </w:p>
    <w:p>
      <w:pPr>
        <w:pStyle w:val="BodyText"/>
      </w:pPr>
      <w:r>
        <w:t xml:space="preserve">[3] Seoul Economic Daily. (2026, April 27). Samsung, SK hynix record earnings spark divergent reactions: Foreigners buy, retail sells.</w:t>
      </w:r>
      <w:r>
        <w:t xml:space="preserve"> </w:t>
      </w:r>
      <w:r>
        <w:rPr>
          <w:i/>
          <w:iCs/>
        </w:rPr>
        <w:t xml:space="preserve">Seoul Economic Daily</w:t>
      </w:r>
      <w:r>
        <w:t xml:space="preserve">. https://en.sedaily.com/news/2026/04/26/samsung-sk-hynix-record-earnings-spark-divergent-reactions</w:t>
      </w:r>
    </w:p>
    <w:p>
      <w:pPr>
        <w:pStyle w:val="BodyText"/>
      </w:pPr>
      <w:r>
        <w:t xml:space="preserve">[4] CNBC. (2026, April 23). SK hynix posts record first-quarter profit, in line with estimates as memory prices climb.</w:t>
      </w:r>
      <w:r>
        <w:t xml:space="preserve"> </w:t>
      </w:r>
      <w:r>
        <w:rPr>
          <w:i/>
          <w:iCs/>
        </w:rPr>
        <w:t xml:space="preserve">CNBC</w:t>
      </w:r>
      <w:r>
        <w:t xml:space="preserve">. https://www.cnbc.com/2026/04/23/sk-hynix-earnings-ai-memory-shortage-hbm-demand.html</w:t>
      </w:r>
    </w:p>
    <w:p>
      <w:r>
        <w:pict>
          <v:rect style="width:0;height:1.5pt" o:hralign="center" o:hrstd="t" o:hr="t"/>
        </w:pict>
      </w:r>
    </w:p>
    <w:bookmarkEnd w:id="10"/>
    <w:bookmarkStart w:id="11" w:name="韩国央行连续七次按兵不动基准利率维持2.5"/>
    <w:p>
      <w:pPr>
        <w:pStyle w:val="Heading3"/>
      </w:pPr>
      <w:r>
        <w:rPr>
          <w:rFonts w:hint="eastAsia"/>
        </w:rPr>
        <w:t xml:space="preserve">韩国央行连续七次按兵不动，基准利率维持2.5%</w:t>
      </w:r>
    </w:p>
    <w:p>
      <w:pPr>
        <w:pStyle w:val="FirstParagraph"/>
      </w:pPr>
      <w:r>
        <w:rPr>
          <w:rFonts w:hint="eastAsia"/>
          <w:b/>
          <w:bCs/>
        </w:rPr>
        <w:t xml:space="preserve">摘要</w:t>
      </w:r>
    </w:p>
    <w:p>
      <w:pPr>
        <w:pStyle w:val="BodyText"/>
      </w:pPr>
      <w:r>
        <w:rPr>
          <w:rFonts w:hint="eastAsia"/>
        </w:rPr>
        <w:t xml:space="preserve">2026年4月10日，韩国央行（BOK）金融货币委员会在行长李昌镛任期届满前的最后一次议息会议上，以全票一致维持基准利率于2.5%不变，实现连续第七次冻结。央行指出，此次决定主要受制于两大因素：一是韩元汇率承压，4月10日开盘时美元兑韩元触及1475.1；二是中东冲突推高全球油价，进而加剧国内通胀压力——3月韩国CPI同比涨幅升至2.2%，连续超越2%的通胀目标。行长李昌镛表示，</w:t>
      </w:r>
      <w:r>
        <w:rPr>
          <w:rFonts w:hint="eastAsia"/>
        </w:rPr>
        <w:t xml:space="preserve">“能源进口成本的上升预计将向国内价格传导，为消费者物价带来上行压力。”</w:t>
      </w:r>
      <w:r>
        <w:rPr>
          <w:rFonts w:hint="eastAsia"/>
        </w:rPr>
        <w:t xml:space="preserve">新任行长申铉松将于李昌镛4月20日卸任后主持未来议息决策。4月27日，美元兑韩元较上一日下跌0.48%至1469.6，韩元较一个月前累计升值3.16%。</w:t>
      </w:r>
    </w:p>
    <w:p>
      <w:pPr>
        <w:pStyle w:val="BodyText"/>
      </w:pPr>
      <w:r>
        <w:rPr>
          <w:rFonts w:hint="eastAsia"/>
          <w:b/>
          <w:bCs/>
        </w:rPr>
        <w:t xml:space="preserve">分析</w:t>
      </w:r>
    </w:p>
    <w:p>
      <w:pPr>
        <w:pStyle w:val="BodyText"/>
      </w:pPr>
      <w:r>
        <w:rPr>
          <w:rFonts w:hint="eastAsia"/>
        </w:rPr>
        <w:t xml:space="preserve">在韩国一季度GDP超预期增长1.7%的背景下，央行维持利率不变的决定凸显其优先考量汇率稳定与通胀管控而非进一步宽松的政策取向。申铉松接任后，市场关注其在中东冲突能源溢价与强劲经济增长之间的政策平衡能力，预计2026年全年降息空间有限。</w:t>
      </w:r>
    </w:p>
    <w:p>
      <w:pPr>
        <w:pStyle w:val="BodyText"/>
      </w:pPr>
      <w:r>
        <w:rPr>
          <w:b/>
          <w:bCs/>
        </w:rPr>
        <w:t xml:space="preserve">References</w:t>
      </w:r>
    </w:p>
    <w:p>
      <w:pPr>
        <w:pStyle w:val="BodyText"/>
      </w:pPr>
      <w:r>
        <w:t xml:space="preserve">[5] The Korea Herald. (2026, April 10). BOK freezes base rate on weak won, inflation concerns.</w:t>
      </w:r>
      <w:r>
        <w:t xml:space="preserve"> </w:t>
      </w:r>
      <w:r>
        <w:rPr>
          <w:i/>
          <w:iCs/>
        </w:rPr>
        <w:t xml:space="preserve">The Korea Herald</w:t>
      </w:r>
      <w:r>
        <w:t xml:space="preserve">. https://www.koreaherald.com/article/10714226</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李在明与小党及无党籍议员共进午餐重申施政重点寻求立法合作"/>
    <w:p>
      <w:pPr>
        <w:pStyle w:val="Heading3"/>
      </w:pPr>
      <w:r>
        <w:rPr>
          <w:rFonts w:hint="eastAsia"/>
        </w:rPr>
        <w:t xml:space="preserve">李在明与小党及无党籍议员共进午餐，重申施政重点寻求立法合作</w:t>
      </w:r>
    </w:p>
    <w:p>
      <w:pPr>
        <w:pStyle w:val="FirstParagraph"/>
      </w:pPr>
      <w:r>
        <w:rPr>
          <w:rFonts w:hint="eastAsia"/>
          <w:b/>
          <w:bCs/>
        </w:rPr>
        <w:t xml:space="preserve">摘要</w:t>
      </w:r>
    </w:p>
    <w:p>
      <w:pPr>
        <w:pStyle w:val="BodyText"/>
      </w:pPr>
      <w:r>
        <w:rPr>
          <w:rFonts w:hint="eastAsia"/>
        </w:rPr>
        <w:t xml:space="preserve">2026年4月27日，韩国总统李在明在青瓦台主持与五个非谈判党派（包括重建韩国党、新改革党）及无党籍国会议员的午餐会。总统府发言人姜侑政表示，李在明将在会上阐明其在检察改革、房地产政策等关键议题上的施政方向，并寻求相关民生经济立法的支持与合作。此次会议是继今年1月总统府类似活动之后的延续性沟通，旨在在执政党在野党对峙格局下，借助小党资源扩大立法联盟。</w:t>
      </w:r>
    </w:p>
    <w:p>
      <w:pPr>
        <w:pStyle w:val="BodyText"/>
      </w:pPr>
      <w:r>
        <w:rPr>
          <w:rFonts w:hint="eastAsia"/>
          <w:b/>
          <w:bCs/>
        </w:rPr>
        <w:t xml:space="preserve">分析</w:t>
      </w:r>
    </w:p>
    <w:p>
      <w:pPr>
        <w:pStyle w:val="BodyText"/>
      </w:pPr>
      <w:r>
        <w:rPr>
          <w:rFonts w:hint="eastAsia"/>
        </w:rPr>
        <w:t xml:space="preserve">李在明通过与小党构建”立法缓冲区”，反映出韩国进步政府在推进司法改革与房地产调控时面临的政治阻力。对于检察改革立法，执政党需要争取更多票源以避免被强力阻拦；房地产调控方面，首尔公寓价格2026年以来涨幅已达18.67%，政策压力日益凸显。此次会议的走向将影响后续立法日程的推进节奏。</w:t>
      </w:r>
    </w:p>
    <w:p>
      <w:pPr>
        <w:pStyle w:val="BodyText"/>
      </w:pPr>
      <w:r>
        <w:rPr>
          <w:b/>
          <w:bCs/>
        </w:rPr>
        <w:t xml:space="preserve">References</w:t>
      </w:r>
    </w:p>
    <w:p>
      <w:pPr>
        <w:pStyle w:val="BodyText"/>
      </w:pPr>
      <w:r>
        <w:t xml:space="preserve">[6] Prokerala News. (2026, April 26). South Korean President Lee to host luncheon with minor parties, independent lawmakers.</w:t>
      </w:r>
      <w:r>
        <w:t xml:space="preserve"> </w:t>
      </w:r>
      <w:r>
        <w:rPr>
          <w:i/>
          <w:iCs/>
        </w:rPr>
        <w:t xml:space="preserve">Prokerala</w:t>
      </w:r>
      <w:r>
        <w:t xml:space="preserve">. https://www.prokerala.com/news/articles/a1755536.html</w:t>
      </w:r>
    </w:p>
    <w:p>
      <w:r>
        <w:pict>
          <v:rect style="width:0;height:1.5pt" o:hralign="center" o:hrstd="t" o:hr="t"/>
        </w:pict>
      </w:r>
    </w:p>
    <w:bookmarkEnd w:id="13"/>
    <w:bookmarkStart w:id="14" w:name="美国对韩启动第301条强制劳工调查4月28日举行公开听证"/>
    <w:p>
      <w:pPr>
        <w:pStyle w:val="Heading3"/>
      </w:pPr>
      <w:r>
        <w:rPr>
          <w:rFonts w:hint="eastAsia"/>
        </w:rPr>
        <w:t xml:space="preserve">美国对韩启动第301条强制劳工调查，4月28日举行公开听证</w:t>
      </w:r>
    </w:p>
    <w:p>
      <w:pPr>
        <w:pStyle w:val="FirstParagraph"/>
      </w:pPr>
      <w:r>
        <w:rPr>
          <w:rFonts w:hint="eastAsia"/>
          <w:b/>
          <w:bCs/>
        </w:rPr>
        <w:t xml:space="preserve">摘要</w:t>
      </w:r>
    </w:p>
    <w:p>
      <w:pPr>
        <w:pStyle w:val="BodyText"/>
      </w:pPr>
      <w:r>
        <w:rPr>
          <w:rFonts w:hint="eastAsia"/>
        </w:rPr>
        <w:t xml:space="preserve">美国贸易代表办公室（USTR）于2026年3月宣布对韩国、中国、日本等16个经济体启动第301条贸易调查，聚焦强制劳工及产能过剩问题；其中强制劳工议题公开听证会定于4月28日举行，产能过剩专项听证会则于5月5日进行。韩国政府表示将提交书面意见并出席听证，以保障现行韩美关税协议下韩国企业的相对竞争地位。与此同时，此前遭美国最高法院裁定违宪的《国际紧急经济权力法》（IEEPA）关税已被废止，特朗普政府随即援引其他法律工具维持关税压力——包括第122条对所有进口商品征收10%临时关税（有效期至2026年7月24日），并启动新一轮第301条调查。韩国为回应美方关税压力，已承诺对美投资3500亿美元，相关专项法案亦已于今年3月通过国会审议。</w:t>
      </w:r>
    </w:p>
    <w:p>
      <w:pPr>
        <w:pStyle w:val="BodyText"/>
      </w:pPr>
      <w:r>
        <w:rPr>
          <w:rFonts w:hint="eastAsia"/>
          <w:b/>
          <w:bCs/>
        </w:rPr>
        <w:t xml:space="preserve">分析</w:t>
      </w:r>
    </w:p>
    <w:p>
      <w:pPr>
        <w:pStyle w:val="BodyText"/>
      </w:pPr>
      <w:r>
        <w:rPr>
          <w:rFonts w:hint="eastAsia"/>
        </w:rPr>
        <w:t xml:space="preserve">第301条调查提供了比IEEPA更持久的法律基础，有可能对韩国半导体、电池、钢铁等具体行业形成精准关税打击。韩国已在4月15日截止日前提交书面评论，并将于4月28日出席听证为本国行业申辩。在韩美贸易结构重塑进程中，此次听证结果将直接影响韩国出口企业的合规成本与市场准入格局。</w:t>
      </w:r>
    </w:p>
    <w:p>
      <w:pPr>
        <w:pStyle w:val="BodyText"/>
      </w:pPr>
      <w:r>
        <w:rPr>
          <w:b/>
          <w:bCs/>
        </w:rPr>
        <w:t xml:space="preserve">References</w:t>
      </w:r>
    </w:p>
    <w:p>
      <w:pPr>
        <w:pStyle w:val="BodyText"/>
      </w:pPr>
      <w:r>
        <w:t xml:space="preserve">[7] The Korea Times. (2026, March 12). US to initiate Section 301 trade investigation into S. Korea, China, Japan, 13 other economies: USTR.</w:t>
      </w:r>
      <w:r>
        <w:t xml:space="preserve"> </w:t>
      </w:r>
      <w:r>
        <w:rPr>
          <w:i/>
          <w:iCs/>
        </w:rPr>
        <w:t xml:space="preserve">The Korea Times</w:t>
      </w:r>
      <w:r>
        <w:t xml:space="preserve">. https://www.koreatimes.co.kr/foreignaffairs/20260312/us-to-initiate-section-301-trade-investigation-into-s-korea-china-japan-13-other-economies-ustr</w:t>
      </w:r>
    </w:p>
    <w:p>
      <w:pPr>
        <w:pStyle w:val="BodyText"/>
      </w:pPr>
      <w:r>
        <w:t xml:space="preserve">[8] Duane Morris LLP. (2026, April). New Section 301 Investigations, IEEPA Tariff Refund Developments and Legal Challenges to Section 122 Tariffs.</w:t>
      </w:r>
      <w:r>
        <w:t xml:space="preserve"> </w:t>
      </w:r>
      <w:r>
        <w:rPr>
          <w:i/>
          <w:iCs/>
        </w:rPr>
        <w:t xml:space="preserve">Duane Morris</w:t>
      </w:r>
      <w:r>
        <w:t xml:space="preserve">. https://www.duanemorris.com/alerts/new_section_301_investigations_ieepa_tariff_refund_developments_legal_challenges_section_0426.html</w:t>
      </w:r>
    </w:p>
    <w:p>
      <w:r>
        <w:pict>
          <v:rect style="width:0;height:1.5pt" o:hralign="center" o:hrstd="t" o:hr="t"/>
        </w:pict>
      </w:r>
    </w:p>
    <w:bookmarkEnd w:id="14"/>
    <w:bookmarkStart w:id="15" w:name="特检官就无人机飞越平壤一事请求对尹锡悦追加判处30年"/>
    <w:p>
      <w:pPr>
        <w:pStyle w:val="Heading3"/>
      </w:pPr>
      <w:r>
        <w:rPr>
          <w:rFonts w:hint="eastAsia"/>
        </w:rPr>
        <w:t xml:space="preserve">特检官就无人机飞越平壤一事请求对尹锡悦追加判处30年</w:t>
      </w:r>
    </w:p>
    <w:p>
      <w:pPr>
        <w:pStyle w:val="FirstParagraph"/>
      </w:pPr>
      <w:r>
        <w:rPr>
          <w:rFonts w:hint="eastAsia"/>
          <w:b/>
          <w:bCs/>
        </w:rPr>
        <w:t xml:space="preserve">摘要</w:t>
      </w:r>
    </w:p>
    <w:p>
      <w:pPr>
        <w:pStyle w:val="BodyText"/>
      </w:pPr>
      <w:r>
        <w:rPr>
          <w:rFonts w:hint="eastAsia"/>
        </w:rPr>
        <w:t xml:space="preserve">2026年4月24日，韩国特别检察官办公室在针对前总统尹锡悦的另一项审判中，以其策划向朝鲜平壤实施无人机飞越行动、蓄意激化南北紧张态势以为戒严令制造借口为由，请求法院判处其30年有期徒刑。检察官同时就前国防部长金龙铉的参与角色要求判处25年。据悉，2024年9月至2026年1月间，由民间人士与部分军情人员参与的私人行动者操纵无人机多次越过军事分界线，飞越开城附近区域。尹锡悦此前已于2026年2月因领导戒严叛乱被判处无期徒刑，同年1月亦因妨害司法等罪被判处5年有期徒刑，本次第301条追加指控为其系列司法程序中的最新一轮。</w:t>
      </w:r>
    </w:p>
    <w:p>
      <w:pPr>
        <w:pStyle w:val="BodyText"/>
      </w:pPr>
      <w:r>
        <w:rPr>
          <w:rFonts w:hint="eastAsia"/>
          <w:b/>
          <w:bCs/>
        </w:rPr>
        <w:t xml:space="preserve">分析</w:t>
      </w:r>
    </w:p>
    <w:p>
      <w:pPr>
        <w:pStyle w:val="BodyText"/>
      </w:pPr>
      <w:r>
        <w:rPr>
          <w:rFonts w:hint="eastAsia"/>
        </w:rPr>
        <w:t xml:space="preserve">检察官关于”尹锡悦利用无人机挑衅制造戒严借口”的指控，进一步揭示其戒严阴谋的内在逻辑链条。此案对韩国民主转型具有深远意义——一旦成立，将意味着执政者主动制造外部安全威胁以压制国内政治异见，为韩国宪政史上前所未有的司法确认。与此同时，此案也折射出南北关系的复杂性：无人机事件已导致朝鲜多次发射弹道导弹作为回应。</w:t>
      </w:r>
    </w:p>
    <w:p>
      <w:pPr>
        <w:pStyle w:val="BodyText"/>
      </w:pPr>
      <w:r>
        <w:rPr>
          <w:b/>
          <w:bCs/>
        </w:rPr>
        <w:t xml:space="preserve">References</w:t>
      </w:r>
    </w:p>
    <w:p>
      <w:pPr>
        <w:pStyle w:val="BodyText"/>
      </w:pPr>
      <w:r>
        <w:t xml:space="preserve">[9] The Washington Post. (2026, April 24). Prosecutors seek 30-year prison term for South Korea’s Yoon for drone flights over Pyongyang.</w:t>
      </w:r>
      <w:r>
        <w:t xml:space="preserve"> </w:t>
      </w:r>
      <w:r>
        <w:rPr>
          <w:i/>
          <w:iCs/>
        </w:rPr>
        <w:t xml:space="preserve">The Washington Post</w:t>
      </w:r>
      <w:r>
        <w:t xml:space="preserve">. https://www.washingtonpost.com/world/2026/04/24/south-korea-yoon-trial-drones-pyongyang/2fca3170-3faa-11f1-bb46-ed564688d953_story.html</w:t>
      </w:r>
    </w:p>
    <w:p>
      <w:pPr>
        <w:pStyle w:val="BodyText"/>
      </w:pPr>
      <w:r>
        <w:t xml:space="preserve">[10] UPI. (2026, April 24). South Korean prosecutors seek 30 years for Yoon over drone plot.</w:t>
      </w:r>
      <w:r>
        <w:t xml:space="preserve"> </w:t>
      </w:r>
      <w:r>
        <w:rPr>
          <w:i/>
          <w:iCs/>
        </w:rPr>
        <w:t xml:space="preserve">UPI</w:t>
      </w:r>
      <w:r>
        <w:t xml:space="preserve">. https://www.upi.com/Top_News/World-News/2026/04/24/korea-Yoon-Suk-Yeol-30-years-drone-plot-special-prosecutors-sentence/7251777021499/</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韩华加速sar卫星研发并整合ai构建全栈太空解决方案能力"/>
    <w:p>
      <w:pPr>
        <w:pStyle w:val="Heading3"/>
      </w:pPr>
      <w:r>
        <w:rPr>
          <w:rFonts w:hint="eastAsia"/>
        </w:rPr>
        <w:t xml:space="preserve">韩华加速SAR卫星研发并整合AI，构建全栈太空解决方案能力</w:t>
      </w:r>
    </w:p>
    <w:p>
      <w:pPr>
        <w:pStyle w:val="FirstParagraph"/>
      </w:pPr>
      <w:r>
        <w:rPr>
          <w:rFonts w:hint="eastAsia"/>
          <w:b/>
          <w:bCs/>
        </w:rPr>
        <w:t xml:space="preserve">摘要</w:t>
      </w:r>
    </w:p>
    <w:p>
      <w:pPr>
        <w:pStyle w:val="BodyText"/>
      </w:pPr>
      <w:r>
        <w:rPr>
          <w:rFonts w:hint="eastAsia"/>
        </w:rPr>
        <w:t xml:space="preserve">2026年4月27日，《韩国先驱报》报道，韩华系统公司（Hanwha</w:t>
      </w:r>
      <w:r>
        <w:t xml:space="preserve"> </w:t>
      </w:r>
      <w:r>
        <w:rPr>
          <w:rFonts w:hint="eastAsia"/>
        </w:rPr>
        <w:t xml:space="preserve">Systems）正大力推进合成孔径雷达（SAR）卫星的新一代研发，并将AI技术深度融入卫星图像分析链路，旨在将自身定位为覆盖卫星制造、发射、地面运营与数据服务的全栈太空方案供应商。公司正在研发的超高分辨率SAR卫星，可从太空识别最小15厘米的物体，计划于2026年内完成发射。此外，韩华已为战时作战部署开发了配备AI图像分析能力的移动地面站，能在近实时状态下对图像进行异常检测。韩华此前已承接韩国军事侦察系统”425项目”的五颗卫星SAR载荷供货合同。全球卫星市场规模预计至2032年达6157亿美元，年复合增长率8.1%，韩国政府已规划在跨部委项目框架下部署约40颗SAR卫星。</w:t>
      </w:r>
    </w:p>
    <w:p>
      <w:pPr>
        <w:pStyle w:val="BodyText"/>
      </w:pPr>
      <w:r>
        <w:rPr>
          <w:rFonts w:hint="eastAsia"/>
          <w:b/>
          <w:bCs/>
        </w:rPr>
        <w:t xml:space="preserve">分析</w:t>
      </w:r>
    </w:p>
    <w:p>
      <w:pPr>
        <w:pStyle w:val="BodyText"/>
      </w:pPr>
      <w:r>
        <w:rPr>
          <w:rFonts w:hint="eastAsia"/>
        </w:rPr>
        <w:t xml:space="preserve">韩华的全栈战略意在摆脱单纯硬件供应商身份，向具备数据服务与AI分析能力的综合解决方案提供商转型，同时契合韩国政府将航天防务打造为新增长引擎的政策导向。SAR卫星因可穿透云层、全天候工作而具有独特军民两用价值，在当前地缘政治紧张背景下商业需求持续扩大。</w:t>
      </w:r>
    </w:p>
    <w:p>
      <w:pPr>
        <w:pStyle w:val="BodyText"/>
      </w:pPr>
      <w:r>
        <w:rPr>
          <w:b/>
          <w:bCs/>
        </w:rPr>
        <w:t xml:space="preserve">References</w:t>
      </w:r>
    </w:p>
    <w:p>
      <w:pPr>
        <w:pStyle w:val="BodyText"/>
      </w:pPr>
      <w:r>
        <w:t xml:space="preserve">[11] The Korea Herald. (2026, April 27). Hanwha ramps up SAR satellite push with AI integration.</w:t>
      </w:r>
      <w:r>
        <w:t xml:space="preserve"> </w:t>
      </w:r>
      <w:r>
        <w:rPr>
          <w:i/>
          <w:iCs/>
        </w:rPr>
        <w:t xml:space="preserve">The Korea Herald</w:t>
      </w:r>
      <w:r>
        <w:t xml:space="preserve">. https://www.koreaherald.com/article/10724754</w:t>
      </w:r>
    </w:p>
    <w:p>
      <w:r>
        <w:pict>
          <v:rect style="width:0;height:1.5pt" o:hralign="center" o:hrstd="t" o:hr="t"/>
        </w:pict>
      </w:r>
    </w:p>
    <w:bookmarkEnd w:id="17"/>
    <w:bookmarkStart w:id="18" w:name="sk海力士一季度营业利润暴增405创历史新高ai存储需求主导超级景气周期"/>
    <w:p>
      <w:pPr>
        <w:pStyle w:val="Heading3"/>
      </w:pPr>
      <w:r>
        <w:rPr>
          <w:rFonts w:hint="eastAsia"/>
        </w:rPr>
        <w:t xml:space="preserve">SK海力士一季度营业利润暴增405%创历史新高，AI存储需求主导超级景气周期</w:t>
      </w:r>
    </w:p>
    <w:p>
      <w:pPr>
        <w:pStyle w:val="FirstParagraph"/>
      </w:pPr>
      <w:r>
        <w:rPr>
          <w:rFonts w:hint="eastAsia"/>
          <w:b/>
          <w:bCs/>
        </w:rPr>
        <w:t xml:space="preserve">摘要</w:t>
      </w:r>
    </w:p>
    <w:p>
      <w:pPr>
        <w:pStyle w:val="BodyText"/>
      </w:pPr>
      <w:r>
        <w:rPr>
          <w:rFonts w:hint="eastAsia"/>
        </w:rPr>
        <w:t xml:space="preserve">2026年4月23日，SK海力士公布2026年第一季度业绩，营业利润达37.61万亿韩元（约255亿美元），同比激增405.5%，环比增长36%，创有史以来单季最高纪录；营收同比增长198.1%至52.58万亿韩元。公司将业绩超预期归因于AI数据中心对高带宽内存（HBM）的持续爆发式需求及整体存储芯片价格大幅攀升。ING随即将SK海力士2026年全年营业利润预测上调至约250万亿韩元。三星电子同期营业利润亦达57.2万亿韩元，为历史最高。两家公司的亮眼成绩反映全球AI基础设施投资浪潮对韩国芯片产业的强力拉动，也确认了韩国存储半导体在当前AI超级周期中的核心供应地位。</w:t>
      </w:r>
    </w:p>
    <w:p>
      <w:pPr>
        <w:pStyle w:val="BodyText"/>
      </w:pPr>
      <w:r>
        <w:rPr>
          <w:rFonts w:hint="eastAsia"/>
          <w:b/>
          <w:bCs/>
        </w:rPr>
        <w:t xml:space="preserve">分析</w:t>
      </w:r>
    </w:p>
    <w:p>
      <w:pPr>
        <w:pStyle w:val="BodyText"/>
      </w:pPr>
      <w:r>
        <w:rPr>
          <w:rFonts w:hint="eastAsia"/>
        </w:rPr>
        <w:t xml:space="preserve">SK海力士HBM3E及下一代HBM4产品已与英伟达建立深度绑定，在AI训练与推理芯片中占据关键位置，这赋予其在本轮景气周期中相较竞争对手更高的定价权与毛利率弹性。三星与SK海力士同步创纪录，意味着韩国半导体双雄共同主导全球AI存储供应格局的结构性优势得到进一步强化。</w:t>
      </w:r>
    </w:p>
    <w:p>
      <w:pPr>
        <w:pStyle w:val="BodyText"/>
      </w:pPr>
      <w:r>
        <w:rPr>
          <w:b/>
          <w:bCs/>
        </w:rPr>
        <w:t xml:space="preserve">References</w:t>
      </w:r>
    </w:p>
    <w:p>
      <w:pPr>
        <w:pStyle w:val="BodyText"/>
      </w:pPr>
      <w:r>
        <w:t xml:space="preserve">[12] CNBC. (2026, April 23). SK hynix posts record first-quarter profit, in line with estimates as memory prices climb.</w:t>
      </w:r>
      <w:r>
        <w:t xml:space="preserve"> </w:t>
      </w:r>
      <w:r>
        <w:rPr>
          <w:i/>
          <w:iCs/>
        </w:rPr>
        <w:t xml:space="preserve">CNBC</w:t>
      </w:r>
      <w:r>
        <w:t xml:space="preserve">. https://www.cnbc.com/2026/04/23/sk-hynix-earnings-ai-memory-shortage-hbm-demand.html</w:t>
      </w:r>
    </w:p>
    <w:p>
      <w:pPr>
        <w:pStyle w:val="BodyText"/>
      </w:pPr>
      <w:r>
        <w:t xml:space="preserve">[13] UPI. (2026, April 24). Semiconductor maker SK hynix posts strong profits.</w:t>
      </w:r>
      <w:r>
        <w:t xml:space="preserve"> </w:t>
      </w:r>
      <w:r>
        <w:rPr>
          <w:i/>
          <w:iCs/>
        </w:rPr>
        <w:t xml:space="preserve">UPI</w:t>
      </w:r>
      <w:r>
        <w:t xml:space="preserve">. https://www.upi.com/Top_News/World-News/2026/04/24/Semiconductor-maker-SK-hynix-posts-strong-profits/3251777041204/</w:t>
      </w:r>
    </w:p>
    <w:p>
      <w:r>
        <w:pict>
          <v:rect style="width:0;height:1.5pt" o:hralign="center" o:hrstd="t" o:hr="t"/>
        </w:pict>
      </w:r>
    </w:p>
    <w:bookmarkEnd w:id="18"/>
    <w:bookmarkStart w:id="19" w:name="韩国m.ax联盟扩展至1300家机构2026年投入700亿韩元加速制造业ai转型"/>
    <w:p>
      <w:pPr>
        <w:pStyle w:val="Heading3"/>
      </w:pPr>
      <w:r>
        <w:rPr>
          <w:rFonts w:hint="eastAsia"/>
        </w:rPr>
        <w:t xml:space="preserve">韩国M.AX联盟扩展至1300家机构，2026年投入700亿韩元加速制造业AI转型</w:t>
      </w:r>
    </w:p>
    <w:p>
      <w:pPr>
        <w:pStyle w:val="FirstParagraph"/>
      </w:pPr>
      <w:r>
        <w:rPr>
          <w:rFonts w:hint="eastAsia"/>
          <w:b/>
          <w:bCs/>
        </w:rPr>
        <w:t xml:space="preserve">摘要</w:t>
      </w:r>
    </w:p>
    <w:p>
      <w:pPr>
        <w:pStyle w:val="BodyText"/>
      </w:pPr>
      <w:r>
        <w:rPr>
          <w:rFonts w:hint="eastAsia"/>
        </w:rPr>
        <w:t xml:space="preserve">2026年4月18日，韩国贸易工业能源部（MOTIE）宣布，制造业AI转型（M.AX）联盟成员已扩展至1300家机构，涵盖三星电子、现代汽车、SK株式会社、乐天酒店及Rainbow</w:t>
      </w:r>
      <w:r>
        <w:t xml:space="preserve"> </w:t>
      </w:r>
      <w:r>
        <w:rPr>
          <w:rFonts w:hint="eastAsia"/>
        </w:rPr>
        <w:t xml:space="preserve">Robotics等龙头企业。2026年度政府专项预算达700亿韩元（约5.25亿美元），较2025年增长84%。M.AX核心目标包括：到2030年建设500座AI工厂，开发15个行业级制造AI大模型，并于2029年开始批量生产人形机器人。目前已完成五大国家优先项目，并承诺在2030年前拨付逾1000亿韩元，用于构建AI工厂与机器人系统所需的高质量行业级数据集。</w:t>
      </w:r>
    </w:p>
    <w:p>
      <w:pPr>
        <w:pStyle w:val="BodyText"/>
      </w:pPr>
      <w:r>
        <w:rPr>
          <w:rFonts w:hint="eastAsia"/>
          <w:b/>
          <w:bCs/>
        </w:rPr>
        <w:t xml:space="preserve">分析</w:t>
      </w:r>
    </w:p>
    <w:p>
      <w:pPr>
        <w:pStyle w:val="BodyText"/>
      </w:pPr>
      <w:r>
        <w:rPr>
          <w:rFonts w:hint="eastAsia"/>
        </w:rPr>
        <w:t xml:space="preserve">M.AX联盟的快速扩展与预算大幅增加，反映出韩国政府将制造业AI转型视为应对中国产能竞争的核心工业战略。通贸部长在近期讲话中明确表示，AI转型是制造业”生存之道”，彰显政策的迫切性与高优先级。在人口持续老龄化、人力成本上升的背景下，AI工厂与人形机器人战略对于维持韩国制造业竞争力具有长期战略价值。</w:t>
      </w:r>
    </w:p>
    <w:p>
      <w:pPr>
        <w:pStyle w:val="BodyText"/>
      </w:pPr>
      <w:r>
        <w:rPr>
          <w:b/>
          <w:bCs/>
        </w:rPr>
        <w:t xml:space="preserve">References</w:t>
      </w:r>
    </w:p>
    <w:p>
      <w:pPr>
        <w:pStyle w:val="BodyText"/>
      </w:pPr>
      <w:r>
        <w:t xml:space="preserve">[14] KoreaTechDesk. (2026). Korea’s M.AX Alliance signals a new era of AI-policy convergence driving manufacturing and startup innovation.</w:t>
      </w:r>
      <w:r>
        <w:t xml:space="preserve"> </w:t>
      </w:r>
      <w:r>
        <w:rPr>
          <w:i/>
          <w:iCs/>
        </w:rPr>
        <w:t xml:space="preserve">KoreaTechDesk</w:t>
      </w:r>
      <w:r>
        <w:t xml:space="preserve">. https://koreatechdesk.com/koreas-m-ax-alliance-manufacturing-startup-innovation</w:t>
      </w:r>
    </w:p>
    <w:p>
      <w:pPr>
        <w:pStyle w:val="BodyText"/>
      </w:pPr>
      <w:r>
        <w:t xml:space="preserve">[15] Social News XYZ. (2026, April 18). AI transformation of manufacturing industry key to survival: S. Korean minister.</w:t>
      </w:r>
      <w:r>
        <w:t xml:space="preserve"> </w:t>
      </w:r>
      <w:r>
        <w:rPr>
          <w:i/>
          <w:iCs/>
        </w:rPr>
        <w:t xml:space="preserve">Social News XYZ</w:t>
      </w:r>
      <w:r>
        <w:t xml:space="preserve">. https://www.socialnews.xyz/2026/04/18/ai-transformation-of-manufacturing-industry-key-to-survival-s-korean-minister/</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难民审查旷日持久催生掮客乱象难民诉讼占最高法院行政案36"/>
    <w:p>
      <w:pPr>
        <w:pStyle w:val="Heading3"/>
      </w:pPr>
      <w:r>
        <w:rPr>
          <w:rFonts w:hint="eastAsia"/>
        </w:rPr>
        <w:t xml:space="preserve">难民审查旷日持久催生掮客乱象，难民诉讼占最高法院行政案36%</w:t>
      </w:r>
    </w:p>
    <w:p>
      <w:pPr>
        <w:pStyle w:val="FirstParagraph"/>
      </w:pPr>
      <w:r>
        <w:rPr>
          <w:rFonts w:hint="eastAsia"/>
          <w:b/>
          <w:bCs/>
        </w:rPr>
        <w:t xml:space="preserve">摘要</w:t>
      </w:r>
    </w:p>
    <w:p>
      <w:pPr>
        <w:pStyle w:val="BodyText"/>
      </w:pPr>
      <w:r>
        <w:rPr>
          <w:rFonts w:hint="eastAsia"/>
        </w:rPr>
        <w:t xml:space="preserve">2026年4月27日，《韩国先驱报》援引法务部数据报道，2021至2025年间共有109人被查获协助伪造难民申请，以此充当在韩长期居留的”后门通道”，案件数量从2021年的9起急剧增至2025年的38起。相关掮客每次伪造申请收费7万至75万韩元；其中57人被判处有期徒刑，13人被罚款。背景在于，韩国《难民法》第5条允许申请人在审查期间继续居留，而从申请到上诉的全流程平均耗时超过四年。有一外籍人士13年间先后提交7次难民申请及相关诉讼。难民相关诉讼目前占最高法院所有行政案件的36%，而2014年这一比例仅为1.6%。</w:t>
      </w:r>
    </w:p>
    <w:p>
      <w:pPr>
        <w:pStyle w:val="BodyText"/>
      </w:pPr>
      <w:r>
        <w:rPr>
          <w:rFonts w:hint="eastAsia"/>
          <w:b/>
          <w:bCs/>
        </w:rPr>
        <w:t xml:space="preserve">分析</w:t>
      </w:r>
    </w:p>
    <w:p>
      <w:pPr>
        <w:pStyle w:val="BodyText"/>
      </w:pPr>
      <w:r>
        <w:rPr>
          <w:rFonts w:hint="eastAsia"/>
        </w:rPr>
        <w:t xml:space="preserve">韩国移民工人财团理事长安大焕表示：</w:t>
      </w:r>
      <w:r>
        <w:rPr>
          <w:rFonts w:hint="eastAsia"/>
        </w:rPr>
        <w:t xml:space="preserve">“不仅是掮客，部分律师和行政代理人也在鼓励提起虚假难民诉讼。”</w:t>
      </w:r>
      <w:r>
        <w:rPr>
          <w:rFonts w:hint="eastAsia"/>
        </w:rPr>
        <w:t xml:space="preserve">这一现象深刻揭示了韩国难民制度的结构性困境：在遏制滥用的同时，真正遭受迫害的合法难民同样在漫长等待中陷入困境。持续攀升的难民诉讼量已对最高法院行政审判资源构成显著压力，制度改革势在必行。</w:t>
      </w:r>
    </w:p>
    <w:p>
      <w:pPr>
        <w:pStyle w:val="BodyText"/>
      </w:pPr>
      <w:r>
        <w:rPr>
          <w:b/>
          <w:bCs/>
        </w:rPr>
        <w:t xml:space="preserve">References</w:t>
      </w:r>
    </w:p>
    <w:p>
      <w:pPr>
        <w:pStyle w:val="BodyText"/>
      </w:pPr>
      <w:r>
        <w:t xml:space="preserve">[16] The Korea Herald. (2026, April 27). Brokers cash in on Korea’s refugee review delays: report.</w:t>
      </w:r>
      <w:r>
        <w:t xml:space="preserve"> </w:t>
      </w:r>
      <w:r>
        <w:rPr>
          <w:i/>
          <w:iCs/>
        </w:rPr>
        <w:t xml:space="preserve">The Korea Herald</w:t>
      </w:r>
      <w:r>
        <w:t xml:space="preserve">. https://www.koreaherald.com/article/10726450</w:t>
      </w:r>
    </w:p>
    <w:p>
      <w:r>
        <w:pict>
          <v:rect style="width:0;height:1.5pt" o:hralign="center" o:hrstd="t" o:hr="t"/>
        </w:pict>
      </w:r>
    </w:p>
    <w:bookmarkEnd w:id="21"/>
    <w:bookmarkStart w:id="22" w:name="sk海力士超级奖金引发效仿潮三星工会威胁5月大罢工现代汽车亦提出30利润分享诉求"/>
    <w:p>
      <w:pPr>
        <w:pStyle w:val="Heading3"/>
      </w:pPr>
      <w:r>
        <w:rPr>
          <w:rFonts w:hint="eastAsia"/>
        </w:rPr>
        <w:t xml:space="preserve">SK海力士超级奖金引发效仿潮，三星工会威胁5月大罢工，现代汽车亦提出30%利润分享诉求</w:t>
      </w:r>
    </w:p>
    <w:p>
      <w:pPr>
        <w:pStyle w:val="FirstParagraph"/>
      </w:pPr>
      <w:r>
        <w:rPr>
          <w:rFonts w:hint="eastAsia"/>
          <w:b/>
          <w:bCs/>
        </w:rPr>
        <w:t xml:space="preserve">摘要</w:t>
      </w:r>
    </w:p>
    <w:p>
      <w:pPr>
        <w:pStyle w:val="BodyText"/>
      </w:pPr>
      <w:r>
        <w:rPr>
          <w:rFonts w:hint="eastAsia"/>
        </w:rPr>
        <w:t xml:space="preserve">2026年4月20日，《韩国先驱报》报道，SK海力士员工有望于2027年初获得人均约7亿韩元（约47.4万美元）的奖金——基于劳动协议将营业利润的10%分配给约3.5万名员工，今年2月已预付人均1.4亿韩元的利润分享奖金，公司预计全年营业利润约250万亿韩元。巨额奖金在行业内引发连锁反应：三星电子工会要求将营业利润的15%用于员工奖励，若以预估约298万亿韩元营业利润计算，半导体事业部员工人均奖金可达5.8亿韩元，工会称”需要公平薪酬以留住人才”，并警告将于5月21日至6月7日发动全面罢工；4个月内约200名员工已从三星跳槽至SK海力士。现代汽车工会则要求将去年净利润10.36万亿韩元的30%（合逾3万亿韩元）发放给员工。</w:t>
      </w:r>
    </w:p>
    <w:p>
      <w:pPr>
        <w:pStyle w:val="BodyText"/>
      </w:pPr>
      <w:r>
        <w:rPr>
          <w:rFonts w:hint="eastAsia"/>
          <w:b/>
          <w:bCs/>
        </w:rPr>
        <w:t xml:space="preserve">分析</w:t>
      </w:r>
    </w:p>
    <w:p>
      <w:pPr>
        <w:pStyle w:val="BodyText"/>
      </w:pPr>
      <w:r>
        <w:rPr>
          <w:rFonts w:hint="eastAsia"/>
        </w:rPr>
        <w:t xml:space="preserve">SK海力士超级奖金制度正在重塑韩国制造业的薪酬格局与劳资关系，并引发人才加速流向高盈利平台的”虹吸效应”。三星若无法提供匹配的薪酬激励，将面临核心工程师的持续流失，进而威胁其与SK海力士在HBM市场上的竞争力对等性。此次多家财阀同步遭遇薪酬压力，标志着韩国劳工运动进入新的阶段。</w:t>
      </w:r>
    </w:p>
    <w:p>
      <w:pPr>
        <w:pStyle w:val="BodyText"/>
      </w:pPr>
      <w:r>
        <w:rPr>
          <w:b/>
          <w:bCs/>
        </w:rPr>
        <w:t xml:space="preserve">References</w:t>
      </w:r>
    </w:p>
    <w:p>
      <w:pPr>
        <w:pStyle w:val="BodyText"/>
      </w:pPr>
      <w:r>
        <w:t xml:space="preserve">[17] The Korea Herald. (2026, April 20). SK hynix workers got hefty bonuses. Now Samsung, Hyundai workers demand their share.</w:t>
      </w:r>
      <w:r>
        <w:t xml:space="preserve"> </w:t>
      </w:r>
      <w:r>
        <w:rPr>
          <w:i/>
          <w:iCs/>
        </w:rPr>
        <w:t xml:space="preserve">The Korea Herald</w:t>
      </w:r>
      <w:r>
        <w:t xml:space="preserve">. https://www.koreaherald.com/article/10721173</w:t>
      </w:r>
    </w:p>
    <w:p>
      <w:r>
        <w:pict>
          <v:rect style="width:0;height:1.5pt" o:hralign="center" o:hrstd="t" o:hr="t"/>
        </w:pict>
      </w:r>
    </w:p>
    <w:bookmarkEnd w:id="22"/>
    <w:bookmarkStart w:id="23" w:name="教育部出台新规一次性隐瞒学生运动员虐待即遭解雇"/>
    <w:p>
      <w:pPr>
        <w:pStyle w:val="Heading3"/>
      </w:pPr>
      <w:r>
        <w:rPr>
          <w:rFonts w:hint="eastAsia"/>
        </w:rPr>
        <w:t xml:space="preserve">教育部出台新规：一次性隐瞒学生运动员虐待即遭解雇</w:t>
      </w:r>
    </w:p>
    <w:p>
      <w:pPr>
        <w:pStyle w:val="FirstParagraph"/>
      </w:pPr>
      <w:r>
        <w:rPr>
          <w:rFonts w:hint="eastAsia"/>
          <w:b/>
          <w:bCs/>
        </w:rPr>
        <w:t xml:space="preserve">摘要</w:t>
      </w:r>
    </w:p>
    <w:p>
      <w:pPr>
        <w:pStyle w:val="BodyText"/>
      </w:pPr>
      <w:r>
        <w:rPr>
          <w:rFonts w:hint="eastAsia"/>
        </w:rPr>
        <w:t xml:space="preserve">2026年4月27日，《韩国先驱报》报道，韩国教育部已于3月向全国各学校分发更新版执教规范，实行”一次性解雇”制度：对隐瞒或伪造学生运动员虐待相关证据的教练，一经查实立即解雇，无需等待第二次违规。根据新规，身体虐待轻者停职、重者解雇；性侵害自动触发解雇处罚；言语和精神虐待则根据严重程度处以降薪至解雇不等处罚。新规取代了2021年8月制定的旧版标准。据韩国体育伦理中心2022至2024年数据，32.1%的学生运动员曾经历言语或情感虐待，20.2%遭受过肢体暴力，主教练和助理教练分别是24.5%和21.3%侵害案的责任方。</w:t>
      </w:r>
    </w:p>
    <w:p>
      <w:pPr>
        <w:pStyle w:val="BodyText"/>
      </w:pPr>
      <w:r>
        <w:rPr>
          <w:rFonts w:hint="eastAsia"/>
          <w:b/>
          <w:bCs/>
        </w:rPr>
        <w:t xml:space="preserve">分析</w:t>
      </w:r>
    </w:p>
    <w:p>
      <w:pPr>
        <w:pStyle w:val="BodyText"/>
      </w:pPr>
      <w:r>
        <w:rPr>
          <w:rFonts w:hint="eastAsia"/>
        </w:rPr>
        <w:t xml:space="preserve">教育部发言人表示，新规不具法律强制力，但”将为加重处罚针对学生运动员的暴力行为提供依据”。此项措施在韩国长期以来体育教练权力文化根深蒂固的背景下具有重要象征意义，也是近年来因体育界虐待丑闻引发社会强烈关注后，政府持续推进运动员保护制度建设的最新举措。</w:t>
      </w:r>
    </w:p>
    <w:p>
      <w:pPr>
        <w:pStyle w:val="BodyText"/>
      </w:pPr>
      <w:r>
        <w:rPr>
          <w:b/>
          <w:bCs/>
        </w:rPr>
        <w:t xml:space="preserve">References</w:t>
      </w:r>
    </w:p>
    <w:p>
      <w:pPr>
        <w:pStyle w:val="BodyText"/>
      </w:pPr>
      <w:r>
        <w:t xml:space="preserve">[18] The Korea Herald. (2026, April 27). Concealing student athlete abuse now punishable by immediate dismissal.</w:t>
      </w:r>
      <w:r>
        <w:t xml:space="preserve"> </w:t>
      </w:r>
      <w:r>
        <w:rPr>
          <w:i/>
          <w:iCs/>
        </w:rPr>
        <w:t xml:space="preserve">The Korea Herald</w:t>
      </w:r>
      <w:r>
        <w:t xml:space="preserve">. https://www.koreaherald.com/article/10726249</w:t>
      </w:r>
    </w:p>
    <w:p>
      <w:r>
        <w:pict>
          <v:rect style="width:0;height:1.5pt" o:hralign="center" o:hrstd="t" o:hr="t"/>
        </w:pict>
      </w:r>
    </w:p>
    <w:bookmarkEnd w:id="23"/>
    <w:bookmarkEnd w:id="24"/>
    <w:bookmarkStart w:id="28" w:name="五其他要闻"/>
    <w:p>
      <w:pPr>
        <w:pStyle w:val="Heading2"/>
      </w:pPr>
      <w:r>
        <w:rPr>
          <w:rFonts w:hint="eastAsia"/>
        </w:rPr>
        <w:t xml:space="preserve">五、其他要闻</w:t>
      </w:r>
    </w:p>
    <w:bookmarkStart w:id="25" w:name="朝鲜4月连续第四次发射弹道导弹韩美日三方强烈谴责"/>
    <w:p>
      <w:pPr>
        <w:pStyle w:val="Heading3"/>
      </w:pPr>
      <w:r>
        <w:rPr>
          <w:rFonts w:hint="eastAsia"/>
        </w:rPr>
        <w:t xml:space="preserve">朝鲜4月连续第四次发射弹道导弹，韩美日三方强烈谴责</w:t>
      </w:r>
    </w:p>
    <w:p>
      <w:pPr>
        <w:pStyle w:val="FirstParagraph"/>
      </w:pPr>
      <w:r>
        <w:rPr>
          <w:rFonts w:hint="eastAsia"/>
          <w:b/>
          <w:bCs/>
        </w:rPr>
        <w:t xml:space="preserve">摘要</w:t>
      </w:r>
    </w:p>
    <w:p>
      <w:pPr>
        <w:pStyle w:val="BodyText"/>
      </w:pPr>
      <w:r>
        <w:rPr>
          <w:rFonts w:hint="eastAsia"/>
        </w:rPr>
        <w:t xml:space="preserve">2026年4月19日（当地时间），朝鲜从其东海岸新浦市附近，向东海方向发射多枚弹道导弹，为今年第七次发射导弹、4月份第四次弹道导弹试验。朝鲜国家媒体称，此次发射为”地对地战术弹道导弹”，旨在对升级版”火星炮-11甲（Ra）</w:t>
      </w:r>
      <w:r>
        <w:rPr>
          <w:rFonts w:hint="eastAsia"/>
        </w:rPr>
        <w:t xml:space="preserve">“导弹系统的弹头性能进行评估。韩国总统府随即召开国家安全委员会紧急会议；日本防卫省确认探测到相关发射，并以”</w:t>
      </w:r>
      <w:r>
        <w:rPr>
          <w:rFonts w:hint="eastAsia"/>
        </w:rPr>
        <w:t xml:space="preserve">威胁地区和国际和平、违反联合国安理会禁止朝鲜任何弹道活动的决议”为由向平壤提出强烈抗议。本月早些时候，朝鲜在韩国总统李在明就无人机飞越朝鲜境内事件表达遗憾后数日内，亦连续多天发射弹道导弹及集束弹头武器。</w:t>
      </w:r>
    </w:p>
    <w:p>
      <w:pPr>
        <w:pStyle w:val="BodyText"/>
      </w:pPr>
      <w:r>
        <w:rPr>
          <w:rFonts w:hint="eastAsia"/>
          <w:b/>
          <w:bCs/>
        </w:rPr>
        <w:t xml:space="preserve">分析</w:t>
      </w:r>
    </w:p>
    <w:p>
      <w:pPr>
        <w:pStyle w:val="BodyText"/>
      </w:pPr>
      <w:r>
        <w:rPr>
          <w:rFonts w:hint="eastAsia"/>
        </w:rPr>
        <w:t xml:space="preserve">朝鲜4月密集导弹试射，既是对韩国无人机越境遗憾表态的”不对称回应”，也是向美韩展示其持续提升的战术弹道导弹精确打击能力的信号行动。金与正此前虽对李在明的道歉措辞予以正面回应，但平壤随后通过导弹发射明确划定”接触底线”，拒绝了首尔对双边对话的期待，半岛局势短期内缓和空间依然有限。</w:t>
      </w:r>
    </w:p>
    <w:p>
      <w:pPr>
        <w:pStyle w:val="BodyText"/>
      </w:pPr>
      <w:r>
        <w:rPr>
          <w:b/>
          <w:bCs/>
        </w:rPr>
        <w:t xml:space="preserve">References</w:t>
      </w:r>
    </w:p>
    <w:p>
      <w:pPr>
        <w:pStyle w:val="BodyText"/>
      </w:pPr>
      <w:r>
        <w:t xml:space="preserve">[19] NPR. (2026, April 18). North Korea launches ballistic missiles toward sea.</w:t>
      </w:r>
      <w:r>
        <w:t xml:space="preserve"> </w:t>
      </w:r>
      <w:r>
        <w:rPr>
          <w:i/>
          <w:iCs/>
        </w:rPr>
        <w:t xml:space="preserve">NPR</w:t>
      </w:r>
      <w:r>
        <w:t xml:space="preserve">. https://www.npr.org/2026/04/18/nx-s1-5789939/north-korea-ballistic-missiles</w:t>
      </w:r>
    </w:p>
    <w:p>
      <w:pPr>
        <w:pStyle w:val="BodyText"/>
      </w:pPr>
      <w:r>
        <w:t xml:space="preserve">[20] Al Jazeera. (2026, April 19). North Korea launches ballistic missiles towards sea off its east coast.</w:t>
      </w:r>
      <w:r>
        <w:t xml:space="preserve"> </w:t>
      </w:r>
      <w:r>
        <w:rPr>
          <w:i/>
          <w:iCs/>
        </w:rPr>
        <w:t xml:space="preserve">Al Jazeera</w:t>
      </w:r>
      <w:r>
        <w:t xml:space="preserve">. https://www.aljazeera.com/news/2026/4/19/north-korea-launches-ballistic-missiles-towards-sea-off-its-east-coast</w:t>
      </w:r>
    </w:p>
    <w:p>
      <w:r>
        <w:pict>
          <v:rect style="width:0;height:1.5pt" o:hralign="center" o:hrstd="t" o:hr="t"/>
        </w:pict>
      </w:r>
    </w:p>
    <w:bookmarkEnd w:id="25"/>
    <w:bookmarkStart w:id="26" w:name="韩国空军两架f-15k编队飞行时因飞行员取景相撞事故调查结果公布"/>
    <w:p>
      <w:pPr>
        <w:pStyle w:val="Heading3"/>
      </w:pPr>
      <w:r>
        <w:rPr>
          <w:rFonts w:hint="eastAsia"/>
        </w:rPr>
        <w:t xml:space="preserve">韩国空军两架F-15K编队飞行时因飞行员取景相撞，事故调查结果公布</w:t>
      </w:r>
    </w:p>
    <w:p>
      <w:pPr>
        <w:pStyle w:val="FirstParagraph"/>
      </w:pPr>
      <w:r>
        <w:rPr>
          <w:rFonts w:hint="eastAsia"/>
          <w:b/>
          <w:bCs/>
        </w:rPr>
        <w:t xml:space="preserve">摘要</w:t>
      </w:r>
    </w:p>
    <w:p>
      <w:pPr>
        <w:pStyle w:val="BodyText"/>
      </w:pPr>
      <w:r>
        <w:rPr>
          <w:rFonts w:hint="eastAsia"/>
        </w:rPr>
        <w:t xml:space="preserve">2026年4月23日，CNN报道，韩国审计院发布调查报告，认定2021年12月发生在大邱附近的两架F-15K战斗机编队飞行空中相撞事故，系后机飞行员在飞行中拍摄个人留念素材所致。该飞行员为留存其在部队末次飞行的纪念画面，擅自实施未经批准的急剧爬升和侧滚机动，以获取更佳取景角度，最终导致后机尾部撞上僚机机翼，造成约8.8亿韩元（约60万美元）的损失。事故未造成人员伤亡。涉事飞行员已被停飞、受到严厉处分并已离开现役，并被责令偿还约十分之一的维修费用。审计报告结论为：</w:t>
      </w:r>
      <w:r>
        <w:rPr>
          <w:rFonts w:hint="eastAsia"/>
        </w:rPr>
        <w:t xml:space="preserve">“为个人拍摄目的实施的计划外机动导致了此次碰撞。”</w:t>
      </w:r>
      <w:r>
        <w:rPr>
          <w:rFonts w:hint="eastAsia"/>
        </w:rPr>
        <w:t xml:space="preserve">空军随即发表声明，</w:t>
      </w:r>
      <w:r>
        <w:rPr>
          <w:rFonts w:hint="eastAsia"/>
        </w:rPr>
        <w:t xml:space="preserve">“对给公众带来的忧虑深感遗憾”</w:t>
      </w:r>
      <w:r>
        <w:t xml:space="preserve">。</w:t>
      </w:r>
    </w:p>
    <w:p>
      <w:pPr>
        <w:pStyle w:val="BodyText"/>
      </w:pPr>
      <w:r>
        <w:rPr>
          <w:rFonts w:hint="eastAsia"/>
          <w:b/>
          <w:bCs/>
        </w:rPr>
        <w:t xml:space="preserve">分析</w:t>
      </w:r>
    </w:p>
    <w:p>
      <w:pPr>
        <w:pStyle w:val="BodyText"/>
      </w:pPr>
      <w:r>
        <w:rPr>
          <w:rFonts w:hint="eastAsia"/>
        </w:rPr>
        <w:t xml:space="preserve">此案于2026年4月才通过审计报告正式曝光，凸显韩国军方在内部问责透明度上依然存在明显滞后。在军队现代化与战备管理层面，此类事件反映出飞行纪律与个人行为规范之间的潜在张力，在韩国因地缘环境持续投入高强度战备训练的当下，其制度改进意义不容忽视。</w:t>
      </w:r>
    </w:p>
    <w:p>
      <w:pPr>
        <w:pStyle w:val="BodyText"/>
      </w:pPr>
      <w:r>
        <w:rPr>
          <w:b/>
          <w:bCs/>
        </w:rPr>
        <w:t xml:space="preserve">References</w:t>
      </w:r>
    </w:p>
    <w:p>
      <w:pPr>
        <w:pStyle w:val="BodyText"/>
      </w:pPr>
      <w:r>
        <w:t xml:space="preserve">[21] CNN. (2026, April 23). South Korea’s air force apologizes after picture-taking pilots caused fighter jet collision.</w:t>
      </w:r>
      <w:r>
        <w:t xml:space="preserve"> </w:t>
      </w:r>
      <w:r>
        <w:rPr>
          <w:i/>
          <w:iCs/>
        </w:rPr>
        <w:t xml:space="preserve">CNN</w:t>
      </w:r>
      <w:r>
        <w:t xml:space="preserve">. https://edition.cnn.com/2026/04/23/asia/south-korea-fighter-jet-selfies-scli-intl</w:t>
      </w:r>
    </w:p>
    <w:p>
      <w:r>
        <w:pict>
          <v:rect style="width:0;height:1.5pt" o:hralign="center" o:hrstd="t" o:hr="t"/>
        </w:pict>
      </w:r>
    </w:p>
    <w:bookmarkEnd w:id="26"/>
    <w:bookmarkStart w:id="27" w:name="游戏文化节与g-star-2026合并首次移师釜山共同举办"/>
    <w:p>
      <w:pPr>
        <w:pStyle w:val="Heading3"/>
      </w:pPr>
      <w:r>
        <w:rPr>
          <w:rFonts w:hint="eastAsia"/>
        </w:rPr>
        <w:t xml:space="preserve">游戏文化节与G-Star</w:t>
      </w:r>
      <w:r>
        <w:t xml:space="preserve"> </w:t>
      </w:r>
      <w:r>
        <w:rPr>
          <w:rFonts w:hint="eastAsia"/>
        </w:rPr>
        <w:t xml:space="preserve">2026合并，首次移师釜山共同举办</w:t>
      </w:r>
    </w:p>
    <w:p>
      <w:pPr>
        <w:pStyle w:val="FirstParagraph"/>
      </w:pPr>
      <w:r>
        <w:rPr>
          <w:rFonts w:hint="eastAsia"/>
          <w:b/>
          <w:bCs/>
        </w:rPr>
        <w:t xml:space="preserve">摘要</w:t>
      </w:r>
    </w:p>
    <w:p>
      <w:pPr>
        <w:pStyle w:val="BodyText"/>
      </w:pPr>
      <w:r>
        <w:rPr>
          <w:rFonts w:hint="eastAsia"/>
        </w:rPr>
        <w:t xml:space="preserve">2026年4月22日，《韩国先驱报》报道，由韩国文化体育观光部与韩国创意内容振兴院联合主办的政府支持型游戏文化节，将于2026年与韩国最大电子游戏展会G-Star合并举办。活动时间为11月19日至22日，地点为釜山展览会议中心（BEXCO）第二展厅，占据约50个展位。这是游戏文化节自2023至2024年在用仁爱宝乐园举办、2025年迁至首尔光化门HiKR</w:t>
      </w:r>
      <w:r>
        <w:t xml:space="preserve"> </w:t>
      </w:r>
      <w:r>
        <w:rPr>
          <w:rFonts w:hint="eastAsia"/>
        </w:rPr>
        <w:t xml:space="preserve">Ground后，首次与G-Star实现融合并落地釜山。活动内容涵盖主题游戏专区、独立游戏展示、电竞联赛（含英雄联盟、Eternal</w:t>
      </w:r>
      <w:r>
        <w:t xml:space="preserve"> </w:t>
      </w:r>
      <w:r>
        <w:rPr>
          <w:rFonts w:hint="eastAsia"/>
        </w:rPr>
        <w:t xml:space="preserve">Return等项目）及游戏原声音乐会。G-Star自2005年起每年在釜山举办，兼具行业交流与大众消费双重功能，是亚洲重要的游戏产业盛会。</w:t>
      </w:r>
    </w:p>
    <w:p>
      <w:pPr>
        <w:pStyle w:val="BodyText"/>
      </w:pPr>
      <w:r>
        <w:rPr>
          <w:rFonts w:hint="eastAsia"/>
          <w:b/>
          <w:bCs/>
        </w:rPr>
        <w:t xml:space="preserve">分析</w:t>
      </w:r>
    </w:p>
    <w:p>
      <w:pPr>
        <w:pStyle w:val="BodyText"/>
      </w:pPr>
      <w:r>
        <w:rPr>
          <w:rFonts w:hint="eastAsia"/>
        </w:rPr>
        <w:t xml:space="preserve">两大赛事合并是韩国内容产业整合资源、提升国际影响力的策略性举措。将游戏文化节并入G-Star，既可扩大G-Star的社会与青少年受众覆盖面，也有助于游戏文化节借助G-Star的品牌效应与国际展商资源提升能见度，有望助力釜山进一步巩固其作为韩国游戏产业重要据点的地位。</w:t>
      </w:r>
    </w:p>
    <w:p>
      <w:pPr>
        <w:pStyle w:val="BodyText"/>
      </w:pPr>
      <w:r>
        <w:rPr>
          <w:b/>
          <w:bCs/>
        </w:rPr>
        <w:t xml:space="preserve">References</w:t>
      </w:r>
    </w:p>
    <w:p>
      <w:pPr>
        <w:pStyle w:val="BodyText"/>
      </w:pPr>
      <w:r>
        <w:t xml:space="preserve">[22] The Korea Herald. (2026, April 22). Game Culture Festival heads to Busan, joins G-Star 2026.</w:t>
      </w:r>
      <w:r>
        <w:t xml:space="preserve"> </w:t>
      </w:r>
      <w:r>
        <w:rPr>
          <w:i/>
          <w:iCs/>
        </w:rPr>
        <w:t xml:space="preserve">The Korea Herald</w:t>
      </w:r>
      <w:r>
        <w:t xml:space="preserve">. https://www.koreaherald.com/article/10723051</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2026-04-27T08:09:58Z</dcterms:created>
  <dcterms:modified xsi:type="dcterms:W3CDTF">2026-04-27T08:09:58Z</dcterms:modified>
</cp:coreProperties>
</file>

<file path=docProps/custom.xml><?xml version="1.0" encoding="utf-8"?>
<Properties xmlns="http://schemas.openxmlformats.org/officeDocument/2006/custom-properties" xmlns:vt="http://schemas.openxmlformats.org/officeDocument/2006/docPropsVTypes"/>
</file>