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中国每日热点新闻-2026年4月28日"/>
    <w:p>
      <w:pPr>
        <w:pStyle w:val="Heading1"/>
      </w:pPr>
      <w:r>
        <w:rPr>
          <w:rFonts w:hint="eastAsia"/>
        </w:rPr>
        <w:t xml:space="preserve">中国每日热点新闻</w:t>
      </w:r>
      <w:r>
        <w:t xml:space="preserve"> — </w:t>
      </w:r>
      <w:r>
        <w:rPr>
          <w:rFonts w:hint="eastAsia"/>
        </w:rPr>
        <w:t xml:space="preserve">2026年4月28日</w:t>
      </w:r>
    </w:p>
    <w:bookmarkStart w:id="12" w:name="一经济与市场"/>
    <w:p>
      <w:pPr>
        <w:pStyle w:val="Heading2"/>
      </w:pPr>
      <w:r>
        <w:rPr>
          <w:rFonts w:hint="eastAsia"/>
        </w:rPr>
        <w:t xml:space="preserve">一、经济与市场</w:t>
      </w:r>
    </w:p>
    <w:bookmarkStart w:id="9" w:name="五一文化和旅游消费周启动13700项活动逾2.84亿元补贴全面引爆假期经济"/>
    <w:p>
      <w:pPr>
        <w:pStyle w:val="Heading3"/>
      </w:pPr>
      <w:r>
        <w:rPr>
          <w:rFonts w:hint="eastAsia"/>
        </w:rPr>
        <w:t xml:space="preserve">五一文化和旅游消费周启动：13,700项活动、逾2.84亿元补贴全面引爆假期经济</w:t>
      </w:r>
    </w:p>
    <w:p>
      <w:pPr>
        <w:pStyle w:val="FirstParagraph"/>
      </w:pPr>
      <w:r>
        <w:rPr>
          <w:rFonts w:hint="eastAsia"/>
          <w:b/>
          <w:bCs/>
        </w:rPr>
        <w:t xml:space="preserve">摘要</w:t>
      </w:r>
    </w:p>
    <w:p>
      <w:pPr>
        <w:pStyle w:val="BodyText"/>
      </w:pPr>
      <w:r>
        <w:rPr>
          <w:rFonts w:hint="eastAsia"/>
        </w:rPr>
        <w:t xml:space="preserve">文化和旅游部4月27日在北京召开新闻发布会，正式启动2026年五一文化和旅游消费周，计划组织约13,700项文化旅游消费活动，并向居民和游客发放逾2.84亿元（约合4,159万美元）消费券与补贴，涵盖春游踏青、赏花观景、亲子研学等多种季节性主题场景。参与机构覆盖金融、能源、电信、旅游、演出等多个行业：工商银行和农业银行推出旅游优惠活动，中国石化面向自驾游发布促销方案，中国移动推出乡村旅游专属套餐，近200家景区在中国旅游景区协会统筹下联合参与活动。同程旅行报告显示，五一产品搜索量月环比激增364%；美团旅行出行及旅游服务预订量同比增长28%；中信旅游预订量同比增长53%，产品供给量扩充150%。</w:t>
      </w:r>
    </w:p>
    <w:p>
      <w:pPr>
        <w:pStyle w:val="BodyText"/>
      </w:pPr>
      <w:r>
        <w:rPr>
          <w:rFonts w:hint="eastAsia"/>
          <w:b/>
          <w:bCs/>
        </w:rPr>
        <w:t xml:space="preserve">分析</w:t>
      </w:r>
    </w:p>
    <w:p>
      <w:pPr>
        <w:pStyle w:val="BodyText"/>
      </w:pPr>
      <w:r>
        <w:rPr>
          <w:rFonts w:hint="eastAsia"/>
        </w:rPr>
        <w:t xml:space="preserve">本轮五一消费周的显著特征在于「政策补贴+商业促销」双轮驱动的协同效应。2.84亿元补贴直接拉动消费意愿，而364%的月环比搜索量涨幅表明假期消费预期已提前释放。从结构看，沉浸式体验（徒步、采摘、露营）与小城旅游的兴起折射出消费升级的「去中心化」趋势——旅游消费不再只是一线目的地的专利，下沉市场的潜力正得到集中释放。五一黄金周的实际销售数据，将是检验一季度消费复苏成色的重要观测窗口。</w:t>
      </w:r>
    </w:p>
    <w:p>
      <w:pPr>
        <w:pStyle w:val="BodyText"/>
      </w:pPr>
      <w:r>
        <w:rPr>
          <w:b/>
          <w:bCs/>
        </w:rPr>
        <w:t xml:space="preserve">References</w:t>
      </w:r>
    </w:p>
    <w:p>
      <w:pPr>
        <w:pStyle w:val="BodyText"/>
      </w:pPr>
      <w:r>
        <w:t xml:space="preserve">[1] China Daily. (2026, April 27). China launches 2026 May Day Culture and Tourism Consumption Week.</w:t>
      </w:r>
      <w:r>
        <w:t xml:space="preserve"> </w:t>
      </w:r>
      <w:r>
        <w:rPr>
          <w:i/>
          <w:iCs/>
        </w:rPr>
        <w:t xml:space="preserve">China Daily</w:t>
      </w:r>
      <w:r>
        <w:t xml:space="preserve">. https://www.chinadaily.com.cn/a/202604/27/WS69ef15a5a310d6866eb45c3b.html</w:t>
      </w:r>
    </w:p>
    <w:p>
      <w:pPr>
        <w:pStyle w:val="BodyText"/>
      </w:pPr>
      <w:r>
        <w:t xml:space="preserve">[2] eTurboNews. (2026, April 27). China Turns May Day Into Tourism Boom With Nationwide 2026 Travel Push.</w:t>
      </w:r>
      <w:r>
        <w:t xml:space="preserve"> </w:t>
      </w:r>
      <w:r>
        <w:rPr>
          <w:i/>
          <w:iCs/>
        </w:rPr>
        <w:t xml:space="preserve">eTurboNews</w:t>
      </w:r>
      <w:r>
        <w:t xml:space="preserve">. https://eturbonews.com/china-may-day-2026-tourism-consumption-week/</w:t>
      </w:r>
    </w:p>
    <w:p>
      <w:r>
        <w:pict>
          <v:rect style="width:0;height:1.5pt" o:hralign="center" o:hrstd="t" o:hr="t"/>
        </w:pict>
      </w:r>
    </w:p>
    <w:bookmarkEnd w:id="9"/>
    <w:bookmarkStart w:id="10" w:name="中国3月制造业pmi连续四月扩张中东能源冲击推动输入价格升至四年新高"/>
    <w:p>
      <w:pPr>
        <w:pStyle w:val="Heading3"/>
      </w:pPr>
      <w:r>
        <w:rPr>
          <w:rFonts w:hint="eastAsia"/>
        </w:rPr>
        <w:t xml:space="preserve">中国3月制造业PMI连续四月扩张，中东能源冲击推动输入价格升至四年新高</w:t>
      </w:r>
    </w:p>
    <w:p>
      <w:pPr>
        <w:pStyle w:val="FirstParagraph"/>
      </w:pPr>
      <w:r>
        <w:rPr>
          <w:rFonts w:hint="eastAsia"/>
          <w:b/>
          <w:bCs/>
        </w:rPr>
        <w:t xml:space="preserve">摘要</w:t>
      </w:r>
    </w:p>
    <w:p>
      <w:pPr>
        <w:pStyle w:val="BodyText"/>
      </w:pPr>
      <w:r>
        <w:rPr>
          <w:rFonts w:hint="eastAsia"/>
        </w:rPr>
        <w:t xml:space="preserve">国家统计局（NBS）数据显示，3月官方制造业PMI为50.4，连续第四个月位于荣枯线上方，显示制造业扩张势头延续。标普全球旗下评级狗（RatingDog）中国制造业PMI为50.8，较2月的52.1小幅回落，但产出与新订单指数仍双双上升，生产已连续四个月扩张。值得关注的是，3月输入价格通胀升至2022年3月以来最高水平，出厂价格通胀创四年峰值，主因是中东局势紧张推高全球能源成本。香港科技大学李国鼎供应链研究院最新季度PMI报告（第64期）指出，大型企业扩张势头明显强于中小企业，后者虽仍处于轻微收缩区间但降幅有所收窄。4月官方PMI数据预计于4月30日公布。</w:t>
      </w:r>
    </w:p>
    <w:p>
      <w:pPr>
        <w:pStyle w:val="BodyText"/>
      </w:pPr>
      <w:r>
        <w:rPr>
          <w:rFonts w:hint="eastAsia"/>
          <w:b/>
          <w:bCs/>
        </w:rPr>
        <w:t xml:space="preserve">分析</w:t>
      </w:r>
    </w:p>
    <w:p>
      <w:pPr>
        <w:pStyle w:val="BodyText"/>
      </w:pPr>
      <w:r>
        <w:rPr>
          <w:rFonts w:hint="eastAsia"/>
        </w:rPr>
        <w:t xml:space="preserve">PMI量升与价格双涨并存，折射出「供需两旺但成本攀升」的矛盾格局。对政策制定者而言，这构成一道两难命题：既不宜过早刹车以免打断制造业扩张势头，又须防范输入性通胀向消费端传导。霍尔木兹海峡局势对能源成本的传导存在一定滞后性，若中东紧张局势延续至二季度，价格压力可能进一步强化，届时货币政策取向需在「稳增长」与「防通胀」之间进行更精细的权衡。</w:t>
      </w:r>
    </w:p>
    <w:p>
      <w:pPr>
        <w:pStyle w:val="BodyText"/>
      </w:pPr>
      <w:r>
        <w:rPr>
          <w:b/>
          <w:bCs/>
        </w:rPr>
        <w:t xml:space="preserve">References</w:t>
      </w:r>
    </w:p>
    <w:p>
      <w:pPr>
        <w:pStyle w:val="BodyText"/>
      </w:pPr>
      <w:r>
        <w:t xml:space="preserve">[3] Global Times. (2026, March 31). China’s manufacturing PMI reaches 50.4 in March, indicating improved economic momentum: NBS.</w:t>
      </w:r>
      <w:r>
        <w:t xml:space="preserve"> </w:t>
      </w:r>
      <w:r>
        <w:rPr>
          <w:i/>
          <w:iCs/>
        </w:rPr>
        <w:t xml:space="preserve">Global Times</w:t>
      </w:r>
      <w:r>
        <w:t xml:space="preserve">. https://www.globaltimes.cn/page/202603/1357930.shtml</w:t>
      </w:r>
    </w:p>
    <w:p>
      <w:pPr>
        <w:pStyle w:val="BodyText"/>
      </w:pPr>
      <w:r>
        <w:t xml:space="preserve">[4] HKUST Li &amp; Fung Supply Chain Institute. (2026, April). PMI Quarterly on China Manufacturing – Issue 64 (April 2026).</w:t>
      </w:r>
      <w:r>
        <w:t xml:space="preserve"> </w:t>
      </w:r>
      <w:r>
        <w:rPr>
          <w:i/>
          <w:iCs/>
        </w:rPr>
        <w:t xml:space="preserve">HKUST LFSCI</w:t>
      </w:r>
      <w:r>
        <w:t xml:space="preserve">. https://ustlfsci.hkust.edu.hk/periodicals/pmi-quarterly-china-manufacturing-issue-64-april-2026</w:t>
      </w:r>
    </w:p>
    <w:p>
      <w:pPr>
        <w:pStyle w:val="BodyText"/>
      </w:pPr>
      <w:r>
        <w:t xml:space="preserve">[5] S&amp;P Global. (2026, March). RatingDog China General Manufacturing PMI® News Release.</w:t>
      </w:r>
      <w:r>
        <w:t xml:space="preserve"> </w:t>
      </w:r>
      <w:r>
        <w:rPr>
          <w:i/>
          <w:iCs/>
        </w:rPr>
        <w:t xml:space="preserve">S&amp;P Global Market Intelligence</w:t>
      </w:r>
      <w:r>
        <w:t xml:space="preserve">. https://www.pmi.spglobal.com/Public/Home/PressRelease/3eb133c463354543a598a1c3cf37a091</w:t>
      </w:r>
    </w:p>
    <w:p>
      <w:r>
        <w:pict>
          <v:rect style="width:0;height:1.5pt" o:hralign="center" o:hrstd="t" o:hr="t"/>
        </w:pict>
      </w:r>
    </w:p>
    <w:bookmarkEnd w:id="10"/>
    <w:bookmarkStart w:id="11" w:name="特朗普威胁对华加征50关税美中5月峰会成贸易摩擦走向关键节点"/>
    <w:p>
      <w:pPr>
        <w:pStyle w:val="Heading3"/>
      </w:pPr>
      <w:r>
        <w:rPr>
          <w:rFonts w:hint="eastAsia"/>
        </w:rPr>
        <w:t xml:space="preserve">特朗普威胁对华加征50%关税，美中5月峰会成贸易摩擦走向关键节点</w:t>
      </w:r>
    </w:p>
    <w:p>
      <w:pPr>
        <w:pStyle w:val="FirstParagraph"/>
      </w:pPr>
      <w:r>
        <w:rPr>
          <w:rFonts w:hint="eastAsia"/>
          <w:b/>
          <w:bCs/>
        </w:rPr>
        <w:t xml:space="preserve">摘要</w:t>
      </w:r>
    </w:p>
    <w:p>
      <w:pPr>
        <w:pStyle w:val="BodyText"/>
      </w:pPr>
      <w:r>
        <w:rPr>
          <w:rFonts w:hint="eastAsia"/>
        </w:rPr>
        <w:t xml:space="preserve">4月13日，美国总统特朗普发出威胁，若中国向伊朗交付新型防空系统，将对华额外加征50%关税。这是双方在贸易摩擦持续升温背景下又一轮公开施压。与此同时，双方均预期特朗普将于5月赴北京出席与习近平的峰会，这将是特朗普8年来首次访问中国，被视为当前贸易关系最动荡时期的高风险外交接触。目前，美方已将178个商品类别的关税豁免期延长至2026年11月；2025年11月两国达成的关税减让协议也持续至同年11月10日。3月，美国贸易代表办公室（USTR）就中国产能过剩和强迫劳动问题启动两项301条款调查，听证会定于4月和5月举行；中国国务院于4月7日发布工业和供应链安全新规，扩大政府调查和反制措施的授权范围。</w:t>
      </w:r>
    </w:p>
    <w:p>
      <w:pPr>
        <w:pStyle w:val="BodyText"/>
      </w:pPr>
      <w:r>
        <w:rPr>
          <w:rFonts w:hint="eastAsia"/>
          <w:b/>
          <w:bCs/>
        </w:rPr>
        <w:t xml:space="preserve">分析</w:t>
      </w:r>
    </w:p>
    <w:p>
      <w:pPr>
        <w:pStyle w:val="BodyText"/>
      </w:pPr>
      <w:r>
        <w:rPr>
          <w:rFonts w:hint="eastAsia"/>
        </w:rPr>
        <w:t xml:space="preserve">特朗普的50%关税威胁兼具「施压谈判」与「国内政治」双重逻辑，但真正决定中美贸易走向的关键在于5月峰会能否形成可执行的制度性框架。当前双方在「以谈代打」——美方维持关税豁免、中方按兵不动，均在为峰会留存谈判空间。若峰会成果低于预期，叠加USTR</w:t>
      </w:r>
      <w:r>
        <w:t xml:space="preserve"> </w:t>
      </w:r>
      <w:r>
        <w:rPr>
          <w:rFonts w:hint="eastAsia"/>
        </w:rPr>
        <w:t xml:space="preserve">301调查的推进，贸易摩擦在下半年重新升级的概率将显著上升，对中国出口企业的经营环境构成较大不确定性。</w:t>
      </w:r>
    </w:p>
    <w:p>
      <w:pPr>
        <w:pStyle w:val="BodyText"/>
      </w:pPr>
      <w:r>
        <w:rPr>
          <w:b/>
          <w:bCs/>
        </w:rPr>
        <w:t xml:space="preserve">References</w:t>
      </w:r>
    </w:p>
    <w:p>
      <w:pPr>
        <w:pStyle w:val="BodyText"/>
      </w:pPr>
      <w:r>
        <w:t xml:space="preserve">[6] CNBC. (2026, April 13). Trump threatens 50% tariffs on China as report suggests plans for arms shipment to Iran.</w:t>
      </w:r>
      <w:r>
        <w:t xml:space="preserve"> </w:t>
      </w:r>
      <w:r>
        <w:rPr>
          <w:i/>
          <w:iCs/>
        </w:rPr>
        <w:t xml:space="preserve">CNBC</w:t>
      </w:r>
      <w:r>
        <w:t xml:space="preserve">. https://www.cnbc.com/2026/04/13/trump-threatens-50percent-tariffs-on-china-as-report-suggests-plans-for-arms-shipment-to-iran.html</w:t>
      </w:r>
    </w:p>
    <w:p>
      <w:pPr>
        <w:pStyle w:val="BodyText"/>
      </w:pPr>
      <w:r>
        <w:t xml:space="preserve">[7] EconoTimes. (2026). Trump-Xi Summit 2026: U.S.-China Trade War Tensions and Tariff Talks.</w:t>
      </w:r>
      <w:r>
        <w:t xml:space="preserve"> </w:t>
      </w:r>
      <w:r>
        <w:rPr>
          <w:i/>
          <w:iCs/>
        </w:rPr>
        <w:t xml:space="preserve">EconoTimes</w:t>
      </w:r>
      <w:r>
        <w:t xml:space="preserve">. https://www.econotimes.com/Trump-Xi-Summit-2026-US-China-Trade-War-Tensions-and-Tariff-Talks-1738179</w:t>
      </w:r>
    </w:p>
    <w:p>
      <w:pPr>
        <w:pStyle w:val="BodyText"/>
      </w:pPr>
      <w:r>
        <w:t xml:space="preserve">[8] China Briefing. (2026). US-China Tariff Rates—What Are They Now?</w:t>
      </w:r>
      <w:r>
        <w:t xml:space="preserve"> </w:t>
      </w:r>
      <w:r>
        <w:rPr>
          <w:i/>
          <w:iCs/>
        </w:rPr>
        <w:t xml:space="preserve">China Briefing</w:t>
      </w:r>
      <w:r>
        <w:t xml:space="preserve">. https://www.china-briefing.com/news/us-china-tariff-rates-2025/</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澳大利亚外长黄英贤抵华第八轮中澳外交与战略对话今日正式启动"/>
    <w:p>
      <w:pPr>
        <w:pStyle w:val="Heading3"/>
      </w:pPr>
      <w:r>
        <w:rPr>
          <w:rFonts w:hint="eastAsia"/>
        </w:rPr>
        <w:t xml:space="preserve">澳大利亚外长黄英贤抵华，第八轮中澳外交与战略对话今日正式启动</w:t>
      </w:r>
    </w:p>
    <w:p>
      <w:pPr>
        <w:pStyle w:val="FirstParagraph"/>
      </w:pPr>
      <w:r>
        <w:rPr>
          <w:rFonts w:hint="eastAsia"/>
          <w:b/>
          <w:bCs/>
        </w:rPr>
        <w:t xml:space="preserve">摘要</w:t>
      </w:r>
    </w:p>
    <w:p>
      <w:pPr>
        <w:pStyle w:val="BodyText"/>
      </w:pPr>
      <w:r>
        <w:rPr>
          <w:rFonts w:hint="eastAsia"/>
        </w:rPr>
        <w:t xml:space="preserve">应中国外长王毅邀请，澳大利亚外交部长黄英贤（Penny</w:t>
      </w:r>
      <w:r>
        <w:t xml:space="preserve"> </w:t>
      </w:r>
      <w:r>
        <w:rPr>
          <w:rFonts w:hint="eastAsia"/>
        </w:rPr>
        <w:t xml:space="preserve">Wong）于4月28日至30日访问中国，共同主持第八轮中澳外交与战略对话，就双边关系及共同关心的国际和地区问题深入交换意见。此次访华是黄英贤涵盖日本、中国、韩国的能源安全三国行的核心站点，焦点议题是在中东冲突推高全球能源价格、航运通道不确定性上升的背景下，如何深化区域能源安全合作。外交部发言人林剑27日宣布，此访旨在「增进政治互信、深化互利合作」，推动中澳关系向前发展，并将落实两国领导人此前达成的各项共识。同期，比利时副首相兼外长普雷沃（Maxime</w:t>
      </w:r>
      <w:r>
        <w:t xml:space="preserve"> </w:t>
      </w:r>
      <w:r>
        <w:rPr>
          <w:rFonts w:hint="eastAsia"/>
        </w:rPr>
        <w:t xml:space="preserve">Prévot）亦于4月27日至5月1日访华，适逢中比建交55周年。</w:t>
      </w:r>
    </w:p>
    <w:p>
      <w:pPr>
        <w:pStyle w:val="BodyText"/>
      </w:pPr>
      <w:r>
        <w:rPr>
          <w:rFonts w:hint="eastAsia"/>
          <w:b/>
          <w:bCs/>
        </w:rPr>
        <w:t xml:space="preserve">分析</w:t>
      </w:r>
    </w:p>
    <w:p>
      <w:pPr>
        <w:pStyle w:val="BodyText"/>
      </w:pPr>
      <w:r>
        <w:rPr>
          <w:rFonts w:hint="eastAsia"/>
        </w:rPr>
        <w:t xml:space="preserve">黄英贤此访在中美贸易关系高度紧张的背景下尤为引人关注——澳大利亚作为美国重要盟友，同时也是中国的主要资源出口国，正在谋求在地缘政治博弈中维持与中国的稳定接触渠道。中澳关系自2020年跌至冰点后历经数年艰难修复，第八轮战略对话的召开是双边关系机制性正常化的标志性节点。能源安全成为此行核心议题，折射出现实利益的经济逻辑——在铁矿石、液化天然气等大宗商品领域，中澳的供需互补关系是两国关系的天然稳定器。对中国而言，维护与澳大利亚等「五眼」国家的正常外交渠道，也有助于在西方阵营内部形成差异化信号。</w:t>
      </w:r>
    </w:p>
    <w:p>
      <w:pPr>
        <w:pStyle w:val="BodyText"/>
      </w:pPr>
      <w:r>
        <w:rPr>
          <w:b/>
          <w:bCs/>
        </w:rPr>
        <w:t xml:space="preserve">References</w:t>
      </w:r>
    </w:p>
    <w:p>
      <w:pPr>
        <w:pStyle w:val="BodyText"/>
      </w:pPr>
      <w:r>
        <w:t xml:space="preserve">[9] CGTN. (2026, April 27). Australia’s Minister for Foreign Affairs Penny Wong to visit China.</w:t>
      </w:r>
      <w:r>
        <w:t xml:space="preserve"> </w:t>
      </w:r>
      <w:r>
        <w:rPr>
          <w:i/>
          <w:iCs/>
        </w:rPr>
        <w:t xml:space="preserve">CGTN</w:t>
      </w:r>
      <w:r>
        <w:t xml:space="preserve">. https://news.cgtn.com/news/2026-04-27/Australia-s-Minister-for-Foreign-Affairs-Penny-Wong-to-visit-China-1MGtBwEk8mI/p.html</w:t>
      </w:r>
    </w:p>
    <w:p>
      <w:pPr>
        <w:pStyle w:val="BodyText"/>
      </w:pPr>
      <w:r>
        <w:t xml:space="preserve">[10] Ministry of Foreign Affairs of the People’s Republic of China. (2026, April 27). Foreign Ministry Spokesperson Lin Jian’s Regular Press Conference on April 27, 2026.</w:t>
      </w:r>
      <w:r>
        <w:t xml:space="preserve"> </w:t>
      </w:r>
      <w:r>
        <w:rPr>
          <w:i/>
          <w:iCs/>
        </w:rPr>
        <w:t xml:space="preserve">FMPRC</w:t>
      </w:r>
      <w:r>
        <w:t xml:space="preserve">. https://www.fmprc.gov.cn/mfa_eng/xw/fyrbt/202604/t20260427_11900915.html</w:t>
      </w:r>
    </w:p>
    <w:p>
      <w:pPr>
        <w:pStyle w:val="BodyText"/>
      </w:pPr>
      <w:r>
        <w:t xml:space="preserve">[11] U.S. News &amp; World Report. (2026, April 26). Australia’s Wong to Visit Japan, China, South Korea to Discuss Energy Security.</w:t>
      </w:r>
      <w:r>
        <w:t xml:space="preserve"> </w:t>
      </w:r>
      <w:r>
        <w:rPr>
          <w:i/>
          <w:iCs/>
        </w:rPr>
        <w:t xml:space="preserve">U.S. News &amp; World Report</w:t>
      </w:r>
      <w:r>
        <w:t xml:space="preserve">. https://www.usnews.com/news/world/articles/2026-04-26/australias-wong-to-visit-japan-china-south-korea-to-discuss-energy-security</w:t>
      </w:r>
    </w:p>
    <w:p>
      <w:pPr>
        <w:pStyle w:val="BodyText"/>
      </w:pPr>
      <w:r>
        <w:t xml:space="preserve">[12] Australian Minister for Foreign Affairs. (2026, April 26). Visit to Japan, China and the Republic of Korea.</w:t>
      </w:r>
      <w:r>
        <w:t xml:space="preserve"> </w:t>
      </w:r>
      <w:r>
        <w:rPr>
          <w:i/>
          <w:iCs/>
        </w:rPr>
        <w:t xml:space="preserve">Australian Government</w:t>
      </w:r>
      <w:r>
        <w:t xml:space="preserve">. https://www.foreignminister.gov.au/minister/penny-wong/media-release/visit-japan-china-and-republic-korea</w:t>
      </w:r>
    </w:p>
    <w:p>
      <w:r>
        <w:pict>
          <v:rect style="width:0;height:1.5pt" o:hralign="center" o:hrstd="t" o:hr="t"/>
        </w:pict>
      </w:r>
    </w:p>
    <w:bookmarkEnd w:id="13"/>
    <w:bookmarkStart w:id="14" w:name="Xa95e12e68ca51a47bb14aac2cf9ed5223e946bf"/>
    <w:p>
      <w:pPr>
        <w:pStyle w:val="Heading3"/>
      </w:pPr>
      <w:r>
        <w:rPr>
          <w:rFonts w:hint="eastAsia"/>
        </w:rPr>
        <w:t xml:space="preserve">中国强令Meta撤出20亿美元Manus收购：NDRC首次对已完成跨境AI交易行使事后否决权</w:t>
      </w:r>
    </w:p>
    <w:p>
      <w:pPr>
        <w:pStyle w:val="FirstParagraph"/>
      </w:pPr>
      <w:r>
        <w:rPr>
          <w:rFonts w:hint="eastAsia"/>
          <w:b/>
          <w:bCs/>
        </w:rPr>
        <w:t xml:space="preserve">摘要</w:t>
      </w:r>
    </w:p>
    <w:p>
      <w:pPr>
        <w:pStyle w:val="BodyText"/>
      </w:pPr>
      <w:r>
        <w:rPr>
          <w:rFonts w:hint="eastAsia"/>
        </w:rPr>
        <w:t xml:space="preserve">中国国家发展和改革委员会下设的外商投资安全审查工作机制4月28日正式发出禁止决定，要求Meta与Manus各方撤出该收购交易。这是北京首次对一笔已完成的海外AI并购交易实施事后否决。该收购于2025年12月底完成，交易规模约20亿美元；Meta已将Manus整合进内部系统，Manus高管已加入Meta。Manus虽注册于新加坡，但其创始团队主要为中国籍，公司在中国有深厚渊源。中国商务部此前于1月8日宣布对该交易展开调查，指其可能违反出口管制、技术出口及跨境并购相关法律。据报道，Manus创始人及首席科学家纪一超被实施出境禁令，无法离开中国大陆。法律专家将此举定性为「域外管辖权」的延伸，并警告其「市场威慑」效应——向全球科技行业发出信号：涉及中国源头技术人才的AI并购，均在北京监管视野之内。</w:t>
      </w:r>
    </w:p>
    <w:p>
      <w:pPr>
        <w:pStyle w:val="BodyText"/>
      </w:pPr>
      <w:r>
        <w:rPr>
          <w:rFonts w:hint="eastAsia"/>
          <w:b/>
          <w:bCs/>
        </w:rPr>
        <w:t xml:space="preserve">分析</w:t>
      </w:r>
    </w:p>
    <w:p>
      <w:pPr>
        <w:pStyle w:val="BodyText"/>
      </w:pPr>
      <w:r>
        <w:rPr>
          <w:rFonts w:hint="eastAsia"/>
        </w:rPr>
        <w:t xml:space="preserve">此案的历史性意义在于：北京将对「中国源头技术」的主权声索延伸至新加坡注册实体的并购交易，开创了以「外商投资安全审查」为由撤销已完成跨境AI交易的先例。《财富》杂志评价称，此举「揭示了华盛顿与北京在AI领域正以多快的速度彼此疏离」。对跨国科技企业而言，「先完成并购、再处理合规」的路径在中国已宣告终结；任何涉及中国籍核心技术人才或中国境内数据资产的AI交易，必须在交割前充分评估中国政策审查风险，并做好交易被事后叫停的法律预案。</w:t>
      </w:r>
    </w:p>
    <w:p>
      <w:pPr>
        <w:pStyle w:val="BodyText"/>
      </w:pPr>
      <w:r>
        <w:rPr>
          <w:b/>
          <w:bCs/>
        </w:rPr>
        <w:t xml:space="preserve">References</w:t>
      </w:r>
    </w:p>
    <w:p>
      <w:pPr>
        <w:pStyle w:val="BodyText"/>
      </w:pPr>
      <w:r>
        <w:t xml:space="preserve">[13] Caixin Global. (2026, April 28). Tech Brief (April 28): China Orders Reversal of Meta’s $2 Billion Manus Deal.</w:t>
      </w:r>
      <w:r>
        <w:t xml:space="preserve"> </w:t>
      </w:r>
      <w:r>
        <w:rPr>
          <w:i/>
          <w:iCs/>
        </w:rPr>
        <w:t xml:space="preserve">Caixin Global</w:t>
      </w:r>
      <w:r>
        <w:t xml:space="preserve">. https://www.caixinglobal.com/2026-04-28/tech-brief-april-28-china-orders-reversal-of-metas-2-billion-manus-deal-102438654.html</w:t>
      </w:r>
    </w:p>
    <w:p>
      <w:pPr>
        <w:pStyle w:val="BodyText"/>
      </w:pPr>
      <w:r>
        <w:t xml:space="preserve">[14] Bloomberg. (2026, April 27). Xi Tests China’s Reach by Blocking Already-Done Meta Deal.</w:t>
      </w:r>
      <w:r>
        <w:t xml:space="preserve"> </w:t>
      </w:r>
      <w:r>
        <w:rPr>
          <w:i/>
          <w:iCs/>
        </w:rPr>
        <w:t xml:space="preserve">Bloomberg</w:t>
      </w:r>
      <w:r>
        <w:t xml:space="preserve">. https://www.bloomberg.com/news/articles/2026-04-27/xi-tests-china-s-reach-by-blocking-meta-deal-that-s-already-done</w:t>
      </w:r>
    </w:p>
    <w:p>
      <w:pPr>
        <w:pStyle w:val="BodyText"/>
      </w:pPr>
      <w:r>
        <w:t xml:space="preserve">[15] Washington Post. (2026, April 27). China says it ordered reversal of Meta’s Manus AI acquisition.</w:t>
      </w:r>
      <w:r>
        <w:t xml:space="preserve"> </w:t>
      </w:r>
      <w:r>
        <w:rPr>
          <w:i/>
          <w:iCs/>
        </w:rPr>
        <w:t xml:space="preserve">The Washington Post</w:t>
      </w:r>
      <w:r>
        <w:t xml:space="preserve">. https://www.washingtonpost.com/world/2026/04/27/china-ai-meta-manus/</w:t>
      </w:r>
    </w:p>
    <w:p>
      <w:pPr>
        <w:pStyle w:val="BodyText"/>
      </w:pPr>
      <w:r>
        <w:t xml:space="preserve">[16] TechCrunch. (2026, April 27). China blocks Meta’s $2B Manus deal after months-long probe.</w:t>
      </w:r>
      <w:r>
        <w:t xml:space="preserve"> </w:t>
      </w:r>
      <w:r>
        <w:rPr>
          <w:i/>
          <w:iCs/>
        </w:rPr>
        <w:t xml:space="preserve">TechCrunch</w:t>
      </w:r>
      <w:r>
        <w:t xml:space="preserve">. https://techcrunch.com/2026/04/27/china-vetoes-metas-2b-manus-deal-after-months-long-probe/</w:t>
      </w:r>
    </w:p>
    <w:p>
      <w:pPr>
        <w:pStyle w:val="BodyText"/>
      </w:pPr>
      <w:r>
        <w:t xml:space="preserve">[17] Fortune. (2026, April 28). China’s decision to block the $2 billion Meta-Manus deal shows how far Washington and Beijing are drifting apart over AI.</w:t>
      </w:r>
      <w:r>
        <w:t xml:space="preserve"> </w:t>
      </w:r>
      <w:r>
        <w:rPr>
          <w:i/>
          <w:iCs/>
        </w:rPr>
        <w:t xml:space="preserve">Fortune</w:t>
      </w:r>
      <w:r>
        <w:t xml:space="preserve">. https://fortune.com/2026/04/28/china-blocks-meta-manus-deal-ai/</w:t>
      </w:r>
    </w:p>
    <w:p>
      <w:r>
        <w:pict>
          <v:rect style="width:0;height:1.5pt" o:hralign="center" o:hrstd="t" o:hr="t"/>
        </w:pict>
      </w:r>
    </w:p>
    <w:bookmarkEnd w:id="14"/>
    <w:bookmarkStart w:id="15" w:name="巴基斯坦总统扎尔达里访华中巴建交75周年cpec新动能成核心议题"/>
    <w:p>
      <w:pPr>
        <w:pStyle w:val="Heading3"/>
      </w:pPr>
      <w:r>
        <w:rPr>
          <w:rFonts w:hint="eastAsia"/>
        </w:rPr>
        <w:t xml:space="preserve">巴基斯坦总统扎尔达里访华：中巴建交75周年，CPEC新动能成核心议题</w:t>
      </w:r>
    </w:p>
    <w:p>
      <w:pPr>
        <w:pStyle w:val="FirstParagraph"/>
      </w:pPr>
      <w:r>
        <w:rPr>
          <w:rFonts w:hint="eastAsia"/>
          <w:b/>
          <w:bCs/>
        </w:rPr>
        <w:t xml:space="preserve">摘要</w:t>
      </w:r>
    </w:p>
    <w:p>
      <w:pPr>
        <w:pStyle w:val="BodyText"/>
      </w:pPr>
      <w:r>
        <w:rPr>
          <w:rFonts w:hint="eastAsia"/>
        </w:rPr>
        <w:t xml:space="preserve">巴基斯坦总统阿西夫·阿里·扎尔达里（Asif</w:t>
      </w:r>
      <w:r>
        <w:t xml:space="preserve"> Ali </w:t>
      </w:r>
      <w:r>
        <w:rPr>
          <w:rFonts w:hint="eastAsia"/>
        </w:rPr>
        <w:t xml:space="preserve">Zardari）于4月25日至5月1日对中国进行国事访问，这是中巴建交75周年的重要外交活动。访问行程涵盖湖南省长沙（4月25至27日）和海南省三亚（4月28日至5月1日）两站。在长沙期间，扎尔达里与湖南省委书记沈晓明、省长毛伟明会面，围绕农业、医疗健康、教育和贸易展开双边合作磋商。此行核心议题之一是推进中巴经济走廊（CPEC）的新一轮发展动能，两国重申「铁杆友谊」并寻求在能源、互联互通和产业投资等领域深化合作。</w:t>
      </w:r>
    </w:p>
    <w:p>
      <w:pPr>
        <w:pStyle w:val="BodyText"/>
      </w:pPr>
      <w:r>
        <w:rPr>
          <w:rFonts w:hint="eastAsia"/>
          <w:b/>
          <w:bCs/>
        </w:rPr>
        <w:t xml:space="preserve">分析</w:t>
      </w:r>
    </w:p>
    <w:p>
      <w:pPr>
        <w:pStyle w:val="BodyText"/>
      </w:pPr>
      <w:r>
        <w:rPr>
          <w:rFonts w:hint="eastAsia"/>
        </w:rPr>
        <w:t xml:space="preserve">扎尔达里此访选择在中东局势紧张、全球能源格局重构的时间节点访华，CPEC的战略价值因此进一步凸显——中巴经济走廊所提供的陆路能源和贸易通道，是中国绕开马六甲海峡和霍尔木兹海峡双重风险的重要战略支点。巴基斯坦面临严峻的财政困难和债务压力，此次访问也有寻求中国在融资安排和债务重组方面提供支持的现实需要。从更宏观的视角看，在西方与中国脱钩倾向加剧的背景下，中巴深化合作的信号，有助于强化中国在「全球南方」国家网络中的战略枢纽地位。</w:t>
      </w:r>
    </w:p>
    <w:p>
      <w:pPr>
        <w:pStyle w:val="BodyText"/>
      </w:pPr>
      <w:r>
        <w:rPr>
          <w:b/>
          <w:bCs/>
        </w:rPr>
        <w:t xml:space="preserve">References</w:t>
      </w:r>
    </w:p>
    <w:p>
      <w:pPr>
        <w:pStyle w:val="BodyText"/>
      </w:pPr>
      <w:r>
        <w:t xml:space="preserve">[18] Geo.tv. (2026, April 25). President Zardari begins China visit with CPEC push as ties mark 75-year milestone.</w:t>
      </w:r>
      <w:r>
        <w:t xml:space="preserve"> </w:t>
      </w:r>
      <w:r>
        <w:rPr>
          <w:i/>
          <w:iCs/>
        </w:rPr>
        <w:t xml:space="preserve">Geo.tv</w:t>
      </w:r>
      <w:r>
        <w:t xml:space="preserve">. https://www.geo.tv/latest/661657-president-zardari-begins-china-visit-with-cpec-push-as-ties-mark-75-year-milestone</w:t>
      </w:r>
    </w:p>
    <w:p>
      <w:pPr>
        <w:pStyle w:val="BodyText"/>
      </w:pPr>
      <w:r>
        <w:t xml:space="preserve">[19] Dawn. (2026, April 25). President Zardari arrives in China for visit focused on</w:t>
      </w:r>
      <w:r>
        <w:t xml:space="preserve"> </w:t>
      </w:r>
      <w:r>
        <w:t xml:space="preserve">‘economic cooperation, CPEC’</w:t>
      </w:r>
      <w:r>
        <w:t xml:space="preserve">.</w:t>
      </w:r>
      <w:r>
        <w:t xml:space="preserve"> </w:t>
      </w:r>
      <w:r>
        <w:rPr>
          <w:i/>
          <w:iCs/>
        </w:rPr>
        <w:t xml:space="preserve">Dawn</w:t>
      </w:r>
      <w:r>
        <w:t xml:space="preserve">. https://www.dawn.com/news/1994951</w:t>
      </w:r>
    </w:p>
    <w:p>
      <w:pPr>
        <w:pStyle w:val="BodyText"/>
      </w:pPr>
      <w:r>
        <w:t xml:space="preserve">[20] Pakistan Today. (2026, April 25). Zardari China Visit: Trade, CPEC Talks Mark 75 Years.</w:t>
      </w:r>
      <w:r>
        <w:t xml:space="preserve"> </w:t>
      </w:r>
      <w:r>
        <w:rPr>
          <w:i/>
          <w:iCs/>
        </w:rPr>
        <w:t xml:space="preserve">Pakistan Today</w:t>
      </w:r>
      <w:r>
        <w:t xml:space="preserve">. https://www.pakistantoday.com.pk/2026/04/25/president-zardari-embarks-on-weeklong-visit-to-china-to-deepen-strategic-economic-ties</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X5daff6e5bd9f6d8a1780d6ad868f8b06f75e944"/>
    <w:p>
      <w:pPr>
        <w:pStyle w:val="Heading3"/>
      </w:pPr>
      <w:r>
        <w:rPr>
          <w:rFonts w:hint="eastAsia"/>
        </w:rPr>
        <w:t xml:space="preserve">斯坦福HAI</w:t>
      </w:r>
      <w:r>
        <w:t xml:space="preserve"> </w:t>
      </w:r>
      <w:r>
        <w:rPr>
          <w:rFonts w:hint="eastAsia"/>
        </w:rPr>
        <w:t xml:space="preserve">2026年AI指数：中美AI综合性能差距基本消弭，专利与机器人领域中国领先</w:t>
      </w:r>
    </w:p>
    <w:p>
      <w:pPr>
        <w:pStyle w:val="FirstParagraph"/>
      </w:pPr>
      <w:r>
        <w:rPr>
          <w:rFonts w:hint="eastAsia"/>
          <w:b/>
          <w:bCs/>
        </w:rPr>
        <w:t xml:space="preserve">摘要</w:t>
      </w:r>
    </w:p>
    <w:p>
      <w:pPr>
        <w:pStyle w:val="BodyText"/>
      </w:pPr>
      <w:r>
        <w:rPr>
          <w:rFonts w:hint="eastAsia"/>
        </w:rPr>
        <w:t xml:space="preserve">斯坦福大学以人为本人工智能研究院（HAI）发布《2026年AI指数》报告，揭示全球AI格局发生根本性转变：中国与美国在主流基准测试中「几乎并驾齐驱，不断互换榜首位置」，美国此前对中国的综合性能优势已基本抹平。报告指出，中国在专利申请量、学术发表量、实体AI与自主机器人开发等领域已取得领先或持平；美国目前仍在资本投入、AI芯片制造和硬件资源等基础设施层面保持优势。报告还强调，这已不再是单纯的双边竞争——韩国以全球最高的人均专利密度跻身创新前沿，全球AI主导权竞争正步入多极化阶段。</w:t>
      </w:r>
    </w:p>
    <w:p>
      <w:pPr>
        <w:pStyle w:val="BodyText"/>
      </w:pPr>
      <w:r>
        <w:rPr>
          <w:rFonts w:hint="eastAsia"/>
          <w:b/>
          <w:bCs/>
        </w:rPr>
        <w:t xml:space="preserve">分析</w:t>
      </w:r>
    </w:p>
    <w:p>
      <w:pPr>
        <w:pStyle w:val="BodyText"/>
      </w:pPr>
      <w:r>
        <w:rPr>
          <w:rFonts w:hint="eastAsia"/>
        </w:rPr>
        <w:t xml:space="preserve">斯坦福HAI的报告是对中国AI追赶进程最具权威性的第三方背书。结合DeepSeek</w:t>
      </w:r>
      <w:r>
        <w:t xml:space="preserve"> </w:t>
      </w:r>
      <w:r>
        <w:rPr>
          <w:rFonts w:hint="eastAsia"/>
        </w:rPr>
        <w:t xml:space="preserve">V4在国产昇腾芯片上成功完成训练这一里程碑，可以确认：美国以出口管制限制高端芯片输出的策略，并未能有效阻止中国在模型能力层面的追赶。这将深刻影响各界对美国芯片管制政策战略有效性的重新评估。对企业用户而言，AI技术选型将从默认「美国模型」走向真正的多元化竞争格局；对投资者而言，中国AI企业的技术可信度已获国际顶级学术机构的独立验证，估值重构有据可依。</w:t>
      </w:r>
    </w:p>
    <w:p>
      <w:pPr>
        <w:pStyle w:val="BodyText"/>
      </w:pPr>
      <w:r>
        <w:rPr>
          <w:b/>
          <w:bCs/>
        </w:rPr>
        <w:t xml:space="preserve">References</w:t>
      </w:r>
    </w:p>
    <w:p>
      <w:pPr>
        <w:pStyle w:val="BodyText"/>
      </w:pPr>
      <w:r>
        <w:t xml:space="preserve">[21] SiliconAngle. (2026, April 13). China has erased the US lead in AI, Stanford HAI’s 2026 AI index reveals.</w:t>
      </w:r>
      <w:r>
        <w:t xml:space="preserve"> </w:t>
      </w:r>
      <w:r>
        <w:rPr>
          <w:i/>
          <w:iCs/>
        </w:rPr>
        <w:t xml:space="preserve">SiliconAngle</w:t>
      </w:r>
      <w:r>
        <w:t xml:space="preserve">. https://siliconangle.com/2026/04/13/stanford-hais-2026-ai-index-reveals-china-u-s-now-neck-neck-race-global-dominance/</w:t>
      </w:r>
    </w:p>
    <w:p>
      <w:r>
        <w:pict>
          <v:rect style="width:0;height:1.5pt" o:hralign="center" o:hrstd="t" o:hr="t"/>
        </w:pict>
      </w:r>
    </w:p>
    <w:bookmarkEnd w:id="17"/>
    <w:bookmarkStart w:id="18" w:name="中国ai产业进入硬件化阶段消费级与工业级ai设备出货加速工业ai渗透率五倍跃升"/>
    <w:p>
      <w:pPr>
        <w:pStyle w:val="Heading3"/>
      </w:pPr>
      <w:r>
        <w:rPr>
          <w:rFonts w:hint="eastAsia"/>
        </w:rPr>
        <w:t xml:space="preserve">中国AI产业进入「硬件化」阶段：消费级与工业级AI设备出货加速，工业AI渗透率五倍跃升</w:t>
      </w:r>
    </w:p>
    <w:p>
      <w:pPr>
        <w:pStyle w:val="FirstParagraph"/>
      </w:pPr>
      <w:r>
        <w:rPr>
          <w:rFonts w:hint="eastAsia"/>
          <w:b/>
          <w:bCs/>
        </w:rPr>
        <w:t xml:space="preserve">摘要</w:t>
      </w:r>
    </w:p>
    <w:p>
      <w:pPr>
        <w:pStyle w:val="BodyText"/>
      </w:pPr>
      <w:r>
        <w:rPr>
          <w:rFonts w:hint="eastAsia"/>
        </w:rPr>
        <w:t xml:space="preserve">据CNBC</w:t>
      </w:r>
      <w:r>
        <w:t xml:space="preserve"> </w:t>
      </w:r>
      <w:r>
        <w:rPr>
          <w:rFonts w:hint="eastAsia"/>
        </w:rPr>
        <w:t xml:space="preserve">4月27日报道，中国AI产业正经历从纯软件模型向物理AI设备的关键跃迁。杭州初创企业EinClaw已向首批100名用户发货其43美元AI夹式麦克风，用户可通过语音指令调用OpenClaw</w:t>
      </w:r>
      <w:r>
        <w:t xml:space="preserve"> </w:t>
      </w:r>
      <w:r>
        <w:rPr>
          <w:rFonts w:hint="eastAsia"/>
        </w:rPr>
        <w:t xml:space="preserve">AI助手；时装科技公司Style3D推出面向设计师的AI硬件终端；大众汽车与阿里巴巴合作推出搭载「通义」大模型的车载智能座舱。此前，阿里巴巴已披露建成搭载1万颗自研「甄悟」芯片的数据中心，标志着其从依赖英伟达硬件向自主算力的重要转型。同期，中国国内一项研究显示，一季度工业AI企业渗透率从2024年的9.6%跃升至47.5%，推理成本已下降一个数量级，工业AI从试点走向大规模部署。</w:t>
      </w:r>
    </w:p>
    <w:p>
      <w:pPr>
        <w:pStyle w:val="BodyText"/>
      </w:pPr>
      <w:r>
        <w:rPr>
          <w:rFonts w:hint="eastAsia"/>
          <w:b/>
          <w:bCs/>
        </w:rPr>
        <w:t xml:space="preserve">分析</w:t>
      </w:r>
    </w:p>
    <w:p>
      <w:pPr>
        <w:pStyle w:val="BodyText"/>
      </w:pPr>
      <w:r>
        <w:rPr>
          <w:rFonts w:hint="eastAsia"/>
        </w:rPr>
        <w:t xml:space="preserve">中国AI产业的「硬件化」浪潮具有双重战略意义：对内，将大模型能力嫁接到消费和工业设备上，拓展AI商业化应用场景；对外，加速「去英伟达化」，减少对美国高端芯片的战略依赖。EinClaw</w:t>
      </w:r>
      <w:r>
        <w:t xml:space="preserve"> </w:t>
      </w:r>
      <w:r>
        <w:rPr>
          <w:rFonts w:hint="eastAsia"/>
        </w:rPr>
        <w:t xml:space="preserve">43美元的低价定位预示着中国正在将AI能力向大众消费市场渗透，这与美国AI商业化主要集中于企业端的路径形成鲜明分化。工业AI渗透率的五倍增长更为值得重视——这意味着这一波技术革命已超越「概念验证」阶段，进入实质性规模落地，将在制造业效率和就业结构上产生不可逆的深远影响。</w:t>
      </w:r>
    </w:p>
    <w:p>
      <w:pPr>
        <w:pStyle w:val="BodyText"/>
      </w:pPr>
      <w:r>
        <w:rPr>
          <w:b/>
          <w:bCs/>
        </w:rPr>
        <w:t xml:space="preserve">References</w:t>
      </w:r>
    </w:p>
    <w:p>
      <w:pPr>
        <w:pStyle w:val="BodyText"/>
      </w:pPr>
      <w:r>
        <w:t xml:space="preserve">[22] CNBC. (2026, April 27). In China, companies are shipping AI hardware.</w:t>
      </w:r>
      <w:r>
        <w:t xml:space="preserve"> </w:t>
      </w:r>
      <w:r>
        <w:rPr>
          <w:i/>
          <w:iCs/>
        </w:rPr>
        <w:t xml:space="preserve">CNBC</w:t>
      </w:r>
      <w:r>
        <w:t xml:space="preserve">. https://www.cnbc.com/2026/04/27/china-ai-hardware-shipping-einclaw-style3d-vw-alibaba.html</w:t>
      </w:r>
    </w:p>
    <w:p>
      <w:pPr>
        <w:pStyle w:val="BodyText"/>
      </w:pPr>
      <w:r>
        <w:t xml:space="preserve">[23] CNBC. (2026, April 8). Alibaba launches data center with 10,000 of its own chips as China ramps up AI push.</w:t>
      </w:r>
      <w:r>
        <w:t xml:space="preserve"> </w:t>
      </w:r>
      <w:r>
        <w:rPr>
          <w:i/>
          <w:iCs/>
        </w:rPr>
        <w:t xml:space="preserve">CNBC</w:t>
      </w:r>
      <w:r>
        <w:t xml:space="preserve">. https://www.cnbc.com/2026/04/08/china-alibaba-data-center-ai-chips-zhenwu.html</w:t>
      </w:r>
    </w:p>
    <w:p>
      <w:r>
        <w:pict>
          <v:rect style="width:0;height:1.5pt" o:hralign="center" o:hrstd="t" o:hr="t"/>
        </w:pict>
      </w:r>
    </w:p>
    <w:bookmarkEnd w:id="18"/>
    <w:bookmarkStart w:id="19" w:name="中国人形机器人出货量首超美国闪电刷新人形机器人半马世界纪录"/>
    <w:p>
      <w:pPr>
        <w:pStyle w:val="Heading3"/>
      </w:pPr>
      <w:r>
        <w:rPr>
          <w:rFonts w:hint="eastAsia"/>
        </w:rPr>
        <w:t xml:space="preserve">中国人形机器人出货量首超美国，「闪电」刷新人形机器人半马世界纪录</w:t>
      </w:r>
    </w:p>
    <w:p>
      <w:pPr>
        <w:pStyle w:val="FirstParagraph"/>
      </w:pPr>
      <w:r>
        <w:rPr>
          <w:rFonts w:hint="eastAsia"/>
          <w:b/>
          <w:bCs/>
        </w:rPr>
        <w:t xml:space="preserve">摘要</w:t>
      </w:r>
    </w:p>
    <w:p>
      <w:pPr>
        <w:pStyle w:val="BodyText"/>
      </w:pPr>
      <w:r>
        <w:t xml:space="preserve">CNBC </w:t>
      </w:r>
      <w:r>
        <w:rPr>
          <w:rFonts w:hint="eastAsia"/>
        </w:rPr>
        <w:t xml:space="preserve">4月21日报道，中国人形机器人出货量已首次超越美国，成为全球最大人形机器人生产国。中国多家机器人初创企业获得大量国内产业资本注入，依托消费电子成熟供应链，在硬件成本控制上形成显著优势，与主要依靠国际风险投资的美国同类企业形成差异化竞争路径。4月19日，由荣耀（HONOR）研发的「闪电」人形机器人在北京第二届人形机器人半程马拉松赛上，以48分19秒的成绩完赛（遥控类），刷新了人形机器人半程马拉松世界纪录。赛事期间，来自中国多家头部机器人企业的参赛机器人集中亮相，成为全球机器人产业的重要展示窗口。</w:t>
      </w:r>
    </w:p>
    <w:p>
      <w:pPr>
        <w:pStyle w:val="BodyText"/>
      </w:pPr>
      <w:r>
        <w:rPr>
          <w:rFonts w:hint="eastAsia"/>
          <w:b/>
          <w:bCs/>
        </w:rPr>
        <w:t xml:space="preserve">分析</w:t>
      </w:r>
    </w:p>
    <w:p>
      <w:pPr>
        <w:pStyle w:val="BodyText"/>
      </w:pPr>
      <w:r>
        <w:rPr>
          <w:rFonts w:hint="eastAsia"/>
        </w:rPr>
        <w:t xml:space="preserve">人形机器人出货量超越美国，是中国「物理AI」国家战略具象化的最新里程碑。「闪电」以48分19秒刷新半马纪录，标志着中国机器人在运动控制、能量管理和整机工程化集成能力方面已达到工业级应用门槛。结合宁德时代钠离子电池将于年底量产（续航600公里，低温性能优越）所提供的低成本电源支撑，中国人形机器人产业链正加速形成「成本+性能」双轮驱动的竞争格局。这对全球机器人产业的定价体系构成长期压力，也将深刻重塑人形机器人从实验室走向规模商业化的时间表。</w:t>
      </w:r>
    </w:p>
    <w:p>
      <w:pPr>
        <w:pStyle w:val="BodyText"/>
      </w:pPr>
      <w:r>
        <w:rPr>
          <w:b/>
          <w:bCs/>
        </w:rPr>
        <w:t xml:space="preserve">References</w:t>
      </w:r>
    </w:p>
    <w:p>
      <w:pPr>
        <w:pStyle w:val="BodyText"/>
      </w:pPr>
      <w:r>
        <w:t xml:space="preserve">[24] CNBC. (2026, April 21). China ships more humanoid robots than the U.S.</w:t>
      </w:r>
      <w:r>
        <w:t xml:space="preserve"> </w:t>
      </w:r>
      <w:r>
        <w:rPr>
          <w:i/>
          <w:iCs/>
        </w:rPr>
        <w:t xml:space="preserve">CNBC</w:t>
      </w:r>
      <w:r>
        <w:t xml:space="preserve">. https://www.cnbc.com/2026/04/21/china-humanoid-robots-us-investors.html</w:t>
      </w:r>
    </w:p>
    <w:p>
      <w:pPr>
        <w:pStyle w:val="BodyText"/>
      </w:pPr>
      <w:r>
        <w:t xml:space="preserve">[25] ICO Optics. (2026, April 21). China Leads U.S. in Humanoid Robot Shipments as Investors Diverge.</w:t>
      </w:r>
      <w:r>
        <w:t xml:space="preserve"> </w:t>
      </w:r>
      <w:r>
        <w:rPr>
          <w:i/>
          <w:iCs/>
        </w:rPr>
        <w:t xml:space="preserve">ICO Optics</w:t>
      </w:r>
      <w:r>
        <w:t xml:space="preserve">. https://www.ico-optics.org/china-leads-u-s-in-humanoid-robot-shipments-as-investors-diverge/</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五一出行预订进入高峰沉浸式体验需求同比激增130三四线城市酒店预订翻倍"/>
    <w:p>
      <w:pPr>
        <w:pStyle w:val="Heading3"/>
      </w:pPr>
      <w:r>
        <w:rPr>
          <w:rFonts w:hint="eastAsia"/>
        </w:rPr>
        <w:t xml:space="preserve">五一出行预订进入高峰：沉浸式体验需求同比激增130%，三四线城市酒店预订翻倍</w:t>
      </w:r>
    </w:p>
    <w:p>
      <w:pPr>
        <w:pStyle w:val="FirstParagraph"/>
      </w:pPr>
      <w:r>
        <w:rPr>
          <w:rFonts w:hint="eastAsia"/>
          <w:b/>
          <w:bCs/>
        </w:rPr>
        <w:t xml:space="preserve">摘要</w:t>
      </w:r>
    </w:p>
    <w:p>
      <w:pPr>
        <w:pStyle w:val="BodyText"/>
      </w:pPr>
      <w:r>
        <w:rPr>
          <w:rFonts w:hint="eastAsia"/>
        </w:rPr>
        <w:t xml:space="preserve">五一黄金周（5月1日至5日）出行预订已全面进入高峰期。同程旅行数据显示，五一产品搜索量月环比激增364%；徒步、采摘、露营等沉浸式体验类旅游搜索量同比增长130%；三四线及县级城市酒店预订同比翻倍，小城旅游异军突起。上海铁路系统预计8天假期累计运送旅客483万人次，日均超60万人次，同比增长5.42%。出境游方面，韩国、埃及、俄罗斯、意大利、英国、瑞士等为热门目的地，首尔和济州岛预订量月环比增逾150%。受中东局势推高航空燃油成本影响，部分国际出行需求向国内市场转移，进一步支撑国内旅游热度。</w:t>
      </w:r>
    </w:p>
    <w:p>
      <w:pPr>
        <w:pStyle w:val="BodyText"/>
      </w:pPr>
      <w:r>
        <w:rPr>
          <w:rFonts w:hint="eastAsia"/>
          <w:b/>
          <w:bCs/>
        </w:rPr>
        <w:t xml:space="preserve">分析</w:t>
      </w:r>
    </w:p>
    <w:p>
      <w:pPr>
        <w:pStyle w:val="BodyText"/>
      </w:pPr>
      <w:r>
        <w:rPr>
          <w:rFonts w:hint="eastAsia"/>
        </w:rPr>
        <w:t xml:space="preserve">三四线城市酒店预订翻倍是今年五一旅游市场的最大结构性亮点，折射出近年来「文旅IP+交通改善」共同激活下沉市场的长期趋势。这与「苏超联赛」等地方性文化体育赛事带动城市流量的逻辑一脉相承。从消费信心角度看，旅游预订的提前大幅增长传递出积极的居民消费意愿信号。然而，南方多省持续暴雨预警可能影响部分南方旅游目的地的实际到访量，极端天气是本次黄金周消费数据的主要下行风险因素。</w:t>
      </w:r>
    </w:p>
    <w:p>
      <w:pPr>
        <w:pStyle w:val="BodyText"/>
      </w:pPr>
      <w:r>
        <w:rPr>
          <w:b/>
          <w:bCs/>
        </w:rPr>
        <w:t xml:space="preserve">References</w:t>
      </w:r>
    </w:p>
    <w:p>
      <w:pPr>
        <w:pStyle w:val="BodyText"/>
      </w:pPr>
      <w:r>
        <w:t xml:space="preserve">[26] Global Times. (2026, April 27). China’s May Day travel boom bodes well for domestic spending: industry players.</w:t>
      </w:r>
      <w:r>
        <w:t xml:space="preserve"> </w:t>
      </w:r>
      <w:r>
        <w:rPr>
          <w:i/>
          <w:iCs/>
        </w:rPr>
        <w:t xml:space="preserve">Global Times</w:t>
      </w:r>
      <w:r>
        <w:t xml:space="preserve">. https://www.globaltimes.cn/page/202604/1359573.shtml</w:t>
      </w:r>
    </w:p>
    <w:p>
      <w:pPr>
        <w:pStyle w:val="BodyText"/>
      </w:pPr>
      <w:r>
        <w:t xml:space="preserve">[27] China Briefing. (2026). China 2026 Public Holiday Schedule.</w:t>
      </w:r>
      <w:r>
        <w:t xml:space="preserve"> </w:t>
      </w:r>
      <w:r>
        <w:rPr>
          <w:i/>
          <w:iCs/>
        </w:rPr>
        <w:t xml:space="preserve">China Briefing</w:t>
      </w:r>
      <w:r>
        <w:t xml:space="preserve">. https://www.china-briefing.com/news/china-2026-public-holiday-schedule/</w:t>
      </w:r>
    </w:p>
    <w:p>
      <w:r>
        <w:pict>
          <v:rect style="width:0;height:1.5pt" o:hralign="center" o:hrstd="t" o:hr="t"/>
        </w:pict>
      </w:r>
    </w:p>
    <w:bookmarkEnd w:id="21"/>
    <w:bookmarkStart w:id="22" w:name="部委联合出台18项措施打造青年友好型城市破解就业住房与育儿三大痛点"/>
    <w:p>
      <w:pPr>
        <w:pStyle w:val="Heading3"/>
      </w:pPr>
      <w:r>
        <w:rPr>
          <w:rFonts w:hint="eastAsia"/>
        </w:rPr>
        <w:t xml:space="preserve">15部委联合出台18项措施：打造「青年友好型城市」，破解就业、住房与育儿三大痛点</w:t>
      </w:r>
    </w:p>
    <w:p>
      <w:pPr>
        <w:pStyle w:val="FirstParagraph"/>
      </w:pPr>
      <w:r>
        <w:rPr>
          <w:rFonts w:hint="eastAsia"/>
          <w:b/>
          <w:bCs/>
        </w:rPr>
        <w:t xml:space="preserve">摘要</w:t>
      </w:r>
    </w:p>
    <w:p>
      <w:pPr>
        <w:pStyle w:val="BodyText"/>
      </w:pPr>
      <w:r>
        <w:rPr>
          <w:rFonts w:hint="eastAsia"/>
        </w:rPr>
        <w:t xml:space="preserve">共青团中央、国家网信办、国家发展改革委、教育部等15个部门4月下旬联合发布18项措施，全面推进「青年友好型城市」建设。措施覆盖四大核心维度：就业创业（在科技和新兴产业创设青年专属岗位、设立青年科学家计划）、住房保障（供给宿舍式和小户型住房）、生育支持（托育补贴、生育医疗保障扩容）及城市规划（将青年发展指标纳入城市建设考核体系）。政策设定分阶段目标：2030年「青年发展型城市理念广泛确立」，2035年形成「较为成熟完善的青年发展体系」。文件将城市建设的首要任务定位于让年轻人能够「进得来、留得住、住得好、发展得好」。</w:t>
      </w:r>
    </w:p>
    <w:p>
      <w:pPr>
        <w:pStyle w:val="BodyText"/>
      </w:pPr>
      <w:r>
        <w:rPr>
          <w:rFonts w:hint="eastAsia"/>
          <w:b/>
          <w:bCs/>
        </w:rPr>
        <w:t xml:space="preserve">分析</w:t>
      </w:r>
    </w:p>
    <w:p>
      <w:pPr>
        <w:pStyle w:val="BodyText"/>
      </w:pPr>
      <w:r>
        <w:rPr>
          <w:rFonts w:hint="eastAsia"/>
        </w:rPr>
        <w:t xml:space="preserve">这是北京在青年失业率3月回升至16.9%、1,270万毕业生即将涌入就业市场双重压力下，对「青年议题」进行系统性政策回应的最新行动。18项措施横跨就业、住房、育儿三大青年最敏感的生活成本痛点，体现了政策制定者对青年困境的全面认知。将「青年发展指标」纳入城市考核体系，是中国将社会政策目标硬化为地方政府问责约束的惯常治理逻辑，有助于避免措施停留于纸面。2030年和2035年的分阶段目标与「十五五」规划周期有效衔接，显示这一政策取向具有较强的延续性。</w:t>
      </w:r>
    </w:p>
    <w:p>
      <w:pPr>
        <w:pStyle w:val="BodyText"/>
      </w:pPr>
      <w:r>
        <w:rPr>
          <w:b/>
          <w:bCs/>
        </w:rPr>
        <w:t xml:space="preserve">References</w:t>
      </w:r>
    </w:p>
    <w:p>
      <w:pPr>
        <w:pStyle w:val="BodyText"/>
      </w:pPr>
      <w:r>
        <w:t xml:space="preserve">[28] Xinhua. (2026, April 22). China unveils measures to build youth-friendly cities with career opportunities, better life.</w:t>
      </w:r>
      <w:r>
        <w:t xml:space="preserve"> </w:t>
      </w:r>
      <w:r>
        <w:rPr>
          <w:i/>
          <w:iCs/>
        </w:rPr>
        <w:t xml:space="preserve">Xinhua News Agency</w:t>
      </w:r>
      <w:r>
        <w:t xml:space="preserve">. https://english.news.cn/20260422/51edfc18de90406bab24dd5f4b25c930/c.html</w:t>
      </w:r>
    </w:p>
    <w:p>
      <w:r>
        <w:pict>
          <v:rect style="width:0;height:1.5pt" o:hralign="center" o:hrstd="t" o:hr="t"/>
        </w:pict>
      </w:r>
    </w:p>
    <w:bookmarkEnd w:id="22"/>
    <w:bookmarkStart w:id="23" w:name="人大常委会二审草案生育保险拟覆盖逾2亿灵活就业者与新就业形态劳动者"/>
    <w:p>
      <w:pPr>
        <w:pStyle w:val="Heading3"/>
      </w:pPr>
      <w:r>
        <w:rPr>
          <w:rFonts w:hint="eastAsia"/>
        </w:rPr>
        <w:t xml:space="preserve">人大常委会二审草案：生育保险拟覆盖逾2亿灵活就业者与新就业形态劳动者</w:t>
      </w:r>
    </w:p>
    <w:p>
      <w:pPr>
        <w:pStyle w:val="FirstParagraph"/>
      </w:pPr>
      <w:r>
        <w:rPr>
          <w:rFonts w:hint="eastAsia"/>
          <w:b/>
          <w:bCs/>
        </w:rPr>
        <w:t xml:space="preserve">摘要</w:t>
      </w:r>
    </w:p>
    <w:p>
      <w:pPr>
        <w:pStyle w:val="BodyText"/>
      </w:pPr>
      <w:r>
        <w:rPr>
          <w:rFonts w:hint="eastAsia"/>
        </w:rPr>
        <w:t xml:space="preserve">全国人大常委会正对《社会保险法》修订草案进行二审，核心修订之一是明确将生育保险覆盖范围扩大至灵活就业人员、农民工及新就业形态劳动者，并扩大产前检查费用的保险保障范围。当前全国已有2.55亿人参加生育保险，但超过2亿外卖骑手、网约车司机、自由职业者等灵活就业人员仍游离于体系之外。部分省份（吉林、海南等）已率先试点将生育保险延伸至灵活就业群体。新华社指出，信息技术的发展使精准识别和纳入灵活就业者成为可能，是本次立法破局的核心技术条件。</w:t>
      </w:r>
    </w:p>
    <w:p>
      <w:pPr>
        <w:pStyle w:val="BodyText"/>
      </w:pPr>
      <w:r>
        <w:rPr>
          <w:rFonts w:hint="eastAsia"/>
          <w:b/>
          <w:bCs/>
        </w:rPr>
        <w:t xml:space="preserve">分析</w:t>
      </w:r>
    </w:p>
    <w:p>
      <w:pPr>
        <w:pStyle w:val="BodyText"/>
      </w:pPr>
      <w:r>
        <w:rPr>
          <w:rFonts w:hint="eastAsia"/>
        </w:rPr>
        <w:t xml:space="preserve">生育保险向逾2亿灵活就业者的制度性扩展，是中国社会保障体系向「全民覆盖」迈进的重要立法节点。其政策意义超越生育保障本身——与此前已推出的平台经济劳动者综合保障框架（覆盖美团、滴滴等平台）联系观察，可以看出决策层正在系统性重构「标准劳动关系」之外的新型社会安全网。对各大平台企业而言，若相关规定最终落地，将面临为灵活用工人员缴纳保险的更高合规成本；从宏观角度看，2亿灵活就业者生育保障的改善，是落实「促进生育友好型社会」政策目标的重要配套举措。</w:t>
      </w:r>
    </w:p>
    <w:p>
      <w:pPr>
        <w:pStyle w:val="BodyText"/>
      </w:pPr>
      <w:r>
        <w:rPr>
          <w:b/>
          <w:bCs/>
        </w:rPr>
        <w:t xml:space="preserve">References</w:t>
      </w:r>
    </w:p>
    <w:p>
      <w:pPr>
        <w:pStyle w:val="BodyText"/>
      </w:pPr>
      <w:r>
        <w:t xml:space="preserve">[29] Xinhua. (2026, April 27). China Focus: China’s draft law eyes wider maternity insurance access.</w:t>
      </w:r>
      <w:r>
        <w:t xml:space="preserve"> </w:t>
      </w:r>
      <w:r>
        <w:rPr>
          <w:i/>
          <w:iCs/>
        </w:rPr>
        <w:t xml:space="preserve">Xinhua News Agency</w:t>
      </w:r>
      <w:r>
        <w:t xml:space="preserve">. https://english.news.cn/20260427/a7b71abaf79a48b9917c09ccd0fafa7d/c.html</w:t>
      </w:r>
    </w:p>
    <w:p>
      <w:pPr>
        <w:pStyle w:val="BodyText"/>
      </w:pPr>
      <w:r>
        <w:t xml:space="preserve">[30] China Daily. (2026, April 28). China’s draft law eyes wider maternity insurance access.</w:t>
      </w:r>
      <w:r>
        <w:t xml:space="preserve"> </w:t>
      </w:r>
      <w:r>
        <w:rPr>
          <w:i/>
          <w:iCs/>
        </w:rPr>
        <w:t xml:space="preserve">China Daily</w:t>
      </w:r>
      <w:r>
        <w:t xml:space="preserve">. https://www.chinadaily.com.cn/a/202604/28/WS69f0060da310d6866eb45dc9.html</w:t>
      </w:r>
    </w:p>
    <w:p>
      <w:r>
        <w:pict>
          <v:rect style="width:0;height:1.5pt" o:hralign="center" o:hrstd="t" o:hr="t"/>
        </w:pict>
      </w:r>
    </w:p>
    <w:bookmarkEnd w:id="23"/>
    <w:bookmarkEnd w:id="24"/>
    <w:bookmarkStart w:id="28" w:name="五其他重要事件"/>
    <w:p>
      <w:pPr>
        <w:pStyle w:val="Heading2"/>
      </w:pPr>
      <w:r>
        <w:rPr>
          <w:rFonts w:hint="eastAsia"/>
        </w:rPr>
        <w:t xml:space="preserve">五、其他重要事件</w:t>
      </w:r>
    </w:p>
    <w:bookmarkStart w:id="25" w:name="苏超联赛引发全国效仿浪潮首场逾4万人入场商业零售额同比增34.7"/>
    <w:p>
      <w:pPr>
        <w:pStyle w:val="Heading3"/>
      </w:pPr>
      <w:r>
        <w:rPr>
          <w:rFonts w:hint="eastAsia"/>
        </w:rPr>
        <w:t xml:space="preserve">「苏超联赛」引发全国效仿浪潮：首场逾4万人入场，商业零售额同比增34.7%</w:t>
      </w:r>
    </w:p>
    <w:p>
      <w:pPr>
        <w:pStyle w:val="FirstParagraph"/>
      </w:pPr>
      <w:r>
        <w:rPr>
          <w:rFonts w:hint="eastAsia"/>
          <w:b/>
          <w:bCs/>
        </w:rPr>
        <w:t xml:space="preserve">摘要</w:t>
      </w:r>
    </w:p>
    <w:p>
      <w:pPr>
        <w:pStyle w:val="BodyText"/>
      </w:pPr>
      <w:r>
        <w:rPr>
          <w:rFonts w:hint="eastAsia"/>
        </w:rPr>
        <w:t xml:space="preserve">江苏省业余城市足球联赛「苏超联赛」第二赛季已于4月11日开幕，13支城市代表队参赛，赛程横跨五一和国庆双节窗口。首场常州对南通之战吸引超4万观众入场，第一赛季全赛季场均入场2.8万人，总入场人次逾243万，线上直播累计观看量超22亿次。赛事带动周边商业实体零售和超市销售额同比增长34.7%，商业区客流量增长31.2%；调查显示44.9%的居民计划增加本赛季消费支出。宿迁市借助「项羽故里」文化IP成功吸引明星助阵，催生单日旅游收入2.98亿元，同比增长79.66%。目前全国已有十余个省市跟进复制「城市超级联赛」模式，阿迪达斯和可口可乐已冠名赞助「苏超联赛」，赛季总收入预计超过1亿元。</w:t>
      </w:r>
    </w:p>
    <w:p>
      <w:pPr>
        <w:pStyle w:val="BodyText"/>
      </w:pPr>
      <w:r>
        <w:rPr>
          <w:rFonts w:hint="eastAsia"/>
          <w:b/>
          <w:bCs/>
        </w:rPr>
        <w:t xml:space="preserve">分析</w:t>
      </w:r>
    </w:p>
    <w:p>
      <w:pPr>
        <w:pStyle w:val="BodyText"/>
      </w:pPr>
      <w:r>
        <w:rPr>
          <w:rFonts w:hint="eastAsia"/>
        </w:rPr>
        <w:t xml:space="preserve">「苏超联赛」已从地方性赛事演变为全国性的文旅经济创新样本，其核心驱动力在于「竞技赛事+城市文化IP+节假日经济」三角共振的内在逻辑。34.7%的零售销售额增幅表明草根体育能够有效转化为实体经济动能，而非局限于线上流量效应。宿迁单日旅游收入接近3亿元的数字尤为震撼，揭示了历史文化IP商业转化的巨大潜力。在当前地方政府财政空间收窄的背景下，低政府投入、高市场回报的「赛事经济」模式或将成为多地激活城市消费、提振地方财政的高性价比工具。</w:t>
      </w:r>
    </w:p>
    <w:p>
      <w:pPr>
        <w:pStyle w:val="BodyText"/>
      </w:pPr>
      <w:r>
        <w:rPr>
          <w:b/>
          <w:bCs/>
        </w:rPr>
        <w:t xml:space="preserve">References</w:t>
      </w:r>
    </w:p>
    <w:p>
      <w:pPr>
        <w:pStyle w:val="BodyText"/>
      </w:pPr>
      <w:r>
        <w:t xml:space="preserve">[31] Xinhua. (2026, April 13). Sports Focus: China’s</w:t>
      </w:r>
      <w:r>
        <w:t xml:space="preserve"> </w:t>
      </w:r>
      <w:r>
        <w:t xml:space="preserve">“Su Super League”</w:t>
      </w:r>
      <w:r>
        <w:t xml:space="preserve"> </w:t>
      </w:r>
      <w:r>
        <w:t xml:space="preserve">roars back ahead of World Cup fever.</w:t>
      </w:r>
      <w:r>
        <w:t xml:space="preserve"> </w:t>
      </w:r>
      <w:r>
        <w:rPr>
          <w:i/>
          <w:iCs/>
        </w:rPr>
        <w:t xml:space="preserve">Xinhua News Agency</w:t>
      </w:r>
      <w:r>
        <w:t xml:space="preserve">. https://english.news.cn/20260413/90bcce3a081c4e85a2a3bcbdc045555c/c.html</w:t>
      </w:r>
    </w:p>
    <w:p>
      <w:pPr>
        <w:pStyle w:val="BodyText"/>
      </w:pPr>
      <w:r>
        <w:t xml:space="preserve">[32] Global Times. (2026, April 10). China’s</w:t>
      </w:r>
      <w:r>
        <w:t xml:space="preserve"> </w:t>
      </w:r>
      <w:r>
        <w:t xml:space="preserve">“Su Super League”</w:t>
      </w:r>
      <w:r>
        <w:t xml:space="preserve"> </w:t>
      </w:r>
      <w:r>
        <w:t xml:space="preserve">roars back ahead of World Cup fever.</w:t>
      </w:r>
      <w:r>
        <w:t xml:space="preserve"> </w:t>
      </w:r>
      <w:r>
        <w:rPr>
          <w:i/>
          <w:iCs/>
        </w:rPr>
        <w:t xml:space="preserve">Global Times</w:t>
      </w:r>
      <w:r>
        <w:t xml:space="preserve">. https://www.globaltimes.cn/page/202604/1358787.shtml</w:t>
      </w:r>
    </w:p>
    <w:p>
      <w:r>
        <w:pict>
          <v:rect style="width:0;height:1.5pt" o:hralign="center" o:hrstd="t" o:hr="t"/>
        </w:pict>
      </w:r>
    </w:p>
    <w:bookmarkEnd w:id="25"/>
    <w:bookmarkStart w:id="26" w:name="南方多省暴雨预警延续五一假期出行安全与旅游消费面临下行压力"/>
    <w:p>
      <w:pPr>
        <w:pStyle w:val="Heading3"/>
      </w:pPr>
      <w:r>
        <w:rPr>
          <w:rFonts w:hint="eastAsia"/>
        </w:rPr>
        <w:t xml:space="preserve">南方多省暴雨预警延续，五一假期出行安全与旅游消费面临下行压力</w:t>
      </w:r>
    </w:p>
    <w:p>
      <w:pPr>
        <w:pStyle w:val="FirstParagraph"/>
      </w:pPr>
      <w:r>
        <w:rPr>
          <w:rFonts w:hint="eastAsia"/>
          <w:b/>
          <w:bCs/>
        </w:rPr>
        <w:t xml:space="preserve">摘要</w:t>
      </w:r>
    </w:p>
    <w:p>
      <w:pPr>
        <w:pStyle w:val="BodyText"/>
      </w:pPr>
      <w:r>
        <w:rPr>
          <w:rFonts w:hint="eastAsia"/>
        </w:rPr>
        <w:t xml:space="preserve">彭博社4月25日报道，中国当局已就南方多省发布暴雨预警，强降雨从4月26日起持续影响湖南、贵州、江西、珠三角、福建、浙江等地，多地土壤含水量接近饱和，山洪和地质灾害风险显著上升。中国气象局此前亦预测，今年4至5月长江中游部分地段可能出现超警戒水位洪水。此轮强降雨恰逢五一黄金周前夕（5月1日至5日），南方旅游目的地的户外活动将面临安全隐患，地方应急管理部门已进入备战状态，部分出行计划可能被迫调整。</w:t>
      </w:r>
    </w:p>
    <w:p>
      <w:pPr>
        <w:pStyle w:val="BodyText"/>
      </w:pPr>
      <w:r>
        <w:rPr>
          <w:rFonts w:hint="eastAsia"/>
          <w:b/>
          <w:bCs/>
        </w:rPr>
        <w:t xml:space="preserve">分析</w:t>
      </w:r>
    </w:p>
    <w:p>
      <w:pPr>
        <w:pStyle w:val="BodyText"/>
      </w:pPr>
      <w:r>
        <w:rPr>
          <w:rFonts w:hint="eastAsia"/>
        </w:rPr>
        <w:t xml:space="preserve">极端降水事件的频率和强度持续上升与全球气候变化趋势高度吻合，对中国南方省份基础设施韧性和应急管理体系构成周期性压力测试。此次暴雨恰逢五一长假出行高峰，可能对南方旅游目的地的实际到访量形成压制，部分旅游需求或向北方城市和室内文化场所转移，对本次黄金周消费数据构成一定拖累。从更长远的视角看，若极端天气事件频率持续提升，气候韧性与旅游吸引力的关联将成为地方政府规划旅游发展的新约束变量。</w:t>
      </w:r>
    </w:p>
    <w:p>
      <w:pPr>
        <w:pStyle w:val="BodyText"/>
      </w:pPr>
      <w:r>
        <w:rPr>
          <w:b/>
          <w:bCs/>
        </w:rPr>
        <w:t xml:space="preserve">References</w:t>
      </w:r>
    </w:p>
    <w:p>
      <w:pPr>
        <w:pStyle w:val="BodyText"/>
      </w:pPr>
      <w:r>
        <w:t xml:space="preserve">[33] Bloomberg. (2026, April 25). China warns of heavy rain, flood risks ahead of May Day holiday.</w:t>
      </w:r>
      <w:r>
        <w:t xml:space="preserve"> </w:t>
      </w:r>
      <w:r>
        <w:rPr>
          <w:i/>
          <w:iCs/>
        </w:rPr>
        <w:t xml:space="preserve">Bloomberg</w:t>
      </w:r>
      <w:r>
        <w:t xml:space="preserve">. https://www.bloomberg.com/news/articles/2026-04-25/china-warns-of-heavy-rain-flood-risks-ahead-of-may-day-holiday</w:t>
      </w:r>
    </w:p>
    <w:p>
      <w:pPr>
        <w:pStyle w:val="BodyText"/>
      </w:pPr>
      <w:r>
        <w:t xml:space="preserve">[34] The Standard. (2026). China expects severe flooding, drought in 2026.</w:t>
      </w:r>
      <w:r>
        <w:t xml:space="preserve"> </w:t>
      </w:r>
      <w:r>
        <w:rPr>
          <w:i/>
          <w:iCs/>
        </w:rPr>
        <w:t xml:space="preserve">The Standard</w:t>
      </w:r>
      <w:r>
        <w:t xml:space="preserve">. https://www.thestandard.com.hk/china/article/328269/China-expects-severe-flooding-drought-in-2026</w:t>
      </w:r>
    </w:p>
    <w:p>
      <w:r>
        <w:pict>
          <v:rect style="width:0;height:1.5pt" o:hralign="center" o:hrstd="t" o:hr="t"/>
        </w:pict>
      </w:r>
    </w:p>
    <w:bookmarkEnd w:id="26"/>
    <w:bookmarkStart w:id="27" w:name="X1c856abe89563f4718c2ead3fe2a62297e598d1"/>
    <w:p>
      <w:pPr>
        <w:pStyle w:val="Heading3"/>
      </w:pPr>
      <w:r>
        <w:rPr>
          <w:rFonts w:hint="eastAsia"/>
        </w:rPr>
        <w:t xml:space="preserve">第十六届北京国际电影节落幕：139个国家地区1,826部影片参展，英国片「蜻蜓」摘得天坛奖最佳影片</w:t>
      </w:r>
    </w:p>
    <w:p>
      <w:pPr>
        <w:pStyle w:val="FirstParagraph"/>
      </w:pPr>
      <w:r>
        <w:rPr>
          <w:rFonts w:hint="eastAsia"/>
          <w:b/>
          <w:bCs/>
        </w:rPr>
        <w:t xml:space="preserve">摘要</w:t>
      </w:r>
    </w:p>
    <w:p>
      <w:pPr>
        <w:pStyle w:val="BodyText"/>
      </w:pPr>
      <w:r>
        <w:rPr>
          <w:rFonts w:hint="eastAsia"/>
        </w:rPr>
        <w:t xml:space="preserve">第十六届北京国际电影节（BJIFF）于4月25日在北京怀柔雁栖湖国际会议中心举行闭幕暨天坛奖颁奖典礼，电影节历时10天正式落幕。本届共征集到来自139个国家和地区的1,826部影片参展，国际影片占比高达88%。天坛奖颁发10个奖项：英国影片《蜻蜓》（Dragonfly）一举斩获最佳影片、最佳女演员（安德烈·莱斯伯勒与布兰达·弗里克共同获奖）和最佳编剧三项大奖；中国影片《好眼睛》的于和伟凭借出色表演获得最佳男演员，乔杉荣获最佳男配角。本届电影节参展影片数量及国家地区覆盖范围均创历届新高。</w:t>
      </w:r>
    </w:p>
    <w:p>
      <w:pPr>
        <w:pStyle w:val="BodyText"/>
      </w:pPr>
      <w:r>
        <w:rPr>
          <w:rFonts w:hint="eastAsia"/>
          <w:b/>
          <w:bCs/>
        </w:rPr>
        <w:t xml:space="preserve">分析</w:t>
      </w:r>
    </w:p>
    <w:p>
      <w:pPr>
        <w:pStyle w:val="BodyText"/>
      </w:pPr>
      <w:r>
        <w:rPr>
          <w:rFonts w:hint="eastAsia"/>
        </w:rPr>
        <w:t xml:space="preserve">本届BJIFF以139个国家和地区的覆盖面和1,826部影片的参展规模，清晰传递出中国持续扩大对外文化交流、将北京国际电影节打造成全球顶级电影平台的战略意图。在地缘政治竞争加剧的当下，文化领域的开放包容具有特别的外交价值——天坛最佳影片奖由英国作品摘得，向国际电影人传递了评奖标准独立、市场门户开放的积极信号。对中国电影产业而言，与来自139个国家和地区内容创作者建立的广泛联系，既有助于丰富国内银幕供给，也为中国电影走向国际市场提供了合作网络与曝光机会。</w:t>
      </w:r>
    </w:p>
    <w:p>
      <w:pPr>
        <w:pStyle w:val="BodyText"/>
      </w:pPr>
      <w:r>
        <w:rPr>
          <w:b/>
          <w:bCs/>
        </w:rPr>
        <w:t xml:space="preserve">References</w:t>
      </w:r>
    </w:p>
    <w:p>
      <w:pPr>
        <w:pStyle w:val="BodyText"/>
      </w:pPr>
      <w:r>
        <w:t xml:space="preserve">[35] China.org.cn. (2026, April 27). Beijing Intl Film Festival concludes with Tiantan Awards ceremony.</w:t>
      </w:r>
      <w:r>
        <w:t xml:space="preserve"> </w:t>
      </w:r>
      <w:r>
        <w:rPr>
          <w:i/>
          <w:iCs/>
        </w:rPr>
        <w:t xml:space="preserve">China.org.cn</w:t>
      </w:r>
      <w:r>
        <w:t xml:space="preserve">. http://www.china.org.cn/2026-04/27/content_118465277.shtml</w:t>
      </w:r>
    </w:p>
    <w:p>
      <w:pPr>
        <w:pStyle w:val="BodyText"/>
      </w:pPr>
      <w:r>
        <w:t xml:space="preserve">[36] OverseasIdol. (2026, April 26). The 16th Beijing International Film Festival Wraps Up, Here Full Winners List of Tiantan Awards 2026.</w:t>
      </w:r>
      <w:r>
        <w:t xml:space="preserve"> </w:t>
      </w:r>
      <w:r>
        <w:rPr>
          <w:i/>
          <w:iCs/>
        </w:rPr>
        <w:t xml:space="preserve">OverseasIdol</w:t>
      </w:r>
      <w:r>
        <w:t xml:space="preserve">. https://overseasidol.com/en/the-16th-beijing-international-film-festival-wraps-up-here-full-winners-list-of-tiantan-awards-2026/</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2026-04-28T08:13:49Z</dcterms:created>
  <dcterms:modified xsi:type="dcterms:W3CDTF">2026-04-28T08:13:49Z</dcterms:modified>
</cp:coreProperties>
</file>

<file path=docProps/custom.xml><?xml version="1.0" encoding="utf-8"?>
<Properties xmlns="http://schemas.openxmlformats.org/officeDocument/2006/custom-properties" xmlns:vt="http://schemas.openxmlformats.org/officeDocument/2006/docPropsVTypes"/>
</file>