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日本每日热点新闻-2026年4月28日"/>
    <w:p>
      <w:pPr>
        <w:pStyle w:val="Heading1"/>
      </w:pPr>
      <w:r>
        <w:rPr>
          <w:rFonts w:hint="eastAsia"/>
        </w:rPr>
        <w:t xml:space="preserve">日本每日热点新闻</w:t>
      </w:r>
      <w:r>
        <w:t xml:space="preserve"> — </w:t>
      </w:r>
      <w:r>
        <w:rPr>
          <w:rFonts w:hint="eastAsia"/>
        </w:rPr>
        <w:t xml:space="preserve">2026年4月28日</w:t>
      </w:r>
    </w:p>
    <w:bookmarkStart w:id="11" w:name="一经济与市场"/>
    <w:p>
      <w:pPr>
        <w:pStyle w:val="Heading2"/>
      </w:pPr>
      <w:r>
        <w:rPr>
          <w:rFonts w:hint="eastAsia"/>
        </w:rPr>
        <w:t xml:space="preserve">一、经济与市场</w:t>
      </w:r>
    </w:p>
    <w:bookmarkStart w:id="9" w:name="日本央行6比3罕见分歧维持0.75利率上调通胀预期至2.8"/>
    <w:p>
      <w:pPr>
        <w:pStyle w:val="Heading3"/>
      </w:pPr>
      <w:r>
        <w:rPr>
          <w:rFonts w:hint="eastAsia"/>
        </w:rPr>
        <w:t xml:space="preserve">日本央行6比3罕见分歧维持0.75%利率上调通胀预期至2.8%</w:t>
      </w:r>
    </w:p>
    <w:p>
      <w:pPr>
        <w:pStyle w:val="FirstParagraph"/>
      </w:pPr>
      <w:r>
        <w:rPr>
          <w:rFonts w:hint="eastAsia"/>
          <w:b/>
          <w:bCs/>
        </w:rPr>
        <w:t xml:space="preserve">摘要</w:t>
      </w:r>
    </w:p>
    <w:p>
      <w:pPr>
        <w:pStyle w:val="BodyText"/>
      </w:pPr>
      <w:r>
        <w:rPr>
          <w:rFonts w:hint="eastAsia"/>
        </w:rPr>
        <w:t xml:space="preserve">4月28日，日本央行结束为期两天的金融政策会议，宣布将无担保隔夜拆借利率目标维持在0.75%不变，连续第四次会议按兵不动。本次决定以6比3的票数通过，为日本央行行长植田和男任内最大规模的内部分歧。三位委员高田创、田村直树和中川顺子持反对意见，分别提议立即将利率上调至1.0%，理由是中东局势推升能源价格带来的通胀压力。央行同步公布《经济与物价形势展望》（2026年4月），将2026财年（2026年4月至2027年3月）实际GDP增速预测由1月会议的1.0%大幅下调至0.5%，警告日本经济增长「可能减速」，原油价格上涨将「挤压企业利润和家庭实际收入」。2026财年核心CPI通胀预测由1.9%上调至2.8%，上调幅度达0.9个百分点；2027财年核心通胀预测维持在约2.6%。植田和男在会后记者会上表示「进一步加息将取决于经济形势」，并指出需要「更多时间评估中东局势」。日元随即走强，一度由约159.40升至159.00以下兑1美元。日本财务大臣片山皋月在会前表态：「我们随时准备好24小时应对」，强调黄金周期间外汇市场干预准备就绪。</w:t>
      </w:r>
    </w:p>
    <w:p>
      <w:pPr>
        <w:pStyle w:val="BodyText"/>
      </w:pPr>
      <w:r>
        <w:rPr>
          <w:rFonts w:hint="eastAsia"/>
          <w:b/>
          <w:bCs/>
        </w:rPr>
        <w:t xml:space="preserve">分析</w:t>
      </w:r>
    </w:p>
    <w:p>
      <w:pPr>
        <w:pStyle w:val="BodyText"/>
      </w:pPr>
      <w:r>
        <w:rPr>
          <w:rFonts w:hint="eastAsia"/>
        </w:rPr>
        <w:t xml:space="preserve">日本央行行长植田和男表示「进一步加息将取决于经济形势」，并称需要「更多时间评估中东局势」后再行动。日本财务大臣片山皋月就黄金周期间日元干预准备表示「我们随时准备好24小时应对」。投资者反应（路透社经Investing.com引述）认为「三位反对者发出信号，若非战争因素，日本央行本次本可加息」。</w:t>
      </w:r>
    </w:p>
    <w:p>
      <w:pPr>
        <w:pStyle w:val="BodyText"/>
      </w:pPr>
      <w:r>
        <w:rPr>
          <w:b/>
          <w:bCs/>
        </w:rPr>
        <w:t xml:space="preserve">References</w:t>
      </w:r>
    </w:p>
    <w:p>
      <w:pPr>
        <w:pStyle w:val="BodyText"/>
      </w:pPr>
      <w:r>
        <w:t xml:space="preserve">[1] Bank of Japan. (2026, April 28). Statement on Monetary Policy. Bank of Japan. https://www.boj.or.jp/en/mopo/mpmdeci/mpr_2026/k260428a.pdf</w:t>
      </w:r>
    </w:p>
    <w:p>
      <w:r>
        <w:pict>
          <v:rect style="width:0;height:1.5pt" o:hralign="center" o:hrstd="t" o:hr="t"/>
        </w:pict>
      </w:r>
    </w:p>
    <w:bookmarkEnd w:id="9"/>
    <w:bookmarkStart w:id="10" w:name="日本交易所集团2025财年营收创纪录达1987亿日元同比增长22.5"/>
    <w:p>
      <w:pPr>
        <w:pStyle w:val="Heading3"/>
      </w:pPr>
      <w:r>
        <w:rPr>
          <w:rFonts w:hint="eastAsia"/>
        </w:rPr>
        <w:t xml:space="preserve">日本交易所集团2025财年营收创纪录达1987亿日元同比增长22.5%</w:t>
      </w:r>
    </w:p>
    <w:p>
      <w:pPr>
        <w:pStyle w:val="FirstParagraph"/>
      </w:pPr>
      <w:r>
        <w:rPr>
          <w:rFonts w:hint="eastAsia"/>
          <w:b/>
          <w:bCs/>
        </w:rPr>
        <w:t xml:space="preserve">摘要</w:t>
      </w:r>
    </w:p>
    <w:p>
      <w:pPr>
        <w:pStyle w:val="BodyText"/>
      </w:pPr>
      <w:r>
        <w:rPr>
          <w:rFonts w:hint="eastAsia"/>
        </w:rPr>
        <w:t xml:space="preserve">4月28日，日本交易所集团（JPX）公布截至2026年3月31日的2025财年合并财务业绩。集团营业收入达1987.35亿日元，同比增长22.5%；营业费用同比增长11.4%至835.98亿日元；营业利润增长29.0%至1162.89亿日元；税前利润增长29.5%至1169.18亿日元；归属于母公司股东的税后净利润为791.39亿日元，同比增长29.5%。收入构成中，交易服务收入同比增长20.0%至773.99亿日元，主要受现货股票交易额增加带动手续费收入提升；清算服务收入同比大幅增长57.5%至542.42亿日元。同日，JPX董事会决议实施自有股份回购计划。集团亦更新了至2027年3月的《2027年中期经营计划》，计划在三年期间向股东返还约2300亿日元，其中包含约600亿日元股票回购，与维持60%以上派息率的股息政策保持一致。截至2026年4月，估算所需的最低权益资本水平约为2700亿日元。</w:t>
      </w:r>
    </w:p>
    <w:p>
      <w:pPr>
        <w:pStyle w:val="BodyText"/>
      </w:pPr>
      <w:r>
        <w:rPr>
          <w:b/>
          <w:bCs/>
        </w:rPr>
        <w:t xml:space="preserve">References</w:t>
      </w:r>
    </w:p>
    <w:p>
      <w:pPr>
        <w:pStyle w:val="BodyText"/>
      </w:pPr>
      <w:r>
        <w:t xml:space="preserve">[2] Japan Exchange Group. (2026, April 28). Consolidated Financial Results for the Fiscal Year Ended March 31, 2026. Japan Exchange Group. https://www.jpx.co.jp/english/corporate/news/news-releases/0063/vk0khi000001cvf0-att/Q4FY2025_E_0428.pdf</w:t>
      </w:r>
    </w:p>
    <w:p>
      <w:r>
        <w:pict>
          <v:rect style="width:0;height:1.5pt" o:hralign="center" o:hrstd="t" o:hr="t"/>
        </w:pict>
      </w:r>
    </w:p>
    <w:bookmarkEnd w:id="10"/>
    <w:bookmarkEnd w:id="11"/>
    <w:bookmarkStart w:id="14" w:name="二政治与外交"/>
    <w:p>
      <w:pPr>
        <w:pStyle w:val="Heading2"/>
      </w:pPr>
      <w:r>
        <w:rPr>
          <w:rFonts w:hint="eastAsia"/>
        </w:rPr>
        <w:t xml:space="preserve">二、政治与外交</w:t>
      </w:r>
    </w:p>
    <w:bookmarkStart w:id="12" w:name="高市内阁支持率降3点至69多数民众反对扩大武器出口"/>
    <w:p>
      <w:pPr>
        <w:pStyle w:val="Heading3"/>
      </w:pPr>
      <w:r>
        <w:rPr>
          <w:rFonts w:hint="eastAsia"/>
        </w:rPr>
        <w:t xml:space="preserve">高市内阁支持率降3点至69%多数民众反对扩大武器出口</w:t>
      </w:r>
    </w:p>
    <w:p>
      <w:pPr>
        <w:pStyle w:val="FirstParagraph"/>
      </w:pPr>
      <w:r>
        <w:rPr>
          <w:rFonts w:hint="eastAsia"/>
          <w:b/>
          <w:bCs/>
        </w:rPr>
        <w:t xml:space="preserve">摘要</w:t>
      </w:r>
    </w:p>
    <w:p>
      <w:pPr>
        <w:pStyle w:val="BodyText"/>
      </w:pPr>
      <w:r>
        <w:rPr>
          <w:rFonts w:hint="eastAsia"/>
        </w:rPr>
        <w:t xml:space="preserve">4月28日，《日本经济新闻》与东京电视台联合发布的4月下旬民调显示，日本首相高市早苗内阁支持率为69%，较2026年3月下降3个百分点，反映年初日美首脑会谈所带来的政治动能逐渐消退。高市早苗于2025年10月上任，并在2026年2月8日的众议院大选中带领自民党执政联盟赢得465席中的352席，创下执政集团史上最佳战绩。尽管支持率下滑，69%仍远高于通常意味着日本首相政治脆弱的临界水平。该调查发现，多数受访者反对扩大日本对外武器出口，而这正是高市再军备议程的核心政策领域。4月21日，高市内阁修订武器出口规则，解除对战斗机、驱逐舰和导弹等致命武器出口的长期禁令，引发国会议事堂外大规模示威，组织方称4月19日集会参与人数约36,000人。高市同时推动以一年为期的修宪进程。</w:t>
      </w:r>
    </w:p>
    <w:p>
      <w:pPr>
        <w:pStyle w:val="BodyText"/>
      </w:pPr>
      <w:r>
        <w:rPr>
          <w:b/>
          <w:bCs/>
        </w:rPr>
        <w:t xml:space="preserve">References</w:t>
      </w:r>
    </w:p>
    <w:p>
      <w:pPr>
        <w:pStyle w:val="BodyText"/>
      </w:pPr>
      <w:r>
        <w:t xml:space="preserve">[3] Nikkei Asia. (2026, April 28). Takaichi’s approval rating slips as glow from US-Japan summit fades. Nikkei Asia. https://asia.nikkei.com/politics/takaichi-s-approval-rating-slips-as-glow-from-us-japan-summit-fades</w:t>
      </w:r>
    </w:p>
    <w:p>
      <w:r>
        <w:pict>
          <v:rect style="width:0;height:1.5pt" o:hralign="center" o:hrstd="t" o:hr="t"/>
        </w:pict>
      </w:r>
    </w:p>
    <w:bookmarkEnd w:id="12"/>
    <w:bookmarkStart w:id="13" w:name="日本启动国家安全战略修订专家会议高市力争年内通过"/>
    <w:p>
      <w:pPr>
        <w:pStyle w:val="Heading3"/>
      </w:pPr>
      <w:r>
        <w:rPr>
          <w:rFonts w:hint="eastAsia"/>
        </w:rPr>
        <w:t xml:space="preserve">日本启动国家安全战略修订专家会议高市力争年内通过</w:t>
      </w:r>
    </w:p>
    <w:p>
      <w:pPr>
        <w:pStyle w:val="FirstParagraph"/>
      </w:pPr>
      <w:r>
        <w:rPr>
          <w:rFonts w:hint="eastAsia"/>
          <w:b/>
          <w:bCs/>
        </w:rPr>
        <w:t xml:space="preserve">摘要</w:t>
      </w:r>
    </w:p>
    <w:p>
      <w:pPr>
        <w:pStyle w:val="BodyText"/>
      </w:pPr>
      <w:r>
        <w:rPr>
          <w:rFonts w:hint="eastAsia"/>
        </w:rPr>
        <w:t xml:space="preserve">4月28日，日本政府在首相官邸召开专家咨询会议首次会议，正式启动对2022年12月制定的三份国家安全文件——《国家安全战略》《国家防卫战略》和《防卫力整备计划》——的修订程序。日本首相高市早苗主持首次会议，承诺将「推进积极行动以从根本上加强日本的防卫能力」，并表示日本必须为融合人工智能等先进技术的「新型作战方式」做好准备，重视持续作战能力。专家小组计划每月召开一次会议，预计在2026年秋季前后提出政策建议，高市内阁目标在2026年年底前批准修订后的安全文件。日本年度防卫预算在2023至2026财年间已先后突破6万亿日元、7万亿日元、8万亿日元和9万亿日元。高市早苗亦表态拟在修订过程中重新审视日本「无核三原则」——即不拥有、不制造、不引进核武器的承诺。</w:t>
      </w:r>
    </w:p>
    <w:p>
      <w:pPr>
        <w:pStyle w:val="BodyText"/>
      </w:pPr>
      <w:r>
        <w:rPr>
          <w:rFonts w:hint="eastAsia"/>
          <w:b/>
          <w:bCs/>
        </w:rPr>
        <w:t xml:space="preserve">分析</w:t>
      </w:r>
    </w:p>
    <w:p>
      <w:pPr>
        <w:pStyle w:val="BodyText"/>
      </w:pPr>
      <w:r>
        <w:rPr>
          <w:rFonts w:hint="eastAsia"/>
        </w:rPr>
        <w:t xml:space="preserve">日本首相高市早苗强调将「推进积极行动以从根本上加强日本的防卫能力」，并指出日本必须为运用人工智能等技术的「新型作战方式」做好准备。</w:t>
      </w:r>
    </w:p>
    <w:p>
      <w:pPr>
        <w:pStyle w:val="BodyText"/>
      </w:pPr>
      <w:r>
        <w:rPr>
          <w:b/>
          <w:bCs/>
        </w:rPr>
        <w:t xml:space="preserve">References</w:t>
      </w:r>
    </w:p>
    <w:p>
      <w:pPr>
        <w:pStyle w:val="BodyText"/>
      </w:pPr>
      <w:r>
        <w:t xml:space="preserve">[4] Xinhua. (2026, April 28). Japan launches expert panel to revise National Security Strategy. Xinhua News Agency. https://english.news.cn/asiapacific/20260428/66ffcbf1a3b44002bc74262411db913a/c.html</w:t>
      </w:r>
    </w:p>
    <w:p>
      <w:r>
        <w:pict>
          <v:rect style="width:0;height:1.5pt" o:hralign="center" o:hrstd="t" o:hr="t"/>
        </w:pict>
      </w:r>
    </w:p>
    <w:bookmarkEnd w:id="13"/>
    <w:bookmarkEnd w:id="14"/>
    <w:bookmarkStart w:id="16" w:name="三科技与产业"/>
    <w:p>
      <w:pPr>
        <w:pStyle w:val="Heading2"/>
      </w:pPr>
      <w:r>
        <w:rPr>
          <w:rFonts w:hint="eastAsia"/>
        </w:rPr>
        <w:t xml:space="preserve">三、科技与产业</w:t>
      </w:r>
    </w:p>
    <w:bookmarkStart w:id="15" w:name="东南亚深科技初创瞄准日本sushi-tech东京大会吸引六万人"/>
    <w:p>
      <w:pPr>
        <w:pStyle w:val="Heading3"/>
      </w:pPr>
      <w:r>
        <w:rPr>
          <w:rFonts w:hint="eastAsia"/>
        </w:rPr>
        <w:t xml:space="preserve">东南亚深科技初创瞄准日本SusHi</w:t>
      </w:r>
      <w:r>
        <w:t xml:space="preserve"> </w:t>
      </w:r>
      <w:r>
        <w:rPr>
          <w:rFonts w:hint="eastAsia"/>
        </w:rPr>
        <w:t xml:space="preserve">Tech东京大会吸引六万人</w:t>
      </w:r>
    </w:p>
    <w:p>
      <w:pPr>
        <w:pStyle w:val="FirstParagraph"/>
      </w:pPr>
      <w:r>
        <w:rPr>
          <w:rFonts w:hint="eastAsia"/>
          <w:b/>
          <w:bCs/>
        </w:rPr>
        <w:t xml:space="preserve">摘要</w:t>
      </w:r>
    </w:p>
    <w:p>
      <w:pPr>
        <w:pStyle w:val="BodyText"/>
      </w:pPr>
      <w:r>
        <w:rPr>
          <w:rFonts w:hint="eastAsia"/>
        </w:rPr>
        <w:t xml:space="preserve">4月28日11时43分（日本时间），《日本经济新闻亚洲版》（Nikkei</w:t>
      </w:r>
      <w:r>
        <w:t xml:space="preserve"> </w:t>
      </w:r>
      <w:r>
        <w:rPr>
          <w:rFonts w:hint="eastAsia"/>
        </w:rPr>
        <w:t xml:space="preserve">Asia）刊发记者驹形翼（Tsubasa</w:t>
      </w:r>
      <w:r>
        <w:t xml:space="preserve"> </w:t>
      </w:r>
      <w:r>
        <w:rPr>
          <w:rFonts w:hint="eastAsia"/>
        </w:rPr>
        <w:t xml:space="preserve">Suruga）的报道指出，东南亚以科学和研究为驱动的深科技初创企业正日益将日本视为拓展资本与市场的目标地。这一趋势源于东南亚本土市场风险投资不足以及区域内国内市场规模有限。报道援引正在举行的SusHi</w:t>
      </w:r>
      <w:r>
        <w:t xml:space="preserve"> Tech Tokyo </w:t>
      </w:r>
      <w:r>
        <w:rPr>
          <w:rFonts w:hint="eastAsia"/>
        </w:rPr>
        <w:t xml:space="preserve">2026大会作为佐证，该会议于4月27日在东京国际展示场（Tokyo</w:t>
      </w:r>
      <w:r>
        <w:t xml:space="preserve"> Big </w:t>
      </w:r>
      <w:r>
        <w:rPr>
          <w:rFonts w:hint="eastAsia"/>
        </w:rPr>
        <w:t xml:space="preserve">Sight）开幕，会期为4月27日至28日，吸引约60,000名参会者，包括750家初创企业参展商以及来自49个国家的城市领导者，共举行151场分论坛。TechCrunch担任官方媒体合作伙伴。4月28日的最终路演竞赛由七家入围企业角逐。这一由政府支持的会议反映出高市政府将东京打造为全球初创中心的努力。</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[5] Suruga, T. (2026, April 28). Southeast Asia’s deep-tech startups look to Japan for growth. Nikkei Asia. https://asia.nikkei.com/business/startups/southeast-asia-s-deep-tech-startups-look-to-japan-for-growth</w:t>
      </w:r>
    </w:p>
    <w:p>
      <w:r>
        <w:pict>
          <v:rect style="width:0;height:1.5pt" o:hralign="center" o:hrstd="t" o:hr="t"/>
        </w:pict>
      </w:r>
    </w:p>
    <w:bookmarkEnd w:id="15"/>
    <w:bookmarkEnd w:id="16"/>
    <w:bookmarkStart w:id="20" w:name="四社会与民生"/>
    <w:p>
      <w:pPr>
        <w:pStyle w:val="Heading2"/>
      </w:pPr>
      <w:r>
        <w:rPr>
          <w:rFonts w:hint="eastAsia"/>
        </w:rPr>
        <w:t xml:space="preserve">四、社会与民生</w:t>
      </w:r>
    </w:p>
    <w:bookmarkStart w:id="17" w:name="美国最惠国药价令或致日本失去新型重磅药物准入"/>
    <w:p>
      <w:pPr>
        <w:pStyle w:val="Heading3"/>
      </w:pPr>
      <w:r>
        <w:rPr>
          <w:rFonts w:hint="eastAsia"/>
        </w:rPr>
        <w:t xml:space="preserve">美国最惠国药价令或致日本失去新型重磅药物准入</w:t>
      </w:r>
    </w:p>
    <w:p>
      <w:pPr>
        <w:pStyle w:val="FirstParagraph"/>
      </w:pPr>
      <w:r>
        <w:rPr>
          <w:rFonts w:hint="eastAsia"/>
          <w:b/>
          <w:bCs/>
        </w:rPr>
        <w:t xml:space="preserve">摘要</w:t>
      </w:r>
    </w:p>
    <w:p>
      <w:pPr>
        <w:pStyle w:val="BodyText"/>
      </w:pPr>
      <w:r>
        <w:rPr>
          <w:rFonts w:hint="eastAsia"/>
        </w:rPr>
        <w:t xml:space="preserve">4月28日，《日本经济新闻亚洲版》（Nikkei</w:t>
      </w:r>
      <w:r>
        <w:t xml:space="preserve"> </w:t>
      </w:r>
      <w:r>
        <w:rPr>
          <w:rFonts w:hint="eastAsia"/>
        </w:rPr>
        <w:t xml:space="preserve">Asia）记者丹羽春菜（Haruna</w:t>
      </w:r>
      <w:r>
        <w:t xml:space="preserve"> </w:t>
      </w:r>
      <w:r>
        <w:rPr>
          <w:rFonts w:hint="eastAsia"/>
        </w:rPr>
        <w:t xml:space="preserve">Niwa）发表报道指出，美国一项药品定价政策对日本患者获得新型药物治疗构成结构性风险。其核心机制在于：同时在美日两地上市新药的制药公司，将面临日本上市价格显著低于美国价格、进而触发美国定价基准并削减其在全球最大利润市场——美国——药品收入的风险。在美国上市初期，日本药价平均比美国低约61%。这一价差为同步全球上市制造了财务上的负向激励，企业经济上理性的应对方式将是推迟甚至放弃进入日本市场，以避免触发美国定价机制。报道副标题指出「制药企业可能选择不进入市场以避免触发降价机制」。日本本已严格管制的医药市场，可能因此面临创新疗法可及性差距进一步扩大。</w:t>
      </w:r>
    </w:p>
    <w:p>
      <w:pPr>
        <w:pStyle w:val="BodyText"/>
      </w:pPr>
      <w:r>
        <w:rPr>
          <w:b/>
          <w:bCs/>
        </w:rPr>
        <w:t xml:space="preserve">References</w:t>
      </w:r>
    </w:p>
    <w:p>
      <w:pPr>
        <w:pStyle w:val="BodyText"/>
      </w:pPr>
      <w:r>
        <w:t xml:space="preserve">[6] Niwa, H. (2026, April 28). US drug pricing plan puts Japan at risk of losing access to new medicines. Nikkei Asia. https://asia.nikkei.com/business/pharmaceuticals/us-drug-pricing-plan-puts-japan-at-risk-of-losing-access-to-new-medicines</w:t>
      </w:r>
    </w:p>
    <w:p>
      <w:r>
        <w:pict>
          <v:rect style="width:0;height:1.5pt" o:hralign="center" o:hrstd="t" o:hr="t"/>
        </w:pict>
      </w:r>
    </w:p>
    <w:bookmarkEnd w:id="17"/>
    <w:bookmarkStart w:id="18" w:name="日本赴韩医疗游客2025年激增36达60万人次"/>
    <w:p>
      <w:pPr>
        <w:pStyle w:val="Heading3"/>
      </w:pPr>
      <w:r>
        <w:rPr>
          <w:rFonts w:hint="eastAsia"/>
        </w:rPr>
        <w:t xml:space="preserve">日本赴韩医疗游客2025年激增36%达60万人次</w:t>
      </w:r>
    </w:p>
    <w:p>
      <w:pPr>
        <w:pStyle w:val="FirstParagraph"/>
      </w:pPr>
      <w:r>
        <w:rPr>
          <w:rFonts w:hint="eastAsia"/>
          <w:b/>
          <w:bCs/>
        </w:rPr>
        <w:t xml:space="preserve">摘要</w:t>
      </w:r>
    </w:p>
    <w:p>
      <w:pPr>
        <w:pStyle w:val="BodyText"/>
      </w:pPr>
      <w:r>
        <w:rPr>
          <w:rFonts w:hint="eastAsia"/>
        </w:rPr>
        <w:t xml:space="preserve">4月28日，《日本时报》（The</w:t>
      </w:r>
      <w:r>
        <w:t xml:space="preserve"> Japan </w:t>
      </w:r>
      <w:r>
        <w:rPr>
          <w:rFonts w:hint="eastAsia"/>
        </w:rPr>
        <w:t xml:space="preserve">Times）援引韩国保健福祉部数据报道，2025年约有60万名日本国民赴韩国接受医疗服务，同比增长36.0%。日本患者占韩国全年外国医疗游客总数的29.8%，仅次于中国成为第二大来源国。韩国2025年共接待外国医疗游客201万人次，较2024年的117万人次大幅增长。外国患者支出总计12.5万亿韩元（约84亿美元），其中纯医疗费用为3.3万亿韩元。皮肤科就诊占外国患者就诊总数的62.9%，整形外科占11.2%。日本旅行社JTB预测，2026年黄金周（4月25日至5月7日）期间将有572,000名日本人出境旅行，同比增长8.5%，人均行程支出达329,000日元，为1996年有可比数据以来的最高水平。</w:t>
      </w:r>
    </w:p>
    <w:p>
      <w:pPr>
        <w:pStyle w:val="BodyText"/>
      </w:pPr>
      <w:r>
        <w:rPr>
          <w:b/>
          <w:bCs/>
        </w:rPr>
        <w:t xml:space="preserve">References</w:t>
      </w:r>
    </w:p>
    <w:p>
      <w:pPr>
        <w:pStyle w:val="BodyText"/>
      </w:pPr>
      <w:r>
        <w:t xml:space="preserve">[7] The Japan Times. (2026, April 28). Number of Japanese medical tourists to South Korea surges. The Japan Times. https://www.japantimes.co.jp/news/2026/04/28/japan/medical-tourists-south-korea/</w:t>
      </w:r>
    </w:p>
    <w:p>
      <w:r>
        <w:pict>
          <v:rect style="width:0;height:1.5pt" o:hralign="center" o:hrstd="t" o:hr="t"/>
        </w:pict>
      </w:r>
    </w:p>
    <w:bookmarkEnd w:id="18"/>
    <w:bookmarkStart w:id="19" w:name="日本民众74支持节能高市政府以经济为由拒绝正式呼吁"/>
    <w:p>
      <w:pPr>
        <w:pStyle w:val="Heading3"/>
      </w:pPr>
      <w:r>
        <w:rPr>
          <w:rFonts w:hint="eastAsia"/>
        </w:rPr>
        <w:t xml:space="preserve">日本民众74%支持节能高市政府以经济为由拒绝正式呼吁</w:t>
      </w:r>
    </w:p>
    <w:p>
      <w:pPr>
        <w:pStyle w:val="FirstParagraph"/>
      </w:pPr>
      <w:r>
        <w:rPr>
          <w:rFonts w:hint="eastAsia"/>
          <w:b/>
          <w:bCs/>
        </w:rPr>
        <w:t xml:space="preserve">摘要</w:t>
      </w:r>
    </w:p>
    <w:p>
      <w:pPr>
        <w:pStyle w:val="BodyText"/>
      </w:pPr>
      <w:r>
        <w:rPr>
          <w:rFonts w:hint="eastAsia"/>
        </w:rPr>
        <w:t xml:space="preserve">4月28日，《日本时报》（The</w:t>
      </w:r>
      <w:r>
        <w:t xml:space="preserve"> Japan </w:t>
      </w:r>
      <w:r>
        <w:rPr>
          <w:rFonts w:hint="eastAsia"/>
        </w:rPr>
        <w:t xml:space="preserve">Times）刊文剖析在伊朗战争背景下日本民意与高市政府在节能议题上的分歧。《日本经济新闻》与东京电视台民调显示，74%受访者认为有必要采取节能措施；朝日电视台ANN民调亦显示，64%受访者认为政府应正式呼吁节能。日本首相高市早苗4月27日在参议院明确表示：「我不认为现在是放缓经济活动的时候」。高市选择以释放战略石油储备和分散原油供应作为替代措施，包括战争爆发以来首批运抵日本的美国原油已于4月26日抵港。战前日本逾90%原油来自中东。东京电力公司（TEPCO）与中部电力计划自2026年4月起将上升的采购成本转嫁至零售电价，预计每户家庭年度电费将上涨约15,000日元。澳大利亚和韩国已发布或实施节能呼吁。</w:t>
      </w:r>
    </w:p>
    <w:p>
      <w:pPr>
        <w:pStyle w:val="BodyText"/>
      </w:pPr>
      <w:r>
        <w:rPr>
          <w:rFonts w:hint="eastAsia"/>
          <w:b/>
          <w:bCs/>
        </w:rPr>
        <w:t xml:space="preserve">分析</w:t>
      </w:r>
    </w:p>
    <w:p>
      <w:pPr>
        <w:pStyle w:val="BodyText"/>
      </w:pPr>
      <w:r>
        <w:rPr>
          <w:rFonts w:hint="eastAsia"/>
        </w:rPr>
        <w:t xml:space="preserve">日本首相高市早苗4月27日在参议院表示「我不认为现在是放缓经济活动的时候」，由《日本时报》于4月28日报道。</w:t>
      </w:r>
    </w:p>
    <w:p>
      <w:pPr>
        <w:pStyle w:val="BodyText"/>
      </w:pPr>
      <w:r>
        <w:rPr>
          <w:b/>
          <w:bCs/>
        </w:rPr>
        <w:t xml:space="preserve">References</w:t>
      </w:r>
    </w:p>
    <w:p>
      <w:pPr>
        <w:pStyle w:val="BodyText"/>
      </w:pPr>
      <w:r>
        <w:t xml:space="preserve">[8] The Japan Times. (2026, April 28). Japan public backs energy saving as Takaichi resists formal call. The Japan Times. https://www.japantimes.co.jp/news/2026/04/28/japan/japan-public-energy-saving/</w:t>
      </w:r>
    </w:p>
    <w:p>
      <w:r>
        <w:pict>
          <v:rect style="width:0;height:1.5pt" o:hralign="center" o:hrstd="t" o:hr="t"/>
        </w:pict>
      </w:r>
    </w:p>
    <w:bookmarkEnd w:id="19"/>
    <w:bookmarkEnd w:id="20"/>
    <w:bookmarkStart w:id="21"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2026-04-28T12:36:38Z</dcterms:created>
  <dcterms:modified xsi:type="dcterms:W3CDTF">2026-04-28T12:36:38Z</dcterms:modified>
</cp:coreProperties>
</file>

<file path=docProps/custom.xml><?xml version="1.0" encoding="utf-8"?>
<Properties xmlns="http://schemas.openxmlformats.org/officeDocument/2006/custom-properties" xmlns:vt="http://schemas.openxmlformats.org/officeDocument/2006/docPropsVTypes"/>
</file>