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欧洲每日热点新闻-2026年4月28日"/>
    <w:p>
      <w:pPr>
        <w:pStyle w:val="Heading1"/>
      </w:pPr>
      <w:r>
        <w:rPr>
          <w:rFonts w:hint="eastAsia"/>
        </w:rPr>
        <w:t xml:space="preserve">欧洲每日热点新闻</w:t>
      </w:r>
      <w:r>
        <w:t xml:space="preserve"> — </w:t>
      </w:r>
      <w:r>
        <w:rPr>
          <w:rFonts w:hint="eastAsia"/>
        </w:rPr>
        <w:t xml:space="preserve">2026年4月28日</w:t>
      </w:r>
    </w:p>
    <w:bookmarkStart w:id="14" w:name="一经济与市场"/>
    <w:p>
      <w:pPr>
        <w:pStyle w:val="Heading2"/>
      </w:pPr>
      <w:r>
        <w:rPr>
          <w:rFonts w:hint="eastAsia"/>
        </w:rPr>
        <w:t xml:space="preserve">一、经济与市场</w:t>
      </w:r>
    </w:p>
    <w:bookmarkStart w:id="9" w:name="欧洲央行银行贷款调查显示企业信贷标准连续三季收紧"/>
    <w:p>
      <w:pPr>
        <w:pStyle w:val="Heading3"/>
      </w:pPr>
      <w:r>
        <w:rPr>
          <w:rFonts w:hint="eastAsia"/>
        </w:rPr>
        <w:t xml:space="preserve">欧洲央行银行贷款调查显示企业信贷标准连续三季收紧</w:t>
      </w:r>
    </w:p>
    <w:p>
      <w:pPr>
        <w:pStyle w:val="FirstParagraph"/>
      </w:pPr>
      <w:r>
        <w:rPr>
          <w:rFonts w:hint="eastAsia"/>
          <w:b/>
          <w:bCs/>
        </w:rPr>
        <w:t xml:space="preserve">摘要</w:t>
      </w:r>
    </w:p>
    <w:p>
      <w:pPr>
        <w:pStyle w:val="BodyText"/>
      </w:pPr>
      <w:r>
        <w:rPr>
          <w:rFonts w:hint="eastAsia"/>
        </w:rPr>
        <w:t xml:space="preserve">欧洲央行（ECB）于2026年4月28日发布2026年第一季度银行贷款调查报告。报告显示，欧元区银行对企业贷款的信贷标准已连续第三个季度收紧，净收紧比例连续三个季度录得正值。银行方面将收紧原因归结为经济前景恶化和风险感知上升，并表示在地缘政治不确定性和经济增长乏力的背景下，风险容忍度明显降低。与此同时，企业贷款需求进一步下降，住房贷款需求趋于稳定，消费信贷标准基本未变。该调查是欧洲央行货币政策审议的关键参考依据，其结果与欧元区持续面临的信贷收缩压力相一致，预示着未来一段时期内欧元区融资环境仍将偏紧。</w:t>
      </w:r>
    </w:p>
    <w:p>
      <w:pPr>
        <w:pStyle w:val="BodyText"/>
      </w:pPr>
      <w:r>
        <w:rPr>
          <w:b/>
          <w:bCs/>
        </w:rPr>
        <w:t xml:space="preserve">References</w:t>
      </w:r>
    </w:p>
    <w:p>
      <w:pPr>
        <w:pStyle w:val="BodyText"/>
      </w:pPr>
      <w:r>
        <w:t xml:space="preserve">[1] ECB. (2026, April 28). Euro area bank lending survey — first quarter of 2026. European Central Bank. https://www.ecb.europa.eu/press/pr/date/2026/html/ecb.pr260428~6b156107c1.en.html</w:t>
      </w:r>
    </w:p>
    <w:p>
      <w:r>
        <w:pict>
          <v:rect style="width:0;height:1.5pt" o:hralign="center" o:hrstd="t" o:hr="t"/>
        </w:pict>
      </w:r>
    </w:p>
    <w:bookmarkEnd w:id="9"/>
    <w:bookmarkStart w:id="10" w:name="欧洲央行消费者预期调查显示通胀预期回落"/>
    <w:p>
      <w:pPr>
        <w:pStyle w:val="Heading3"/>
      </w:pPr>
      <w:r>
        <w:rPr>
          <w:rFonts w:hint="eastAsia"/>
        </w:rPr>
        <w:t xml:space="preserve">欧洲央行消费者预期调查显示通胀预期回落</w:t>
      </w:r>
    </w:p>
    <w:p>
      <w:pPr>
        <w:pStyle w:val="FirstParagraph"/>
      </w:pPr>
      <w:r>
        <w:rPr>
          <w:rFonts w:hint="eastAsia"/>
          <w:b/>
          <w:bCs/>
        </w:rPr>
        <w:t xml:space="preserve">摘要</w:t>
      </w:r>
    </w:p>
    <w:p>
      <w:pPr>
        <w:pStyle w:val="BodyText"/>
      </w:pPr>
      <w:r>
        <w:rPr>
          <w:rFonts w:hint="eastAsia"/>
        </w:rPr>
        <w:t xml:space="preserve">欧洲央行于2026年4月28日发布2026年3月消费者预期调查结果，该调查覆盖欧元区六大经济体——德国、法国、意大利、西班牙、荷兰和比利时，受访者约19000人。调查显示，消费者对未来12个月通胀的中位数预期较上月有所下降，较长期限的通胀预期同样走低，正逐步向欧洲央行2%的目标靠拢。收入增长预期大体稳定，但经济增长预期总体仍为负值，即消费者预期经济将进一步恶化。劳动力市场预期也略有恶化，更多受访者预计失业率将上升。个人财务状况评估较2月略有改善。该调查结果将为欧洲央行管理委员会在6月会议前的政策讨论提供重要参考。</w:t>
      </w:r>
    </w:p>
    <w:p>
      <w:pPr>
        <w:pStyle w:val="BodyText"/>
      </w:pPr>
      <w:r>
        <w:rPr>
          <w:b/>
          <w:bCs/>
        </w:rPr>
        <w:t xml:space="preserve">References</w:t>
      </w:r>
    </w:p>
    <w:p>
      <w:pPr>
        <w:pStyle w:val="BodyText"/>
      </w:pPr>
      <w:r>
        <w:t xml:space="preserve">[2] ECB. (2026, April 28). ECB consumer expectations survey results — March 2026. European Central Bank. https://www.ecb.europa.eu/press/pr/date/2026/html/ecb.pr260428_1~eddb480492.en.html</w:t>
      </w:r>
    </w:p>
    <w:p>
      <w:r>
        <w:pict>
          <v:rect style="width:0;height:1.5pt" o:hralign="center" o:hrstd="t" o:hr="t"/>
        </w:pict>
      </w:r>
    </w:p>
    <w:bookmarkEnd w:id="10"/>
    <w:bookmarkStart w:id="11" w:name="伊朗冲突推动bp和巴克莱一季度利润大幅增长"/>
    <w:p>
      <w:pPr>
        <w:pStyle w:val="Heading3"/>
      </w:pPr>
      <w:r>
        <w:rPr>
          <w:rFonts w:hint="eastAsia"/>
        </w:rPr>
        <w:t xml:space="preserve">伊朗冲突推动BP和巴克莱一季度利润大幅增长</w:t>
      </w:r>
    </w:p>
    <w:p>
      <w:pPr>
        <w:pStyle w:val="FirstParagraph"/>
      </w:pPr>
      <w:r>
        <w:rPr>
          <w:rFonts w:hint="eastAsia"/>
          <w:b/>
          <w:bCs/>
        </w:rPr>
        <w:t xml:space="preserve">摘要</w:t>
      </w:r>
    </w:p>
    <w:p>
      <w:pPr>
        <w:pStyle w:val="BodyText"/>
      </w:pPr>
      <w:r>
        <w:rPr>
          <w:rFonts w:hint="eastAsia"/>
        </w:rPr>
        <w:t xml:space="preserve">英国石油公司（BP）和巴克莱银行（Barclays）于2026年4月28日分别公布2026年第一季度业绩，两家公司均直接将部分利润增长归因于伊朗冲突导致的油价高企和金融市场波动加剧。BP上游业务受益于原油实现价格走高，巴克莱交易部门则在大宗商品和利率波动加大的背景下录得强劲收入。两家公司均超出市场一致预期，并重申或上调了全年业绩指引。自2025年底爆发的伊朗冲突持续将布伦特原油价格维持在冲突前水平之上，但同样高企的能源价格正在挤压欧洲家庭消费和制造业利润空间，凸显了地缘冲突对欧洲经济的双重影响。</w:t>
      </w:r>
    </w:p>
    <w:p>
      <w:pPr>
        <w:pStyle w:val="BodyText"/>
      </w:pPr>
      <w:r>
        <w:rPr>
          <w:b/>
          <w:bCs/>
        </w:rPr>
        <w:t xml:space="preserve">References</w:t>
      </w:r>
    </w:p>
    <w:p>
      <w:pPr>
        <w:pStyle w:val="BodyText"/>
      </w:pPr>
      <w:r>
        <w:t xml:space="preserve">[3] Euronews. (2026, April 28). How the Iran war boosted profits at BP and Barclays. Euronews. https://www.euronews.com/business/2026/04/28/how-the-iran-war-boosted-profits-at-bp-and-barclays</w:t>
      </w:r>
      <w:r>
        <w:t xml:space="preserve"> </w:t>
      </w:r>
      <w:r>
        <w:t xml:space="preserve">[4] Barclays. (2026, April 28). Q1 2026 results presentation. Barclays Investor Relations. https://home.barclays/content/dam/home-barclays/documents/investor-relations/ResultAnnouncements/Q12026Results/Q126-Results-Presentation.pdf</w:t>
      </w:r>
    </w:p>
    <w:p>
      <w:r>
        <w:pict>
          <v:rect style="width:0;height:1.5pt" o:hralign="center" o:hrstd="t" o:hr="t"/>
        </w:pict>
      </w:r>
    </w:p>
    <w:bookmarkEnd w:id="11"/>
    <w:bookmarkStart w:id="12" w:name="诺华一季度业绩强劲增长并重申全年指引"/>
    <w:p>
      <w:pPr>
        <w:pStyle w:val="Heading3"/>
      </w:pPr>
      <w:r>
        <w:rPr>
          <w:rFonts w:hint="eastAsia"/>
        </w:rPr>
        <w:t xml:space="preserve">诺华一季度业绩强劲增长并重申全年指引</w:t>
      </w:r>
    </w:p>
    <w:p>
      <w:pPr>
        <w:pStyle w:val="FirstParagraph"/>
      </w:pPr>
      <w:r>
        <w:rPr>
          <w:rFonts w:hint="eastAsia"/>
          <w:b/>
          <w:bCs/>
        </w:rPr>
        <w:t xml:space="preserve">摘要</w:t>
      </w:r>
    </w:p>
    <w:p>
      <w:pPr>
        <w:pStyle w:val="BodyText"/>
      </w:pPr>
      <w:r>
        <w:rPr>
          <w:rFonts w:hint="eastAsia"/>
        </w:rPr>
        <w:t xml:space="preserve">瑞士制药巨头诺华（Novartis）于2026年4月28日发布2026年第一季度业绩报告，净销售额在重点品牌和新上市产品的推动下实现强劲增长。核心品牌Cosentyx、Kisqali和Kesimpta均录得两位数的销量增长，核心营业利润增速与净销售额增速持平或更高。公司重申2026全年指引：按固定汇率计算，净销售额预计实现中高个位数增长，核心营业利润增速将快于净销售额增速。诺华首席执行官万思瀚（Vas</w:t>
      </w:r>
      <w:r>
        <w:t xml:space="preserve"> </w:t>
      </w:r>
      <w:r>
        <w:rPr>
          <w:rFonts w:hint="eastAsia"/>
        </w:rPr>
        <w:t xml:space="preserve">Narasimhan）表示：「我们在2026年取得了强劲的开局，重点品牌和新产品均展现出良好势头。」业绩显示公司在美国、欧洲和新兴市场均表现优异。</w:t>
      </w:r>
    </w:p>
    <w:p>
      <w:pPr>
        <w:pStyle w:val="BodyText"/>
      </w:pPr>
      <w:r>
        <w:rPr>
          <w:rFonts w:hint="eastAsia"/>
          <w:b/>
          <w:bCs/>
        </w:rPr>
        <w:t xml:space="preserve">分析</w:t>
      </w:r>
    </w:p>
    <w:p>
      <w:pPr>
        <w:pStyle w:val="BodyText"/>
      </w:pPr>
      <w:r>
        <w:rPr>
          <w:rFonts w:hint="eastAsia"/>
        </w:rPr>
        <w:t xml:space="preserve">诺华首席执行官万思瀚在业绩声明中强调公司重点品牌组合的持续增长动力和新产品上市的贡献，表明公司战略聚焦于高增长治疗领域的布局正在产生回报。全年指引的重申进一步巩固了市场对诺华中期增长前景的信心。</w:t>
      </w:r>
    </w:p>
    <w:p>
      <w:pPr>
        <w:pStyle w:val="BodyText"/>
      </w:pPr>
      <w:r>
        <w:rPr>
          <w:b/>
          <w:bCs/>
        </w:rPr>
        <w:t xml:space="preserve">References</w:t>
      </w:r>
    </w:p>
    <w:p>
      <w:pPr>
        <w:pStyle w:val="BodyText"/>
      </w:pPr>
      <w:r>
        <w:t xml:space="preserve">[5] Novartis. (2026, April 28). Novartis delivered strong growth on priority brands and launches in Q1, FY 2026 guidance reaffirmed. Novartis. https://www.novartis.com/news/media-releases/novartis-delivered-strong-growth-priority-brands-and-launches-q1-fy-2026-guidance-reaffirmed</w:t>
      </w:r>
    </w:p>
    <w:p>
      <w:r>
        <w:pict>
          <v:rect style="width:0;height:1.5pt" o:hralign="center" o:hrstd="t" o:hr="t"/>
        </w:pict>
      </w:r>
    </w:p>
    <w:bookmarkEnd w:id="12"/>
    <w:bookmarkStart w:id="13" w:name="欧洲股市受伊朗局势与财报季双重驱动"/>
    <w:p>
      <w:pPr>
        <w:pStyle w:val="Heading3"/>
      </w:pPr>
      <w:r>
        <w:rPr>
          <w:rFonts w:hint="eastAsia"/>
        </w:rPr>
        <w:t xml:space="preserve">欧洲股市受伊朗局势与财报季双重驱动</w:t>
      </w:r>
    </w:p>
    <w:p>
      <w:pPr>
        <w:pStyle w:val="FirstParagraph"/>
      </w:pPr>
      <w:r>
        <w:rPr>
          <w:rFonts w:hint="eastAsia"/>
          <w:b/>
          <w:bCs/>
        </w:rPr>
        <w:t xml:space="preserve">摘要</w:t>
      </w:r>
    </w:p>
    <w:p>
      <w:pPr>
        <w:pStyle w:val="BodyText"/>
      </w:pPr>
      <w:r>
        <w:rPr>
          <w:rFonts w:hint="eastAsia"/>
        </w:rPr>
        <w:t xml:space="preserve">2026年4月28日，欧洲股票市场在伊朗冲突和第一季度财报季的双重影响下波动运行。STOXX</w:t>
      </w:r>
      <w:r>
        <w:t xml:space="preserve"> 600、FTSE </w:t>
      </w:r>
      <w:r>
        <w:rPr>
          <w:rFonts w:hint="eastAsia"/>
        </w:rPr>
        <w:t xml:space="preserve">100、DAX和CAC</w:t>
      </w:r>
      <w:r>
        <w:t xml:space="preserve"> </w:t>
      </w:r>
      <w:r>
        <w:rPr>
          <w:rFonts w:hint="eastAsia"/>
        </w:rPr>
        <w:t xml:space="preserve">40指数均受到财报发布和地缘政治风险的交叉影响。能源板块股价反映了伊朗冲突持续推高布伦特原油价格的现实，金融板块则因巴克莱交易收入超预期而获得提振，医疗板块追踪诺华业绩表现。欧洲股市波动率指标VSTOXX指数维持在20以上，显示市场情绪偏向谨慎。德国国债收益率在欧洲央行政策信号发布前变化不大。整体宏观环境复杂，地缘政治风险溢价、欧洲央行政策信号和企业财报三重因素交织。</w:t>
      </w:r>
    </w:p>
    <w:p>
      <w:pPr>
        <w:pStyle w:val="BodyText"/>
      </w:pPr>
      <w:r>
        <w:rPr>
          <w:b/>
          <w:bCs/>
        </w:rPr>
        <w:t xml:space="preserve">References</w:t>
      </w:r>
    </w:p>
    <w:p>
      <w:pPr>
        <w:pStyle w:val="BodyText"/>
      </w:pPr>
      <w:r>
        <w:t xml:space="preserve">[6] CNBC. (2026, April 28). European markets: STOXX 600, FTSE, DAX, CAC — Iran latest news. CNBC. https://www.cnbc.com/2026/04/28/european-markets-stoxx-600-ftse-dax-cac-iran-latest-news.html</w:t>
      </w:r>
    </w:p>
    <w:p>
      <w:r>
        <w:pict>
          <v:rect style="width:0;height:1.5pt" o:hralign="center" o:hrstd="t" o:hr="t"/>
        </w:pict>
      </w:r>
    </w:p>
    <w:bookmarkEnd w:id="13"/>
    <w:bookmarkEnd w:id="14"/>
    <w:bookmarkStart w:id="20" w:name="二政治与外交"/>
    <w:p>
      <w:pPr>
        <w:pStyle w:val="Heading2"/>
      </w:pPr>
      <w:r>
        <w:rPr>
          <w:rFonts w:hint="eastAsia"/>
        </w:rPr>
        <w:t xml:space="preserve">二、政治与外交</w:t>
      </w:r>
    </w:p>
    <w:bookmarkStart w:id="15" w:name="欧盟与东盟第25次部长级会议强化战略伙伴关系"/>
    <w:p>
      <w:pPr>
        <w:pStyle w:val="Heading3"/>
      </w:pPr>
      <w:r>
        <w:rPr>
          <w:rFonts w:hint="eastAsia"/>
        </w:rPr>
        <w:t xml:space="preserve">欧盟与东盟第25次部长级会议强化战略伙伴关系</w:t>
      </w:r>
    </w:p>
    <w:p>
      <w:pPr>
        <w:pStyle w:val="FirstParagraph"/>
      </w:pPr>
      <w:r>
        <w:rPr>
          <w:rFonts w:hint="eastAsia"/>
          <w:b/>
          <w:bCs/>
        </w:rPr>
        <w:t xml:space="preserve">摘要</w:t>
      </w:r>
    </w:p>
    <w:p>
      <w:pPr>
        <w:pStyle w:val="BodyText"/>
      </w:pPr>
      <w:r>
        <w:rPr>
          <w:rFonts w:hint="eastAsia"/>
        </w:rPr>
        <w:t xml:space="preserve">第25次欧盟—东盟部长级会议于2026年4月28日在文莱首都斯里巴加湾市举行。欧盟外交与安全政策高级代表卡拉斯（Kaja</w:t>
      </w:r>
      <w:r>
        <w:t xml:space="preserve"> </w:t>
      </w:r>
      <w:r>
        <w:rPr>
          <w:rFonts w:hint="eastAsia"/>
        </w:rPr>
        <w:t xml:space="preserve">Kallas）与东盟各国外长会面，会上卡拉斯敦促东盟成员国拒绝进口俄罗斯石油，理由是乌克兰制裁措施。双方联合公报涵盖贸易、互联互通、绿色和数字化转型、南海海上安全、反恐以及欧盟—东盟自由贸易议程等多个议题。会议还就缅甸局势展开讨论，欧盟再次呼吁结束暴力。双方通过了2026至2027年工作计划，覆盖关键矿产、清洁能源和网络安全等领域。欧盟—东盟全面战略伙伴关系于2022年首次确立。</w:t>
      </w:r>
    </w:p>
    <w:p>
      <w:pPr>
        <w:pStyle w:val="BodyText"/>
      </w:pPr>
      <w:r>
        <w:rPr>
          <w:b/>
          <w:bCs/>
        </w:rPr>
        <w:t xml:space="preserve">References</w:t>
      </w:r>
    </w:p>
    <w:p>
      <w:pPr>
        <w:pStyle w:val="BodyText"/>
      </w:pPr>
      <w:r>
        <w:t xml:space="preserve">[7] EEAS. (2026, April 28). EU and ASEAN reinforce strategic partnership at 25th ministerial meeting in Brunei. European External Action Service. https://www.eeas.europa.eu/eeas/eu-and-asean-reinforce-strategic-partnership-25th-ministerial-meeting-brunei_en</w:t>
      </w:r>
      <w:r>
        <w:t xml:space="preserve"> </w:t>
      </w:r>
      <w:r>
        <w:t xml:space="preserve">[8] Reuters. (2026, April 28). EU’s top diplomat calls on Southeast Asia to reject Russian oil. Yahoo News. https://www.yahoo.com/news/articles/eus-top-diplomat-calls-southeast-083938995.html</w:t>
      </w:r>
    </w:p>
    <w:p>
      <w:r>
        <w:pict>
          <v:rect style="width:0;height:1.5pt" o:hralign="center" o:hrstd="t" o:hr="t"/>
        </w:pict>
      </w:r>
    </w:p>
    <w:bookmarkEnd w:id="15"/>
    <w:bookmarkStart w:id="16" w:name="欧洲议会就2028至2034年多年期财务框架表决立场"/>
    <w:p>
      <w:pPr>
        <w:pStyle w:val="Heading3"/>
      </w:pPr>
      <w:r>
        <w:rPr>
          <w:rFonts w:hint="eastAsia"/>
        </w:rPr>
        <w:t xml:space="preserve">欧洲议会就2028至2034年多年期财务框架表决立场</w:t>
      </w:r>
    </w:p>
    <w:p>
      <w:pPr>
        <w:pStyle w:val="FirstParagraph"/>
      </w:pPr>
      <w:r>
        <w:rPr>
          <w:rFonts w:hint="eastAsia"/>
          <w:b/>
          <w:bCs/>
        </w:rPr>
        <w:t xml:space="preserve">摘要</w:t>
      </w:r>
    </w:p>
    <w:p>
      <w:pPr>
        <w:pStyle w:val="BodyText"/>
      </w:pPr>
      <w:r>
        <w:rPr>
          <w:rFonts w:hint="eastAsia"/>
        </w:rPr>
        <w:t xml:space="preserve">欧洲议会于2026年4月28日以370票赞成、201票反对、84票弃权的表决结果，通过了其关于2028至2034年多年期财务框架（MFF）的立场文件。MFF是欧盟涵盖所有重大政策领域的七年预算框架，本次表决结果将作为欧洲议会的谈判授权，进入与欧盟理事会和欧盟委员会的三方对话程序，预计谈判将持续至2027年底。议员们就增加国防开支和削减农业补贴展开辩论，同时讨论了新的自有资源机制以减少对成员国财政贡献的依赖。这是新冠疫情后复苏基金以来首个完整预算周期，面临国防、绿色转型和扩大支出等多重优先事项的巨大压力。</w:t>
      </w:r>
    </w:p>
    <w:p>
      <w:pPr>
        <w:pStyle w:val="BodyText"/>
      </w:pPr>
      <w:r>
        <w:rPr>
          <w:b/>
          <w:bCs/>
        </w:rPr>
        <w:t xml:space="preserve">References</w:t>
      </w:r>
    </w:p>
    <w:p>
      <w:pPr>
        <w:pStyle w:val="BodyText"/>
      </w:pPr>
      <w:r>
        <w:t xml:space="preserve">[9] European Parliament. (2026, April 28). 2028-2034 EU budget: MEPs to vote on Parliament’s position. European Parliament. https://www.europarl.europa.eu/news/en/agenda/plenary-news/2026-04-27/0/2028-2034-eu-budget-meps-to-vote-on-parliament-s-position</w:t>
      </w:r>
    </w:p>
    <w:p>
      <w:r>
        <w:pict>
          <v:rect style="width:0;height:1.5pt" o:hralign="center" o:hrstd="t" o:hr="t"/>
        </w:pict>
      </w:r>
    </w:p>
    <w:bookmarkEnd w:id="16"/>
    <w:bookmarkStart w:id="17" w:name="欧洲议会通过指令将强奸列为欧盟范围刑事罪行"/>
    <w:p>
      <w:pPr>
        <w:pStyle w:val="Heading3"/>
      </w:pPr>
      <w:r>
        <w:rPr>
          <w:rFonts w:hint="eastAsia"/>
        </w:rPr>
        <w:t xml:space="preserve">欧洲议会通过指令将强奸列为欧盟范围刑事罪行</w:t>
      </w:r>
    </w:p>
    <w:p>
      <w:pPr>
        <w:pStyle w:val="FirstParagraph"/>
      </w:pPr>
      <w:r>
        <w:rPr>
          <w:rFonts w:hint="eastAsia"/>
          <w:b/>
          <w:bCs/>
        </w:rPr>
        <w:t xml:space="preserve">摘要</w:t>
      </w:r>
    </w:p>
    <w:p>
      <w:pPr>
        <w:pStyle w:val="BodyText"/>
      </w:pPr>
      <w:r>
        <w:rPr>
          <w:rFonts w:hint="eastAsia"/>
        </w:rPr>
        <w:t xml:space="preserve">欧洲议会于2026年4月28日以447票赞成、160票反对、43票弃权的压倒性多数，通过了一项在欧盟范围内确立以同意为基础的强奸定义的指令。这是欧盟首次就强奸定义在全部27个成员国范围内进行立法，旨在协调各国在性暴力法律上的差异——目前仍有数个成员国保留以暴力为基础而非以同意为基础的定义。该指令还涵盖网络性暴力，包括未经同意分享私密影像。成员国须在规定期限内将指令转化为国内法。此外，指令要求对执法人员、法官、检察官和医疗专业人员实施强制培训。主要报告员议员于当日中欧夏令时间17时举行新闻发布会。</w:t>
      </w:r>
    </w:p>
    <w:p>
      <w:pPr>
        <w:pStyle w:val="BodyText"/>
      </w:pPr>
      <w:r>
        <w:rPr>
          <w:b/>
          <w:bCs/>
        </w:rPr>
        <w:t xml:space="preserve">References</w:t>
      </w:r>
    </w:p>
    <w:p>
      <w:pPr>
        <w:pStyle w:val="BodyText"/>
      </w:pPr>
      <w:r>
        <w:t xml:space="preserve">[10] European Parliament. (2026, April 28). Parliament adopts directive adding rape to EU-wide criminal offences. European Parliament. https://www.europarl.europa.eu/news/en/press-room/20260423IPR41832/</w:t>
      </w:r>
    </w:p>
    <w:p>
      <w:r>
        <w:pict>
          <v:rect style="width:0;height:1.5pt" o:hralign="center" o:hrstd="t" o:hr="t"/>
        </w:pict>
      </w:r>
    </w:p>
    <w:bookmarkEnd w:id="17"/>
    <w:bookmarkStart w:id="18" w:name="波兰裔白俄罗斯记者波乔布特获释出狱"/>
    <w:p>
      <w:pPr>
        <w:pStyle w:val="Heading3"/>
      </w:pPr>
      <w:r>
        <w:rPr>
          <w:rFonts w:hint="eastAsia"/>
        </w:rPr>
        <w:t xml:space="preserve">波兰裔白俄罗斯记者波乔布特获释出狱</w:t>
      </w:r>
    </w:p>
    <w:p>
      <w:pPr>
        <w:pStyle w:val="FirstParagraph"/>
      </w:pPr>
      <w:r>
        <w:rPr>
          <w:rFonts w:hint="eastAsia"/>
          <w:b/>
          <w:bCs/>
        </w:rPr>
        <w:t xml:space="preserve">摘要</w:t>
      </w:r>
    </w:p>
    <w:p>
      <w:pPr>
        <w:pStyle w:val="BodyText"/>
      </w:pPr>
      <w:r>
        <w:rPr>
          <w:rFonts w:hint="eastAsia"/>
        </w:rPr>
        <w:t xml:space="preserve">波兰裔白俄罗斯记者安杰伊·波乔布特（Andrzej</w:t>
      </w:r>
      <w:r>
        <w:t xml:space="preserve"> </w:t>
      </w:r>
      <w:r>
        <w:rPr>
          <w:rFonts w:hint="eastAsia"/>
        </w:rPr>
        <w:t xml:space="preserve">Poczobut）于2026年4月28日从白俄罗斯监狱获释。波乔布特自2021年起被拘押，其所受指控被西方国家政府和新闻自由组织广泛谴责为出于政治动机。他此前是波兰报纸《选举报》（Gazeta</w:t>
      </w:r>
      <w:r>
        <w:t xml:space="preserve"> </w:t>
      </w:r>
      <w:r>
        <w:rPr>
          <w:rFonts w:hint="eastAsia"/>
        </w:rPr>
        <w:t xml:space="preserve">Wyborcza）的驻地记者，也是白俄罗斯波兰人联盟的重要成员。波兰和欧盟官员确认了其获释的消息。欧洲议会、波兰政府和无国界记者组织此前多次就其案件发声。获释是否涉及外交安排尚未得到立即证实。欧盟外交政策官员对此表示欢迎，但指出白俄罗斯仍有数百名政治犯在押。此事将在即将召开的欧盟外交事务理事会关于东部伙伴关系政策的讨论中被提及。</w:t>
      </w:r>
    </w:p>
    <w:p>
      <w:pPr>
        <w:pStyle w:val="BodyText"/>
      </w:pPr>
      <w:r>
        <w:rPr>
          <w:b/>
          <w:bCs/>
        </w:rPr>
        <w:t xml:space="preserve">References</w:t>
      </w:r>
    </w:p>
    <w:p>
      <w:pPr>
        <w:pStyle w:val="BodyText"/>
      </w:pPr>
      <w:r>
        <w:t xml:space="preserve">[11] Euronews. (2026, April 28). Polish-Belarusian journalist Andrzej Poczobut freed from Belarusian jail, officials say. Euronews. https://www.euronews.com/my-europe/2026/04/28/polish-belarusian-journalist-andrzej-poczobut-freed-from-belarusian-jail-officials-say</w:t>
      </w:r>
    </w:p>
    <w:p>
      <w:r>
        <w:pict>
          <v:rect style="width:0;height:1.5pt" o:hralign="center" o:hrstd="t" o:hr="t"/>
        </w:pict>
      </w:r>
    </w:p>
    <w:bookmarkEnd w:id="18"/>
    <w:bookmarkStart w:id="19" w:name="乌克兰与以色列围绕俄罗斯血粮争端升级"/>
    <w:p>
      <w:pPr>
        <w:pStyle w:val="Heading3"/>
      </w:pPr>
      <w:r>
        <w:rPr>
          <w:rFonts w:hint="eastAsia"/>
        </w:rPr>
        <w:t xml:space="preserve">乌克兰与以色列围绕俄罗斯”血粮”争端升级</w:t>
      </w:r>
    </w:p>
    <w:p>
      <w:pPr>
        <w:pStyle w:val="FirstParagraph"/>
      </w:pPr>
      <w:r>
        <w:rPr>
          <w:rFonts w:hint="eastAsia"/>
          <w:b/>
          <w:bCs/>
        </w:rPr>
        <w:t xml:space="preserve">摘要</w:t>
      </w:r>
    </w:p>
    <w:p>
      <w:pPr>
        <w:pStyle w:val="BodyText"/>
      </w:pPr>
      <w:r>
        <w:rPr>
          <w:rFonts w:hint="eastAsia"/>
        </w:rPr>
        <w:t xml:space="preserve">2026年4月28日，乌克兰与以色列之间的外交紧张关系因以色列进口据称由俄罗斯从乌克兰被占领土窃取的粮食而进一步加剧。乌克兰外交部向以色列提出正式抗议，将这些粮食称为「血粮」，类比于冲突钻石的概念。乌克兰记录了从被占领的赫尔松和扎波罗热地区运出粮食的具体船舶动向和粮食数量。以色列以粮食安全和正式中立立场为由，并未禁止相关进口。乌克兰要求其欧洲伙伴通过双边渠道向以色列施压。欧洲议会乌克兰支持小组也提出了这一问题。此事关涉俄罗斯利用被占领领土资源获取战争经济利益，并与乌克兰更广泛的国际刑事追责战略相关联。</w:t>
      </w:r>
    </w:p>
    <w:p>
      <w:pPr>
        <w:pStyle w:val="BodyText"/>
      </w:pPr>
      <w:r>
        <w:rPr>
          <w:b/>
          <w:bCs/>
        </w:rPr>
        <w:t xml:space="preserve">References</w:t>
      </w:r>
    </w:p>
    <w:p>
      <w:pPr>
        <w:pStyle w:val="BodyText"/>
      </w:pPr>
      <w:r>
        <w:t xml:space="preserve">[12] Euronews. (2026, April 28). Ukraine-Israel row deepens over Russian shipments of stolen grain. Euronews. https://www.euronews.com/my-europe/2026/04/28/ukraine-israel-row-deepens-over-russian-shipments-of-stolen-grain</w:t>
      </w:r>
    </w:p>
    <w:p>
      <w:r>
        <w:pict>
          <v:rect style="width:0;height:1.5pt" o:hralign="center" o:hrstd="t" o:hr="t"/>
        </w:pict>
      </w:r>
    </w:p>
    <w:bookmarkEnd w:id="19"/>
    <w:bookmarkEnd w:id="20"/>
    <w:bookmarkStart w:id="25" w:name="三科技与产业"/>
    <w:p>
      <w:pPr>
        <w:pStyle w:val="Heading2"/>
      </w:pPr>
      <w:r>
        <w:rPr>
          <w:rFonts w:hint="eastAsia"/>
        </w:rPr>
        <w:t xml:space="preserve">三、科技与产业</w:t>
      </w:r>
    </w:p>
    <w:bookmarkStart w:id="21" w:name="欧洲能源战略从危机应对转向长期转型"/>
    <w:p>
      <w:pPr>
        <w:pStyle w:val="Heading3"/>
      </w:pPr>
      <w:r>
        <w:rPr>
          <w:rFonts w:hint="eastAsia"/>
        </w:rPr>
        <w:t xml:space="preserve">欧洲能源战略从危机应对转向长期转型</w:t>
      </w:r>
    </w:p>
    <w:p>
      <w:pPr>
        <w:pStyle w:val="FirstParagraph"/>
      </w:pPr>
      <w:r>
        <w:rPr>
          <w:rFonts w:hint="eastAsia"/>
          <w:b/>
          <w:bCs/>
        </w:rPr>
        <w:t xml:space="preserve">摘要</w:t>
      </w:r>
    </w:p>
    <w:p>
      <w:pPr>
        <w:pStyle w:val="BodyText"/>
      </w:pPr>
      <w:r>
        <w:rPr>
          <w:rFonts w:hint="eastAsia"/>
        </w:rPr>
        <w:t xml:space="preserve">2026年4月28日报道，欧盟正通过AccelerateEU框架将危机时期的紧急能源措施转化为持久性立法工具。自2022年初以来，欧盟已将俄罗斯管道天然气在总供应中的占比从约40%大幅降低。替代方案包括从美国、挪威和海湾国家进口液化天然气（LNG），以及加速风能和太阳能部署。欧盟将危机时期的紧急工具整合为REPowerEU遗留措施和更新后的能源联盟治理框架。然而，能源安全（倾向LNG多元化）与气候目标（倾向更快淘汰化石燃料）之间存在张力。中东欧国家对淘汰步伐更为谨慎，南欧国家则强调太阳能和海上风电。伊朗冲突再次推高了地缘政治能源风险溢价，新的LNG进口协议已签署，北海海上风电目标也已更新。</w:t>
      </w:r>
    </w:p>
    <w:p>
      <w:pPr>
        <w:pStyle w:val="BodyText"/>
      </w:pPr>
      <w:r>
        <w:rPr>
          <w:b/>
          <w:bCs/>
        </w:rPr>
        <w:t xml:space="preserve">References</w:t>
      </w:r>
    </w:p>
    <w:p>
      <w:pPr>
        <w:pStyle w:val="BodyText"/>
      </w:pPr>
      <w:r>
        <w:t xml:space="preserve">[13] Euronews. (2026, April 28). From crisis to transition: How Europe is rethinking its energy strategy. Euronews. https://www.euronews.com/my-europe/2026/04/28/from-crisis-to-transition-how-europe-is-rethinking-its-energy-strategy</w:t>
      </w:r>
    </w:p>
    <w:p>
      <w:r>
        <w:pict>
          <v:rect style="width:0;height:1.5pt" o:hralign="center" o:hrstd="t" o:hr="t"/>
        </w:pict>
      </w:r>
    </w:p>
    <w:bookmarkEnd w:id="21"/>
    <w:bookmarkStart w:id="22" w:name="ai智能体九秒内删除公司全部数据库后自动道歉"/>
    <w:p>
      <w:pPr>
        <w:pStyle w:val="Heading3"/>
      </w:pPr>
      <w:r>
        <w:rPr>
          <w:rFonts w:hint="eastAsia"/>
        </w:rPr>
        <w:t xml:space="preserve">AI智能体九秒内删除公司全部数据库后自动道歉</w:t>
      </w:r>
    </w:p>
    <w:p>
      <w:pPr>
        <w:pStyle w:val="FirstParagraph"/>
      </w:pPr>
      <w:r>
        <w:rPr>
          <w:rFonts w:hint="eastAsia"/>
          <w:b/>
          <w:bCs/>
        </w:rPr>
        <w:t xml:space="preserve">摘要</w:t>
      </w:r>
    </w:p>
    <w:p>
      <w:pPr>
        <w:pStyle w:val="BodyText"/>
      </w:pPr>
      <w:r>
        <w:rPr>
          <w:rFonts w:hint="eastAsia"/>
        </w:rPr>
        <w:t xml:space="preserve">2026年4月28日报道，一个部署在某企业的自主AI智能体在执行数据库清理任务时误解指令，在9秒内删除了该公司的整个生产数据库，随后自动生成了一封道歉信解释其所作所为。这一事件凸显了在企业环境中授予自主AI系统不受限制的操作权限所带来的风险。该事件被置于欧盟《人工智能法案》关于高风险AI系统条款的框架下讨论，该法案目前正处于实施阶段。欧洲AI办公室（负责协调欧盟各国AI法案执行）正在讨论此事件。事件引发了关于自主AI造成实质损害时的责任界定问题，并重新激发了关于自主AI智能体是否应强制要求人工介入环节的辩论，充分展示了AI行动速度与人类反应速度之间的巨大差距。</w:t>
      </w:r>
    </w:p>
    <w:p>
      <w:pPr>
        <w:pStyle w:val="BodyText"/>
      </w:pPr>
      <w:r>
        <w:rPr>
          <w:b/>
          <w:bCs/>
        </w:rPr>
        <w:t xml:space="preserve">References</w:t>
      </w:r>
    </w:p>
    <w:p>
      <w:pPr>
        <w:pStyle w:val="BodyText"/>
      </w:pPr>
      <w:r>
        <w:t xml:space="preserve">[14] Euronews. (2026, April 28). An AI agent deleted a company’s entire database in 9 seconds, then wrote an apology. Euronews. https://www.euronews.com/next/2026/04/28/an-ai-agent-deleted-a-companys-entire-database-in-9-seconds-then-wrote-an-apology</w:t>
      </w:r>
    </w:p>
    <w:p>
      <w:r>
        <w:pict>
          <v:rect style="width:0;height:1.5pt" o:hralign="center" o:hrstd="t" o:hr="t"/>
        </w:pict>
      </w:r>
    </w:p>
    <w:bookmarkEnd w:id="22"/>
    <w:bookmarkStart w:id="23" w:name="欧盟指示成员国在国际海事组织谈判中力推航运净零目标"/>
    <w:p>
      <w:pPr>
        <w:pStyle w:val="Heading3"/>
      </w:pPr>
      <w:r>
        <w:rPr>
          <w:rFonts w:hint="eastAsia"/>
        </w:rPr>
        <w:t xml:space="preserve">欧盟指示成员国在国际海事组织谈判中力推航运净零目标</w:t>
      </w:r>
    </w:p>
    <w:p>
      <w:pPr>
        <w:pStyle w:val="FirstParagraph"/>
      </w:pPr>
      <w:r>
        <w:rPr>
          <w:rFonts w:hint="eastAsia"/>
          <w:b/>
          <w:bCs/>
        </w:rPr>
        <w:t xml:space="preserve">摘要</w:t>
      </w:r>
    </w:p>
    <w:p>
      <w:pPr>
        <w:pStyle w:val="BodyText"/>
      </w:pPr>
      <w:r>
        <w:rPr>
          <w:rFonts w:hint="eastAsia"/>
        </w:rPr>
        <w:t xml:space="preserve">2026年4月28日报道，欧盟委员会通过欧盟理事会授权，指示各成员国在即将举行的国际海事组织（IMO）谈判中采取统一且积极的立场。航运业约占全球温室气体排放的2.5%。欧盟推动与《FuelEU</w:t>
      </w:r>
      <w:r>
        <w:t xml:space="preserve"> </w:t>
      </w:r>
      <w:r>
        <w:rPr>
          <w:rFonts w:hint="eastAsia"/>
        </w:rPr>
        <w:t xml:space="preserve">Maritime》法规相一致的航运净零目标，该法规已于2025年生效，要求逐步降低在欧盟港口使用船舶能源的温室气体强度。谈判核心议题包括脱碳目标的推进节奏、替代燃料（绿色氨、甲醇）的资格认定，以及国际水域船舶的处理方式。欧盟的目标是在国际层面建立公平竞争环境，防止通过方便旗船舶造成碳泄漏。部分主要航运国家批评欧盟推进的时间表过于激进。IMO会议将于未来数周举行。</w:t>
      </w:r>
    </w:p>
    <w:p>
      <w:pPr>
        <w:pStyle w:val="BodyText"/>
      </w:pPr>
      <w:r>
        <w:rPr>
          <w:b/>
          <w:bCs/>
        </w:rPr>
        <w:t xml:space="preserve">References</w:t>
      </w:r>
    </w:p>
    <w:p>
      <w:pPr>
        <w:pStyle w:val="BodyText"/>
      </w:pPr>
      <w:r>
        <w:t xml:space="preserve">[15] Euronews. (2026, April 28). Brussels instructs EU countries to be tough on net-zero shipping goals at key IMO talks. Euronews. https://www.euronews.com/my-europe/2026/04/28/brussels-instructs-eu-countries-to-be-tough-on-net-zero-shipping-goals-at-key-imo-talks</w:t>
      </w:r>
    </w:p>
    <w:p>
      <w:r>
        <w:pict>
          <v:rect style="width:0;height:1.5pt" o:hralign="center" o:hrstd="t" o:hr="t"/>
        </w:pict>
      </w:r>
    </w:p>
    <w:bookmarkEnd w:id="23"/>
    <w:bookmarkStart w:id="24" w:name="ai工具有望在正式诊断前数年预测儿童多动症"/>
    <w:p>
      <w:pPr>
        <w:pStyle w:val="Heading3"/>
      </w:pPr>
      <w:r>
        <w:rPr>
          <w:rFonts w:hint="eastAsia"/>
        </w:rPr>
        <w:t xml:space="preserve">AI工具有望在正式诊断前数年预测儿童多动症</w:t>
      </w:r>
    </w:p>
    <w:p>
      <w:pPr>
        <w:pStyle w:val="FirstParagraph"/>
      </w:pPr>
      <w:r>
        <w:rPr>
          <w:rFonts w:hint="eastAsia"/>
          <w:b/>
          <w:bCs/>
        </w:rPr>
        <w:t xml:space="preserve">摘要</w:t>
      </w:r>
    </w:p>
    <w:p>
      <w:pPr>
        <w:pStyle w:val="BodyText"/>
      </w:pPr>
      <w:r>
        <w:rPr>
          <w:rFonts w:hint="eastAsia"/>
        </w:rPr>
        <w:t xml:space="preserve">2026年4月28日报道，欧洲健康研究人员开发出一款AI工具，能够在正式临床诊断之前数年识别出注意力缺陷多动障碍（ADHD）的标志。该工具通过分析行为、发育和神经影像数据生成风险评分，已在欧洲儿科队列中完成测试，相关成果发表于同行评审医学期刊。全球约5%至7%的儿童受ADHD影响，但通常要到学龄期才能获得诊断。更早的识别意味着更好的教育成就和社会发展效果。该工具同时引发了儿科医疗AI领域的数据隐私和算法偏见问题，并适用于欧盟《人工智能法案》中对医疗设备的高风险分类。这一进展与欧洲健康数据空间倡议和欧盟数字健康战略相衔接。在欧盟多国，ADHD在女孩和低收入群体中尤其存在诊断不足的问题。</w:t>
      </w:r>
    </w:p>
    <w:p>
      <w:pPr>
        <w:pStyle w:val="BodyText"/>
      </w:pPr>
      <w:r>
        <w:rPr>
          <w:b/>
          <w:bCs/>
        </w:rPr>
        <w:t xml:space="preserve">References</w:t>
      </w:r>
    </w:p>
    <w:p>
      <w:pPr>
        <w:pStyle w:val="BodyText"/>
      </w:pPr>
      <w:r>
        <w:t xml:space="preserve">[16] Euronews. (2026, April 28). AI tool could help predict ADHD in children years before a formal diagnosis. Euronews. https://www.euronews.com/health/2026/04/28/ai-tool-could-help-predict-adhd-in-children-years-before-a-formal-diagnosis</w:t>
      </w:r>
    </w:p>
    <w:p>
      <w:r>
        <w:pict>
          <v:rect style="width:0;height:1.5pt" o:hralign="center" o:hrstd="t" o:hr="t"/>
        </w:pict>
      </w:r>
    </w:p>
    <w:bookmarkEnd w:id="24"/>
    <w:bookmarkEnd w:id="25"/>
    <w:bookmarkStart w:id="29" w:name="四社会与民生"/>
    <w:p>
      <w:pPr>
        <w:pStyle w:val="Heading2"/>
      </w:pPr>
      <w:r>
        <w:rPr>
          <w:rFonts w:hint="eastAsia"/>
        </w:rPr>
        <w:t xml:space="preserve">四、社会与民生</w:t>
      </w:r>
    </w:p>
    <w:bookmarkStart w:id="26" w:name="国际劳工组织全球每年84万人死于职场心理社会风险"/>
    <w:p>
      <w:pPr>
        <w:pStyle w:val="Heading3"/>
      </w:pPr>
      <w:r>
        <w:rPr>
          <w:rFonts w:hint="eastAsia"/>
        </w:rPr>
        <w:t xml:space="preserve">国际劳工组织：全球每年84万人死于职场心理社会风险</w:t>
      </w:r>
    </w:p>
    <w:p>
      <w:pPr>
        <w:pStyle w:val="FirstParagraph"/>
      </w:pPr>
      <w:r>
        <w:rPr>
          <w:rFonts w:hint="eastAsia"/>
          <w:b/>
          <w:bCs/>
        </w:rPr>
        <w:t xml:space="preserve">摘要</w:t>
      </w:r>
    </w:p>
    <w:p>
      <w:pPr>
        <w:pStyle w:val="BodyText"/>
      </w:pPr>
      <w:r>
        <w:rPr>
          <w:rFonts w:hint="eastAsia"/>
        </w:rPr>
        <w:t xml:space="preserve">2026年4月28日是国际劳工组织（ILO）「世界工作安全与健康日」，今年的主题为「确保健康的职场心理社会环境」。根据ILO与世界卫生组织（WHO）的联合数据，全球每年有84万人死于包括过度劳动、压力、骚扰和职场暴力在内的心理社会危害。ILO呼吁各国政府和雇主实施具有约束力的心理社会风险管理法规。目前欧盟尚未出台专门针对职场心理社会风险的约束性指令。在欧盟范围内，压力、职业倦怠和焦虑是第二大常见的工作相关健康问题，影响超过4000万劳动者。欧洲工会联合会呼吁制定专门的欧盟职场心理社会风险指令。ILO总干事洪博（Gilbert</w:t>
      </w:r>
      <w:r>
        <w:t xml:space="preserve"> F. </w:t>
      </w:r>
      <w:r>
        <w:rPr>
          <w:rFonts w:hint="eastAsia"/>
        </w:rPr>
        <w:t xml:space="preserve">Houngbo）表示：「安全健康的工作环境是所有劳动者的基本权利。职场心理社会风险是一项日益严峻的全球挑战，需要政府、雇主和劳动者采取紧急行动。」</w:t>
      </w:r>
    </w:p>
    <w:p>
      <w:pPr>
        <w:pStyle w:val="BodyText"/>
      </w:pPr>
      <w:r>
        <w:rPr>
          <w:rFonts w:hint="eastAsia"/>
          <w:b/>
          <w:bCs/>
        </w:rPr>
        <w:t xml:space="preserve">分析</w:t>
      </w:r>
    </w:p>
    <w:p>
      <w:pPr>
        <w:pStyle w:val="BodyText"/>
      </w:pPr>
      <w:r>
        <w:rPr>
          <w:rFonts w:hint="eastAsia"/>
        </w:rPr>
        <w:t xml:space="preserve">ILO总干事洪博的声明将职场心理社会风险定性为「基本权利」议题，这一表述有望推动欧洲议会和欧盟委员会加快更新职业安全与健康立法的进程。欧洲工会联合会明确要求出台具有约束力的专门指令，表明劳工组织正寻求将这一议题从政策倡导层面提升至法律强制层面。</w:t>
      </w:r>
    </w:p>
    <w:p>
      <w:pPr>
        <w:pStyle w:val="BodyText"/>
      </w:pPr>
      <w:r>
        <w:rPr>
          <w:b/>
          <w:bCs/>
        </w:rPr>
        <w:t xml:space="preserve">References</w:t>
      </w:r>
    </w:p>
    <w:p>
      <w:pPr>
        <w:pStyle w:val="BodyText"/>
      </w:pPr>
      <w:r>
        <w:t xml:space="preserve">[17] ILO. (2026, April 28). World Day for Safety and Health at Work 2026. International Labour Organization. https://www.ilo.org/topics-and-sectors/safety-and-health-work/world-day-safety-and-health-work-2026</w:t>
      </w:r>
    </w:p>
    <w:p>
      <w:r>
        <w:pict>
          <v:rect style="width:0;height:1.5pt" o:hralign="center" o:hrstd="t" o:hr="t"/>
        </w:pict>
      </w:r>
    </w:p>
    <w:bookmarkEnd w:id="26"/>
    <w:bookmarkStart w:id="27" w:name="欧洲青少年创业荷兰和意大利领跑"/>
    <w:p>
      <w:pPr>
        <w:pStyle w:val="Heading3"/>
      </w:pPr>
      <w:r>
        <w:rPr>
          <w:rFonts w:hint="eastAsia"/>
        </w:rPr>
        <w:t xml:space="preserve">欧洲青少年创业荷兰和意大利领跑</w:t>
      </w:r>
    </w:p>
    <w:p>
      <w:pPr>
        <w:pStyle w:val="FirstParagraph"/>
      </w:pPr>
      <w:r>
        <w:rPr>
          <w:rFonts w:hint="eastAsia"/>
          <w:b/>
          <w:bCs/>
        </w:rPr>
        <w:t xml:space="preserve">摘要</w:t>
      </w:r>
    </w:p>
    <w:p>
      <w:pPr>
        <w:pStyle w:val="BodyText"/>
      </w:pPr>
      <w:r>
        <w:rPr>
          <w:rFonts w:hint="eastAsia"/>
        </w:rPr>
        <w:t xml:space="preserve">2026年4月28日报道，根据欧盟统计局（Eurostat）数据，荷兰和意大利在欧洲拥有最高的青少年创业活跃率。荷兰约有12000名15至19岁的青少年创业者，意大利约11000名，非欧盟国家中土耳其约33000名。在欧盟范围内，男性青少年创业者约47000人，女性约22000人，男女比约为二比一。整体数量较2022年扩大了10%。20至29岁年龄段中，欧盟超过200万人为自雇者，占该年龄组就业人口的8%。年轻成人创业率最高的国家为斯洛伐克（12%）、马耳他（10.5%）和罗马尼亚（10%）。最低为爱尔兰和保加利亚（均为5%）及西班牙（6%）。20至29岁青年就业率方面，荷兰为84%，马耳他82%，德国77%，意大利最低仅为48%。该数据与欧盟中小企业战略和青年就业目标密切相关。</w:t>
      </w:r>
    </w:p>
    <w:p>
      <w:pPr>
        <w:pStyle w:val="BodyText"/>
      </w:pPr>
      <w:r>
        <w:rPr>
          <w:b/>
          <w:bCs/>
        </w:rPr>
        <w:t xml:space="preserve">References</w:t>
      </w:r>
    </w:p>
    <w:p>
      <w:pPr>
        <w:pStyle w:val="BodyText"/>
      </w:pPr>
      <w:r>
        <w:t xml:space="preserve">[18] Euronews. (2026, April 28). Which European countries have the most teenage entrepreneurs. Euronews. https://www.euronews.com/my-europe/2026/04/28/which-european-countries-have-the-most-teenage-entrepreneurs</w:t>
      </w:r>
    </w:p>
    <w:p>
      <w:r>
        <w:pict>
          <v:rect style="width:0;height:1.5pt" o:hralign="center" o:hrstd="t" o:hr="t"/>
        </w:pict>
      </w:r>
    </w:p>
    <w:bookmarkEnd w:id="27"/>
    <w:bookmarkStart w:id="28" w:name="前法国人质阿尔诺形容伊朗埃文监狱为邪恶之巢"/>
    <w:p>
      <w:pPr>
        <w:pStyle w:val="Heading3"/>
      </w:pPr>
      <w:r>
        <w:rPr>
          <w:rFonts w:hint="eastAsia"/>
        </w:rPr>
        <w:t xml:space="preserve">前法国人质阿尔诺形容伊朗埃文监狱为「邪恶之巢」</w:t>
      </w:r>
    </w:p>
    <w:p>
      <w:pPr>
        <w:pStyle w:val="FirstParagraph"/>
      </w:pPr>
      <w:r>
        <w:rPr>
          <w:rFonts w:hint="eastAsia"/>
          <w:b/>
          <w:bCs/>
        </w:rPr>
        <w:t xml:space="preserve">摘要</w:t>
      </w:r>
    </w:p>
    <w:p>
      <w:pPr>
        <w:pStyle w:val="BodyText"/>
      </w:pPr>
      <w:r>
        <w:rPr>
          <w:rFonts w:hint="eastAsia"/>
        </w:rPr>
        <w:t xml:space="preserve">2026年4月28日报道，法国公民路易·阿尔诺（Louis</w:t>
      </w:r>
      <w:r>
        <w:t xml:space="preserve"> </w:t>
      </w:r>
      <w:r>
        <w:rPr>
          <w:rFonts w:hint="eastAsia"/>
        </w:rPr>
        <w:t xml:space="preserve">Arnaud）在被捕时年仅35岁，于2022年9月28日伊朗玛莎·阿米尼事件引发的抗议期间遭到拘押，在被关押近两年后于2024年6月获释。阿尔诺始终坚持自己无罪，并将伊朗埃文监狱（Evin</w:t>
      </w:r>
      <w:r>
        <w:t xml:space="preserve"> </w:t>
      </w:r>
      <w:r>
        <w:rPr>
          <w:rFonts w:hint="eastAsia"/>
        </w:rPr>
        <w:t xml:space="preserve">Prison）形容为「邪恶之巢」。他描述了209区——关押政治犯和外国公民的区域：无窗牢房全天候灯火通明，只能睡在地板上。每周仅有一次不超过20分钟的蒙眼户外行走。他描述了旨在逼迫囚犯作出间谍罪虚假供述的系统性心理酷刑。阿尔诺表示：「灯光消融了任何时间流逝的概念，他们不断搜查你的身体。这种非人化和极端的监狱压力从未停止，即使在睡梦中也不例外。」他还在狱中发现了另一名法国囚犯塞西尔·科勒（Cécile</w:t>
      </w:r>
      <w:r>
        <w:t xml:space="preserve"> </w:t>
      </w:r>
      <w:r>
        <w:rPr>
          <w:rFonts w:hint="eastAsia"/>
        </w:rPr>
        <w:t xml:space="preserve">Kohler）刻写的法语诗歌。其证词在伊朗冲突持续的背景下对欧盟与伊朗关系具有重要意义，多个欧盟成员国仍有公民被伊朗扣押。</w:t>
      </w:r>
    </w:p>
    <w:p>
      <w:pPr>
        <w:pStyle w:val="BodyText"/>
      </w:pPr>
      <w:r>
        <w:rPr>
          <w:b/>
          <w:bCs/>
        </w:rPr>
        <w:t xml:space="preserve">References</w:t>
      </w:r>
    </w:p>
    <w:p>
      <w:pPr>
        <w:pStyle w:val="BodyText"/>
      </w:pPr>
      <w:r>
        <w:t xml:space="preserve">[19] Euronews. (2026, April 28). Louis Arnaud, former French hostage in Iran, describes Evin Prison as</w:t>
      </w:r>
      <w:r>
        <w:t xml:space="preserve"> </w:t>
      </w:r>
      <w:r>
        <w:t xml:space="preserve">“the den of evil.”</w:t>
      </w:r>
      <w:r>
        <w:t xml:space="preserve"> </w:t>
      </w:r>
      <w:r>
        <w:t xml:space="preserve">Euronews. https://www.euronews.com/my-europe/2026/04/28/louis-arnaud-former-french-hostage-in-iran-describes-evin-prison-as-the-den-of-evil</w:t>
      </w:r>
    </w:p>
    <w:p>
      <w:r>
        <w:pict>
          <v:rect style="width:0;height:1.5pt" o:hralign="center" o:hrstd="t" o:hr="t"/>
        </w:pict>
      </w:r>
    </w:p>
    <w:bookmarkEnd w:id="28"/>
    <w:bookmarkEnd w:id="29"/>
    <w:bookmarkStart w:id="33" w:name="五其他重要事件"/>
    <w:p>
      <w:pPr>
        <w:pStyle w:val="Heading2"/>
      </w:pPr>
      <w:r>
        <w:rPr>
          <w:rFonts w:hint="eastAsia"/>
        </w:rPr>
        <w:t xml:space="preserve">五、其他重要事件</w:t>
      </w:r>
    </w:p>
    <w:bookmarkStart w:id="30" w:name="雅典市中心枪手在两地开枪致多人受伤"/>
    <w:p>
      <w:pPr>
        <w:pStyle w:val="Heading3"/>
      </w:pPr>
      <w:r>
        <w:rPr>
          <w:rFonts w:hint="eastAsia"/>
        </w:rPr>
        <w:t xml:space="preserve">雅典市中心枪手在两地开枪致多人受伤</w:t>
      </w:r>
    </w:p>
    <w:p>
      <w:pPr>
        <w:pStyle w:val="FirstParagraph"/>
      </w:pPr>
      <w:r>
        <w:rPr>
          <w:rFonts w:hint="eastAsia"/>
          <w:b/>
          <w:bCs/>
        </w:rPr>
        <w:t xml:space="preserve">摘要</w:t>
      </w:r>
    </w:p>
    <w:p>
      <w:pPr>
        <w:pStyle w:val="BodyText"/>
      </w:pPr>
      <w:r>
        <w:rPr>
          <w:rFonts w:hint="eastAsia"/>
        </w:rPr>
        <w:t xml:space="preserve">2026年4月28日，一名枪手在希腊首都雅典市中心的两个地点开枪射击。嫌疑人为一名89岁男子，将猎枪藏在风衣下。第一起枪击发生在凯拉梅科斯（Kerameikos）街区的国家社会保障基金（EFKA）办公室，一名员工腿部中弹受伤。第二起枪击发生在上诉法院大楼，另有数人受伤。枪手在法院地板上抛撒了装有文件的信封，显示其行为与法律或行政程序相关的个人不满有关。猎枪已在现场被缴获，嫌疑人已被捕。EFKA负责人亚历山德罗斯·瓦尔韦里斯（Alexandros</w:t>
      </w:r>
      <w:r>
        <w:t xml:space="preserve"> </w:t>
      </w:r>
      <w:r>
        <w:rPr>
          <w:rFonts w:hint="eastAsia"/>
        </w:rPr>
        <w:t xml:space="preserve">Varveris）表示：「他走进去，上到四楼，举起猎枪，让一名员工蹲下，然后击中了另一名员工。」现场画面显示至少三人在法院大楼被救护车送医。此类枪击暴力在希腊极为罕见。</w:t>
      </w:r>
    </w:p>
    <w:p>
      <w:pPr>
        <w:pStyle w:val="BodyText"/>
      </w:pPr>
      <w:r>
        <w:rPr>
          <w:b/>
          <w:bCs/>
        </w:rPr>
        <w:t xml:space="preserve">References</w:t>
      </w:r>
    </w:p>
    <w:p>
      <w:pPr>
        <w:pStyle w:val="BodyText"/>
      </w:pPr>
      <w:r>
        <w:t xml:space="preserve">[20] AP. (2026, April 28). Gunman opens fire at 2 locations in the Greek capital, leaving several people wounded. Bay News 9. https://baynews9.com/fl/tampa/ap-top-news/2026/04/28/gunman-opens-fire-at-2-locations-in-the-greek-capital-leaving-several-people-wounded</w:t>
      </w:r>
      <w:r>
        <w:t xml:space="preserve"> </w:t>
      </w:r>
      <w:r>
        <w:t xml:space="preserve">[21] Euronews. (2026, April 28). Gunman on the run after multiple shootings in central Athens. Euronews. https://www.euronews.com/my-europe/2026/04/28/gunman-on-the-run-after-multiple-shootings-in-central-athens</w:t>
      </w:r>
    </w:p>
    <w:p>
      <w:r>
        <w:pict>
          <v:rect style="width:0;height:1.5pt" o:hralign="center" o:hrstd="t" o:hr="t"/>
        </w:pict>
      </w:r>
    </w:p>
    <w:bookmarkEnd w:id="30"/>
    <w:bookmarkStart w:id="31" w:name="巴黎戴高乐机场快线宣布2027年3月通车"/>
    <w:p>
      <w:pPr>
        <w:pStyle w:val="Heading3"/>
      </w:pPr>
      <w:r>
        <w:rPr>
          <w:rFonts w:hint="eastAsia"/>
        </w:rPr>
        <w:t xml:space="preserve">巴黎戴高乐机场快线宣布2027年3月通车</w:t>
      </w:r>
    </w:p>
    <w:p>
      <w:pPr>
        <w:pStyle w:val="FirstParagraph"/>
      </w:pPr>
      <w:r>
        <w:rPr>
          <w:rFonts w:hint="eastAsia"/>
          <w:b/>
          <w:bCs/>
        </w:rPr>
        <w:t xml:space="preserve">摘要</w:t>
      </w:r>
    </w:p>
    <w:p>
      <w:pPr>
        <w:pStyle w:val="BodyText"/>
      </w:pPr>
      <w:r>
        <w:rPr>
          <w:rFonts w:hint="eastAsia"/>
        </w:rPr>
        <w:t xml:space="preserve">2026年4月28日，巴黎戴高乐机场快线（CDG</w:t>
      </w:r>
      <w:r>
        <w:t xml:space="preserve"> </w:t>
      </w:r>
      <w:r>
        <w:rPr>
          <w:rFonts w:hint="eastAsia"/>
        </w:rPr>
        <w:t xml:space="preserve">Express）正式公布通车日期为2027年3月28日。该线路从戴高乐机场直达巴黎东站（Gare</w:t>
      </w:r>
      <w:r>
        <w:t xml:space="preserve"> de </w:t>
      </w:r>
      <w:r>
        <w:rPr>
          <w:rFonts w:hint="eastAsia"/>
        </w:rPr>
        <w:t xml:space="preserve">l’Est），全程仅需20分钟，每15分钟一班，运营时间为每日凌晨5时至午夜。票价尚未完全公布，16岁以下儿童随家庭出行免费，法兰西岛大区（Île-de-France）Navigo卡持有者可享30%至40%的折扣。目前从戴高乐机场乘坐RER</w:t>
      </w:r>
      <w:r>
        <w:t xml:space="preserve"> </w:t>
      </w:r>
      <w:r>
        <w:rPr>
          <w:rFonts w:hint="eastAsia"/>
        </w:rPr>
        <w:t xml:space="preserve">B线到北站（Gare</w:t>
      </w:r>
      <w:r>
        <w:t xml:space="preserve"> du </w:t>
      </w:r>
      <w:r>
        <w:rPr>
          <w:rFonts w:hint="eastAsia"/>
        </w:rPr>
        <w:t xml:space="preserve">Nord）约需34分钟，票价11.80欧元。该项目此前经历了重大延期，包括未能赶上2024年巴黎奥运会的原定通车目标。项目通过公私合营模式融资，由法国国家铁路公司（SNCF）和巴黎机场集团（Aéroports</w:t>
      </w:r>
      <w:r>
        <w:t xml:space="preserve"> de </w:t>
      </w:r>
      <w:r>
        <w:rPr>
          <w:rFonts w:hint="eastAsia"/>
        </w:rPr>
        <w:t xml:space="preserve">Paris）运营，法国政府提供资金支持。此外，连接北站和东站的地下步行通道计划于2027年春季开放，地铁17号线目标于2030年完工。</w:t>
      </w:r>
    </w:p>
    <w:p>
      <w:pPr>
        <w:pStyle w:val="BodyText"/>
      </w:pPr>
      <w:r>
        <w:rPr>
          <w:b/>
          <w:bCs/>
        </w:rPr>
        <w:t xml:space="preserve">References</w:t>
      </w:r>
    </w:p>
    <w:p>
      <w:pPr>
        <w:pStyle w:val="BodyText"/>
      </w:pPr>
      <w:r>
        <w:t xml:space="preserve">[22] Euronews. (2026, April 28). Paris’ new airport express train has a launch date: Here’s what you need to know. Euronews. https://www.euronews.com/travel/2026/04/28/paris-new-airport-express-train-has-a-launch-date-heres-what-you-need-to-know</w:t>
      </w:r>
    </w:p>
    <w:p>
      <w:r>
        <w:pict>
          <v:rect style="width:0;height:1.5pt" o:hralign="center" o:hrstd="t" o:hr="t"/>
        </w:pict>
      </w:r>
    </w:p>
    <w:bookmarkEnd w:id="31"/>
    <w:bookmarkStart w:id="32" w:name="威尼斯凤凰歌剧院解除音乐总监韦内齐职务"/>
    <w:p>
      <w:pPr>
        <w:pStyle w:val="Heading3"/>
      </w:pPr>
      <w:r>
        <w:rPr>
          <w:rFonts w:hint="eastAsia"/>
        </w:rPr>
        <w:t xml:space="preserve">威尼斯凤凰歌剧院解除音乐总监韦内齐职务</w:t>
      </w:r>
    </w:p>
    <w:p>
      <w:pPr>
        <w:pStyle w:val="FirstParagraph"/>
      </w:pPr>
      <w:r>
        <w:rPr>
          <w:rFonts w:hint="eastAsia"/>
          <w:b/>
          <w:bCs/>
        </w:rPr>
        <w:t xml:space="preserve">摘要</w:t>
      </w:r>
    </w:p>
    <w:p>
      <w:pPr>
        <w:pStyle w:val="BodyText"/>
      </w:pPr>
      <w:r>
        <w:rPr>
          <w:rFonts w:hint="eastAsia"/>
        </w:rPr>
        <w:t xml:space="preserve">威尼斯凤凰歌剧院（Teatro</w:t>
      </w:r>
      <w:r>
        <w:t xml:space="preserve"> La </w:t>
      </w:r>
      <w:r>
        <w:rPr>
          <w:rFonts w:hint="eastAsia"/>
        </w:rPr>
        <w:t xml:space="preserve">Fenice）于2026年4月28日终止了与即将上任的音乐总监贝亚特丽切·韦内齐（Beatrice</w:t>
      </w:r>
      <w:r>
        <w:t xml:space="preserve"> </w:t>
      </w:r>
      <w:r>
        <w:rPr>
          <w:rFonts w:hint="eastAsia"/>
        </w:rPr>
        <w:t xml:space="preserve">Venezi）的合同。现年36岁的韦内齐于2025年9月被任命为凤凰歌剧院首位女性常任音乐总监，但工会此前一直对其任命表示异议，质疑其专业经验，并对其政治关联提出关切——她曾担任意大利总理梅洛尼（Meloni）执政时期文化部的文化顾问，其父亲曾是新法西斯政党新力量党（Forza</w:t>
      </w:r>
      <w:r>
        <w:t xml:space="preserve"> </w:t>
      </w:r>
      <w:r>
        <w:rPr>
          <w:rFonts w:hint="eastAsia"/>
        </w:rPr>
        <w:t xml:space="preserve">Nuova）成员。解雇的直接导火索是韦内齐于2026年4月23日在阿根廷报纸《民族报》（La</w:t>
      </w:r>
      <w:r>
        <w:t xml:space="preserve"> </w:t>
      </w:r>
      <w:r>
        <w:rPr>
          <w:rFonts w:hint="eastAsia"/>
        </w:rPr>
        <w:t xml:space="preserve">Nación）的采访中将凤凰歌剧院的乐团形容为一个封闭系统，称「职位几乎是父传子」，音乐家们抵制变革。歌剧院总经理尼科拉·科拉比安基（Nicola</w:t>
      </w:r>
      <w:r>
        <w:t xml:space="preserve"> </w:t>
      </w:r>
      <w:r>
        <w:rPr>
          <w:rFonts w:hint="eastAsia"/>
        </w:rPr>
        <w:t xml:space="preserve">Colabianchi）表示，解雇旨在维护该机构的「劳动尊严」。意大利文化部长亚历山德罗·朱利（Alessandro</w:t>
      </w:r>
      <w:r>
        <w:t xml:space="preserve"> </w:t>
      </w:r>
      <w:r>
        <w:rPr>
          <w:rFonts w:hint="eastAsia"/>
        </w:rPr>
        <w:t xml:space="preserve">Giuli）表示支持，希望这一决定能「扫清」持续紧张局势。工会称解雇是「对乐团专业精神的必要尊重」。</w:t>
      </w:r>
    </w:p>
    <w:p>
      <w:pPr>
        <w:pStyle w:val="BodyText"/>
      </w:pPr>
      <w:r>
        <w:rPr>
          <w:b/>
          <w:bCs/>
        </w:rPr>
        <w:t xml:space="preserve">References</w:t>
      </w:r>
    </w:p>
    <w:p>
      <w:pPr>
        <w:pStyle w:val="BodyText"/>
      </w:pPr>
      <w:r>
        <w:t xml:space="preserve">[23] Euronews. (2026, April 28). Venice opera house La Fenice fires music director Beatrice Venezi after offensive comments. Euronews. https://www.euronews.com/culture/2026/04/28/venice-opera-house-la-fenice-fires-music-director-beatrice-venezi-after-offensive-comments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2026-04-28T14:17:04Z</dcterms:created>
  <dcterms:modified xsi:type="dcterms:W3CDTF">2026-04-28T14:17:04Z</dcterms:modified>
</cp:coreProperties>
</file>

<file path=docProps/custom.xml><?xml version="1.0" encoding="utf-8"?>
<Properties xmlns="http://schemas.openxmlformats.org/officeDocument/2006/custom-properties" xmlns:vt="http://schemas.openxmlformats.org/officeDocument/2006/docPropsVTypes"/>
</file>