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英国每日热点新闻-2026年4月28日"/>
    <w:p>
      <w:pPr>
        <w:pStyle w:val="Heading1"/>
      </w:pPr>
      <w:r>
        <w:rPr>
          <w:rFonts w:hint="eastAsia"/>
        </w:rPr>
        <w:t xml:space="preserve">英国每日热点新闻</w:t>
      </w:r>
      <w:r>
        <w:t xml:space="preserve"> — </w:t>
      </w:r>
      <w:r>
        <w:rPr>
          <w:rFonts w:hint="eastAsia"/>
        </w:rPr>
        <w:t xml:space="preserve">2026年4月28日</w:t>
      </w:r>
    </w:p>
    <w:bookmarkStart w:id="14" w:name="一经济与市场"/>
    <w:p>
      <w:pPr>
        <w:pStyle w:val="Heading2"/>
      </w:pPr>
      <w:r>
        <w:rPr>
          <w:rFonts w:hint="eastAsia"/>
        </w:rPr>
        <w:t xml:space="preserve">一、经济与市场</w:t>
      </w:r>
    </w:p>
    <w:bookmarkStart w:id="9" w:name="bp一季度利润翻倍至32亿美元伊朗战争推动石油交易创纪录"/>
    <w:p>
      <w:pPr>
        <w:pStyle w:val="Heading3"/>
      </w:pPr>
      <w:r>
        <w:rPr>
          <w:rFonts w:hint="eastAsia"/>
        </w:rPr>
        <w:t xml:space="preserve">BP一季度利润翻倍至32亿美元，伊朗战争推动石油交易创纪录</w:t>
      </w:r>
    </w:p>
    <w:p>
      <w:pPr>
        <w:pStyle w:val="FirstParagraph"/>
      </w:pPr>
      <w:r>
        <w:rPr>
          <w:rFonts w:hint="eastAsia"/>
          <w:b/>
          <w:bCs/>
        </w:rPr>
        <w:t xml:space="preserve">摘要</w:t>
      </w:r>
    </w:p>
    <w:p>
      <w:pPr>
        <w:pStyle w:val="BodyText"/>
      </w:pPr>
      <w:r>
        <w:rPr>
          <w:rFonts w:hint="eastAsia"/>
        </w:rPr>
        <w:t xml:space="preserve">英国石油巨头BP于4月28日公布2026年第一季度业绩，基础重置成本利润达32亿美元，较去年同期的13.8亿美元增长超过一倍，较分析师一致预期的26.3亿美元高出约20%</w:t>
      </w:r>
      <w:r>
        <w:t xml:space="preserve"> </w:t>
      </w:r>
      <w:r>
        <w:rPr>
          <w:rFonts w:hint="eastAsia"/>
        </w:rPr>
        <w:t xml:space="preserve">[1]。业绩大幅增长的核心驱动力来自伊朗冲突期间的石油交易活动，布伦特原油价格维持在每桶110美元以上。客户与产品部门利润从2025年第四季度的13亿美元飙升至32亿美元。净债务升至253亿美元（此前为220亿美元）。2026年4月刚上任的新任首席执行官梅格·奥尼尔（Meg</w:t>
      </w:r>
      <w:r>
        <w:t xml:space="preserve"> </w:t>
      </w:r>
      <w:r>
        <w:rPr>
          <w:rFonts w:hint="eastAsia"/>
        </w:rPr>
        <w:t xml:space="preserve">O’Neill）——自2020年以来BP的第五任CEO——表示公司「正朝着正确方向前进，持续强化资产负债表并加速战略执行」。BP伦敦早盘股价上涨3.1%，维持每股8.32美分的股息不变，全年资本支出指引保持在130亿至135亿美元。</w:t>
      </w:r>
    </w:p>
    <w:p>
      <w:pPr>
        <w:pStyle w:val="BodyText"/>
      </w:pPr>
      <w:r>
        <w:rPr>
          <w:b/>
          <w:bCs/>
        </w:rPr>
        <w:t xml:space="preserve">References</w:t>
      </w:r>
    </w:p>
    <w:p>
      <w:pPr>
        <w:pStyle w:val="BodyText"/>
      </w:pPr>
      <w:r>
        <w:t xml:space="preserve">[1] Reuters. (2026, April 28). BP quarterly results. RTE News. https://www.rte.ie/news/business/2026/0428/1570545-bp-quarterly-results/</w:t>
      </w:r>
    </w:p>
    <w:p>
      <w:r>
        <w:pict>
          <v:rect style="width:0;height:1.5pt" o:hralign="center" o:hrstd="t" o:hr="t"/>
        </w:pict>
      </w:r>
    </w:p>
    <w:bookmarkEnd w:id="9"/>
    <w:bookmarkStart w:id="10" w:name="巴克莱一季度税前利润28亿英镑mfs欺诈致2.28亿英镑坏账启动5亿英镑回购"/>
    <w:p>
      <w:pPr>
        <w:pStyle w:val="Heading3"/>
      </w:pPr>
      <w:r>
        <w:rPr>
          <w:rFonts w:hint="eastAsia"/>
        </w:rPr>
        <w:t xml:space="preserve">巴克莱一季度税前利润28亿英镑，MFS欺诈致2.28亿英镑坏账，启动5亿英镑回购</w:t>
      </w:r>
    </w:p>
    <w:p>
      <w:pPr>
        <w:pStyle w:val="FirstParagraph"/>
      </w:pPr>
      <w:r>
        <w:rPr>
          <w:rFonts w:hint="eastAsia"/>
          <w:b/>
          <w:bCs/>
        </w:rPr>
        <w:t xml:space="preserve">摘要</w:t>
      </w:r>
    </w:p>
    <w:p>
      <w:pPr>
        <w:pStyle w:val="BodyText"/>
      </w:pPr>
      <w:r>
        <w:rPr>
          <w:rFonts w:hint="eastAsia"/>
        </w:rPr>
        <w:t xml:space="preserve">巴克莱银行4月28日公布第一季度业绩，集团税前利润达28亿英镑，同比增长3%；集团收入82亿英镑，同比增长6%</w:t>
      </w:r>
      <w:r>
        <w:t xml:space="preserve"> </w:t>
      </w:r>
      <w:r>
        <w:rPr>
          <w:rFonts w:hint="eastAsia"/>
        </w:rPr>
        <w:t xml:space="preserve">[2]。投资银行部门收入首次突破40亿英镑大关，同比增长4%，其中股票交易收入劲增23%，投行顾问费收入增长17%。然而，减值拨备从去年同期的6.43亿英镑大幅升至8.23亿英镑，其中2.28亿英镑来自房产贷款机构Market</w:t>
      </w:r>
      <w:r>
        <w:t xml:space="preserve"> Financial </w:t>
      </w:r>
      <w:r>
        <w:rPr>
          <w:rFonts w:hint="eastAsia"/>
        </w:rPr>
        <w:t xml:space="preserve">Solutions（MFS）因涉嫌欺诈而崩溃所造成的损失。银行同时宣布5亿英镑的股票回购计划。尽管业绩整体稳健，巴克莱股价开盘下跌3.2%，市场对坏账上升表示担忧。首席执行官C.S.文卡塔克里希南（Venkatakrishnan）警告称：「油价持续走高且时间越长，对经济的影响就越大。」</w:t>
      </w:r>
    </w:p>
    <w:p>
      <w:pPr>
        <w:pStyle w:val="BodyText"/>
      </w:pPr>
      <w:r>
        <w:rPr>
          <w:rFonts w:hint="eastAsia"/>
          <w:b/>
          <w:bCs/>
        </w:rPr>
        <w:t xml:space="preserve">分析</w:t>
      </w:r>
    </w:p>
    <w:p>
      <w:pPr>
        <w:pStyle w:val="BodyText"/>
      </w:pPr>
      <w:r>
        <w:rPr>
          <w:rFonts w:hint="eastAsia"/>
        </w:rPr>
        <w:t xml:space="preserve">MFS欺诈事件暴露了房地产金融领域的风控漏洞，文卡塔克里希南强调「这起欺诈案凸显了对借款人实施严格财务控制的重要性」。在伊朗冲突推高油价的宏观背景下，巴克莱投行业务的强劲表现与零售信贷风险上升形成鲜明对比，反映出地缘冲突对金融业的双重影响。</w:t>
      </w:r>
    </w:p>
    <w:p>
      <w:pPr>
        <w:pStyle w:val="BodyText"/>
      </w:pPr>
      <w:r>
        <w:rPr>
          <w:b/>
          <w:bCs/>
        </w:rPr>
        <w:t xml:space="preserve">References</w:t>
      </w:r>
    </w:p>
    <w:p>
      <w:pPr>
        <w:pStyle w:val="BodyText"/>
      </w:pPr>
      <w:r>
        <w:t xml:space="preserve">[2] Reuters. (2026, April 28). Barclays quarterly results. RTE News. https://www.rte.ie/news/business/2026/0428/1570538-barclays-quarterly-results/</w:t>
      </w:r>
    </w:p>
    <w:p>
      <w:r>
        <w:pict>
          <v:rect style="width:0;height:1.5pt" o:hralign="center" o:hrstd="t" o:hr="t"/>
        </w:pict>
      </w:r>
    </w:p>
    <w:bookmarkEnd w:id="10"/>
    <w:bookmarkStart w:id="11" w:name="泰勒温佩上调2026年建筑成本预测股价跌至13年最低"/>
    <w:p>
      <w:pPr>
        <w:pStyle w:val="Heading3"/>
      </w:pPr>
      <w:r>
        <w:rPr>
          <w:rFonts w:hint="eastAsia"/>
        </w:rPr>
        <w:t xml:space="preserve">泰勒·温佩上调2026年建筑成本预测，股价跌至13年最低</w:t>
      </w:r>
    </w:p>
    <w:p>
      <w:pPr>
        <w:pStyle w:val="FirstParagraph"/>
      </w:pPr>
      <w:r>
        <w:rPr>
          <w:rFonts w:hint="eastAsia"/>
          <w:b/>
          <w:bCs/>
        </w:rPr>
        <w:t xml:space="preserve">摘要</w:t>
      </w:r>
    </w:p>
    <w:p>
      <w:pPr>
        <w:pStyle w:val="BodyText"/>
      </w:pPr>
      <w:r>
        <w:rPr>
          <w:rFonts w:hint="eastAsia"/>
        </w:rPr>
        <w:t xml:space="preserve">英国大型住宅建筑商泰勒·温佩（Taylor</w:t>
      </w:r>
      <w:r>
        <w:t xml:space="preserve"> </w:t>
      </w:r>
      <w:r>
        <w:rPr>
          <w:rFonts w:hint="eastAsia"/>
        </w:rPr>
        <w:t xml:space="preserve">Wimpey）4月28日将2026年建筑成本增幅预期从此前的「低个位数」上调至「中低个位数」，原因是伊朗战争导致的能源成本上涨正逐步传导至建材价格</w:t>
      </w:r>
      <w:r>
        <w:t xml:space="preserve"> </w:t>
      </w:r>
      <w:r>
        <w:rPr>
          <w:rFonts w:hint="eastAsia"/>
        </w:rPr>
        <w:t xml:space="preserve">[3]。一季度净私人住宅销售率降至每个销售点每周0.74套（去年同期为0.77套），订单簿为22.3亿英镑（7,689套住宅），较此前的23.3亿英镑有所下降，且订单定价约低1%。受此消息影响，股价大跌4.3%至79.76便士，创下13年来新低。尽管公司维持全年10,600至11,000套完工量指引及约4亿英镑调整后营业利润目标，但市场信心明显动摇。</w:t>
      </w:r>
    </w:p>
    <w:p>
      <w:pPr>
        <w:pStyle w:val="BodyText"/>
      </w:pPr>
      <w:r>
        <w:rPr>
          <w:rFonts w:hint="eastAsia"/>
          <w:b/>
          <w:bCs/>
        </w:rPr>
        <w:t xml:space="preserve">分析</w:t>
      </w:r>
    </w:p>
    <w:p>
      <w:pPr>
        <w:pStyle w:val="BodyText"/>
      </w:pPr>
      <w:r>
        <w:rPr>
          <w:rFonts w:hint="eastAsia"/>
        </w:rPr>
        <w:t xml:space="preserve">首席执行官珍妮·戴利（Jennie</w:t>
      </w:r>
      <w:r>
        <w:t xml:space="preserve"> </w:t>
      </w:r>
      <w:r>
        <w:rPr>
          <w:rFonts w:hint="eastAsia"/>
        </w:rPr>
        <w:t xml:space="preserve">Daly）表示「年初至今的销售一直平稳」，但分析师奥利·克里西（Oli</w:t>
      </w:r>
      <w:r>
        <w:t xml:space="preserve"> </w:t>
      </w:r>
      <w:r>
        <w:rPr>
          <w:rFonts w:hint="eastAsia"/>
        </w:rPr>
        <w:t xml:space="preserve">Creasey）指出：「如果当前形势持续，此前的业绩指引将面临更大质疑。」能源成本上升正成为英国建筑行业的重大逆风，叠加高利率环境下的需求疲软，住宅建筑商面临利润率收窄的压力。</w:t>
      </w:r>
    </w:p>
    <w:p>
      <w:pPr>
        <w:pStyle w:val="BodyText"/>
      </w:pPr>
      <w:r>
        <w:rPr>
          <w:b/>
          <w:bCs/>
        </w:rPr>
        <w:t xml:space="preserve">References</w:t>
      </w:r>
    </w:p>
    <w:p>
      <w:pPr>
        <w:pStyle w:val="BodyText"/>
      </w:pPr>
      <w:r>
        <w:t xml:space="preserve">[3] Thankam Job, R. (2026, April 28). UK homebuilder Taylor Wimpey warns higher 2026 costs energy. Global Banking and Finance Review. https://www.globalbankingandfinance.com/uk-homebuilder-taylor-wimpey-warns-higher-2026-costs-energy/</w:t>
      </w:r>
    </w:p>
    <w:p>
      <w:r>
        <w:pict>
          <v:rect style="width:0;height:1.5pt" o:hralign="center" o:hrstd="t" o:hr="t"/>
        </w:pict>
      </w:r>
    </w:p>
    <w:bookmarkEnd w:id="11"/>
    <w:bookmarkStart w:id="12" w:name="wpp一季度收入同比下降6.6上半年指引为中高个位数下滑"/>
    <w:p>
      <w:pPr>
        <w:pStyle w:val="Heading3"/>
      </w:pPr>
      <w:r>
        <w:rPr>
          <w:rFonts w:hint="eastAsia"/>
        </w:rPr>
        <w:t xml:space="preserve">WPP一季度收入同比下降6.6%，上半年指引为中高个位数下滑</w:t>
      </w:r>
    </w:p>
    <w:p>
      <w:pPr>
        <w:pStyle w:val="FirstParagraph"/>
      </w:pPr>
      <w:r>
        <w:rPr>
          <w:rFonts w:hint="eastAsia"/>
          <w:b/>
          <w:bCs/>
        </w:rPr>
        <w:t xml:space="preserve">摘要</w:t>
      </w:r>
    </w:p>
    <w:p>
      <w:pPr>
        <w:pStyle w:val="BodyText"/>
      </w:pPr>
      <w:r>
        <w:rPr>
          <w:rFonts w:hint="eastAsia"/>
        </w:rPr>
        <w:t xml:space="preserve">全球最大广告集团之一WPP公布2026年第一季度业绩，报告收入30.3亿英镑，同比下降6.6%（按同口径计算下降4.0%）；扣除转手成本后收入为22.6亿英镑，同口径下降6.7%</w:t>
      </w:r>
      <w:r>
        <w:t xml:space="preserve"> </w:t>
      </w:r>
      <w:r>
        <w:rPr>
          <w:rFonts w:hint="eastAsia"/>
        </w:rPr>
        <w:t xml:space="preserve">[4]。公司将业绩疲软归因于包括中东冲突在内的宏观经济不确定性。WPP维持全年指引不变：上半年收入预计中高个位数下降，下半年有望改善；全年整体营业利润率目标为12%至13%。公司战略转型计划「Elevate28」正在推进中。首席执行官辛迪·罗斯（Cindy</w:t>
      </w:r>
      <w:r>
        <w:t xml:space="preserve"> </w:t>
      </w:r>
      <w:r>
        <w:rPr>
          <w:rFonts w:hint="eastAsia"/>
        </w:rPr>
        <w:t xml:space="preserve">Rose）表示：「持续的有机增长仍然是我们的北极星目标。」她同时指出，一季度表现「好于2025年第四季度」，显示下行趋势或有企稳迹象。</w:t>
      </w:r>
    </w:p>
    <w:p>
      <w:pPr>
        <w:pStyle w:val="BodyText"/>
      </w:pPr>
      <w:r>
        <w:rPr>
          <w:b/>
          <w:bCs/>
        </w:rPr>
        <w:t xml:space="preserve">References</w:t>
      </w:r>
    </w:p>
    <w:p>
      <w:pPr>
        <w:pStyle w:val="BodyText"/>
      </w:pPr>
      <w:r>
        <w:t xml:space="preserve">[4] Haill, O. (2026, April 28). WPP ad sales decline as expected. Proactive Investors. https://www.proactiveinvestors.co.uk/companies/news/1091305/wpp-ad-sales-decline-as-expected-1091305.html</w:t>
      </w:r>
    </w:p>
    <w:p>
      <w:r>
        <w:pict>
          <v:rect style="width:0;height:1.5pt" o:hralign="center" o:hrstd="t" o:hr="t"/>
        </w:pict>
      </w:r>
    </w:p>
    <w:bookmarkEnd w:id="12"/>
    <w:bookmarkStart w:id="13" w:name="特拉维斯珀金斯一季度收入同口径下降1.7退出比荷卢市场越来越可能"/>
    <w:p>
      <w:pPr>
        <w:pStyle w:val="Heading3"/>
      </w:pPr>
      <w:r>
        <w:rPr>
          <w:rFonts w:hint="eastAsia"/>
        </w:rPr>
        <w:t xml:space="preserve">特拉维斯·珀金斯一季度收入同口径下降1.7%，退出比荷卢市场「越来越可能」</w:t>
      </w:r>
    </w:p>
    <w:p>
      <w:pPr>
        <w:pStyle w:val="FirstParagraph"/>
      </w:pPr>
      <w:r>
        <w:rPr>
          <w:rFonts w:hint="eastAsia"/>
          <w:b/>
          <w:bCs/>
        </w:rPr>
        <w:t xml:space="preserve">摘要</w:t>
      </w:r>
    </w:p>
    <w:p>
      <w:pPr>
        <w:pStyle w:val="BodyText"/>
      </w:pPr>
      <w:r>
        <w:rPr>
          <w:rFonts w:hint="eastAsia"/>
        </w:rPr>
        <w:t xml:space="preserve">英国建材分销巨头特拉维斯·珀金斯（Travis</w:t>
      </w:r>
      <w:r>
        <w:t xml:space="preserve"> </w:t>
      </w:r>
      <w:r>
        <w:rPr>
          <w:rFonts w:hint="eastAsia"/>
        </w:rPr>
        <w:t xml:space="preserve">Perkins）4月28日公布一季度业绩，集团同口径收入下降1.7%</w:t>
      </w:r>
      <w:r>
        <w:t xml:space="preserve"> </w:t>
      </w:r>
      <w:r>
        <w:rPr>
          <w:rFonts w:hint="eastAsia"/>
        </w:rPr>
        <w:t xml:space="preserve">[5]。核心批发业务同口径收入下降2.3%（销量下降3.3%），反映出英国建筑行业持续低迷。旗下工具零售品牌Toolstation英国业务逆势增长2.6%，但比荷卢市场同口径收入大幅下降7.1%。分析机构Peel</w:t>
      </w:r>
      <w:r>
        <w:t xml:space="preserve"> </w:t>
      </w:r>
      <w:r>
        <w:rPr>
          <w:rFonts w:hint="eastAsia"/>
        </w:rPr>
        <w:t xml:space="preserve">Hunt认为退出比荷卢市场「越来越可能」。受疲弱业绩拖累，股价下跌5.7%至515便士。全年调整后营业利润市场一致预期为1.41亿英镑，但建筑活动疲弱被列为首要不利因素，市场对能否达成目标存有疑虑。</w:t>
      </w:r>
    </w:p>
    <w:p>
      <w:pPr>
        <w:pStyle w:val="BodyText"/>
      </w:pPr>
      <w:r>
        <w:rPr>
          <w:b/>
          <w:bCs/>
        </w:rPr>
        <w:t xml:space="preserve">References</w:t>
      </w:r>
    </w:p>
    <w:p>
      <w:pPr>
        <w:pStyle w:val="BodyText"/>
      </w:pPr>
      <w:r>
        <w:t xml:space="preserve">[5] Lyall, I., Haill, O., &amp; Ashcroft, J. (2026, April 28). Travis Perkins reports subdued first quarter as construction market remains weak. Proactive Investors. https://www.proactiveinvestors.co.uk/companies/news/1091291/travis-perkins-reports-subdued-first-quarter-as-construction-market-remains-weak-update-1091291.html</w:t>
      </w:r>
    </w:p>
    <w:p>
      <w:r>
        <w:pict>
          <v:rect style="width:0;height:1.5pt" o:hralign="center" o:hrstd="t" o:hr="t"/>
        </w:pict>
      </w:r>
    </w:p>
    <w:bookmarkEnd w:id="13"/>
    <w:bookmarkEnd w:id="14"/>
    <w:bookmarkStart w:id="19" w:name="二政治与外交"/>
    <w:p>
      <w:pPr>
        <w:pStyle w:val="Heading2"/>
      </w:pPr>
      <w:r>
        <w:rPr>
          <w:rFonts w:hint="eastAsia"/>
        </w:rPr>
        <w:t xml:space="preserve">二、政治与外交</w:t>
      </w:r>
    </w:p>
    <w:bookmarkStart w:id="15" w:name="麦克斯威尼向外交事务委员会作证任命曼德尔森是严重的判断失误"/>
    <w:p>
      <w:pPr>
        <w:pStyle w:val="Heading3"/>
      </w:pPr>
      <w:r>
        <w:rPr>
          <w:rFonts w:hint="eastAsia"/>
        </w:rPr>
        <w:t xml:space="preserve">麦克斯威尼向外交事务委员会作证：任命曼德尔森是「严重的判断失误」</w:t>
      </w:r>
    </w:p>
    <w:p>
      <w:pPr>
        <w:pStyle w:val="FirstParagraph"/>
      </w:pPr>
      <w:r>
        <w:rPr>
          <w:rFonts w:hint="eastAsia"/>
          <w:b/>
          <w:bCs/>
        </w:rPr>
        <w:t xml:space="preserve">摘要</w:t>
      </w:r>
    </w:p>
    <w:p>
      <w:pPr>
        <w:pStyle w:val="BodyText"/>
      </w:pPr>
      <w:r>
        <w:rPr>
          <w:rFonts w:hint="eastAsia"/>
        </w:rPr>
        <w:t xml:space="preserve">英国前唐宁街幕僚长摩根·麦克斯威尼（Morgan</w:t>
      </w:r>
      <w:r>
        <w:t xml:space="preserve"> </w:t>
      </w:r>
      <w:r>
        <w:rPr>
          <w:rFonts w:hint="eastAsia"/>
        </w:rPr>
        <w:t xml:space="preserve">McSweeney）4月28日在下议院外交事务委员会作证，称任命彼得·曼德尔森（Peter</w:t>
      </w:r>
      <w:r>
        <w:t xml:space="preserve"> </w:t>
      </w:r>
      <w:r>
        <w:rPr>
          <w:rFonts w:hint="eastAsia"/>
        </w:rPr>
        <w:t xml:space="preserve">Mandelson）为驻美大使是「一个严重的判断失误」[6]。麦克斯威尼承认：「首相依赖了我的建议，而我的判断出了错。」他描述看到曼德尔森与爱泼斯坦（Epstein）合影时的感受「如同一把刀刺穿了我的灵魂」，但否认曾指示官员「不惜一切代价」绕过安全审查程序。麦克斯威尼已于2026年2月辞职，承担相关责任。前常务次官菲利普·巴顿爵士（Sir</w:t>
      </w:r>
      <w:r>
        <w:t xml:space="preserve"> Philip </w:t>
      </w:r>
      <w:r>
        <w:rPr>
          <w:rFonts w:hint="eastAsia"/>
        </w:rPr>
        <w:t xml:space="preserve">Barton）向委员会透露，曼德尔森的安全审查案曾被口头描述为「边界性的」，但书面记录并不完整，这一细节引发了对审查流程透明度的严重质疑。</w:t>
      </w:r>
    </w:p>
    <w:p>
      <w:pPr>
        <w:pStyle w:val="BodyText"/>
      </w:pPr>
      <w:r>
        <w:rPr>
          <w:b/>
          <w:bCs/>
        </w:rPr>
        <w:t xml:space="preserve">References</w:t>
      </w:r>
    </w:p>
    <w:p>
      <w:pPr>
        <w:pStyle w:val="BodyText"/>
      </w:pPr>
      <w:r>
        <w:t xml:space="preserve">[6] Crerar, P. (2026, April 28). Keir Starmer faces day of peril as Morgan McSweeney gives Mandelson evidence to MPs. The Irish Times. https://www.irishtimes.com/world/uk/2026/04/28/keir-starmer-faces-day-of-peril-as-morgan-mcsweeney-gives-mandelson-evidence-to-mps/</w:t>
      </w:r>
    </w:p>
    <w:p>
      <w:r>
        <w:pict>
          <v:rect style="width:0;height:1.5pt" o:hralign="center" o:hrstd="t" o:hr="t"/>
        </w:pict>
      </w:r>
    </w:p>
    <w:bookmarkEnd w:id="15"/>
    <w:bookmarkStart w:id="16" w:name="下议院就保守党动议投票是否将斯塔默移交特权委员会调查"/>
    <w:p>
      <w:pPr>
        <w:pStyle w:val="Heading3"/>
      </w:pPr>
      <w:r>
        <w:rPr>
          <w:rFonts w:hint="eastAsia"/>
        </w:rPr>
        <w:t xml:space="preserve">下议院就保守党动议投票：是否将斯塔默移交特权委员会调查</w:t>
      </w:r>
    </w:p>
    <w:p>
      <w:pPr>
        <w:pStyle w:val="FirstParagraph"/>
      </w:pPr>
      <w:r>
        <w:rPr>
          <w:rFonts w:hint="eastAsia"/>
          <w:b/>
          <w:bCs/>
        </w:rPr>
        <w:t xml:space="preserve">摘要</w:t>
      </w:r>
    </w:p>
    <w:p>
      <w:pPr>
        <w:pStyle w:val="BodyText"/>
      </w:pPr>
      <w:r>
        <w:rPr>
          <w:rFonts w:hint="eastAsia"/>
        </w:rPr>
        <w:t xml:space="preserve">保守党于4月28日在下议院提出动议，要求将首相斯塔默（Keir</w:t>
      </w:r>
      <w:r>
        <w:t xml:space="preserve"> </w:t>
      </w:r>
      <w:r>
        <w:rPr>
          <w:rFonts w:hint="eastAsia"/>
        </w:rPr>
        <w:t xml:space="preserve">Starmer）移交特权委员会，调查其是否在曼德尔森大使任命一事上误导议会</w:t>
      </w:r>
      <w:r>
        <w:t xml:space="preserve"> </w:t>
      </w:r>
      <w:r>
        <w:rPr>
          <w:rFonts w:hint="eastAsia"/>
        </w:rPr>
        <w:t xml:space="preserve">[7]。曼德尔森未能通过英国安全审查，但外交部否决了相关建议，仍然推进任命。曼德尔森于2024年底获任命，2025年9月因其与爱泼斯坦的友谊关系曝光后被解职。2026年2月，警方就曼德尔森涉嫌于2009年向爱泼斯坦传递敏感信息的指控展开调查。被斯塔默解职的前官员奥利·罗宾斯（Olly</w:t>
      </w:r>
      <w:r>
        <w:t xml:space="preserve"> </w:t>
      </w:r>
      <w:r>
        <w:rPr>
          <w:rFonts w:hint="eastAsia"/>
        </w:rPr>
        <w:t xml:space="preserve">Robbins）指控首相幕僚曾向公务员施压，要求在特朗普就职前加快审查流程。斯塔默办公室回应称，此次投票是「保守党在五月选举前一周的孤注一掷的政治伎俩」。</w:t>
      </w:r>
    </w:p>
    <w:p>
      <w:pPr>
        <w:pStyle w:val="BodyText"/>
      </w:pPr>
      <w:r>
        <w:rPr>
          <w:b/>
          <w:bCs/>
        </w:rPr>
        <w:t xml:space="preserve">References</w:t>
      </w:r>
    </w:p>
    <w:p>
      <w:pPr>
        <w:pStyle w:val="BodyText"/>
      </w:pPr>
      <w:r>
        <w:t xml:space="preserve">[7] Lawless, J. (2026, April 28). UK leader Starmer faces pressure over Mandelson ambassador appointment. ABC News. https://abcnews.com/International/wireStory/uk-leader-starmer-faces-pressure-mandelson-ambassador-appointment-132443252</w:t>
      </w:r>
    </w:p>
    <w:p>
      <w:r>
        <w:pict>
          <v:rect style="width:0;height:1.5pt" o:hralign="center" o:hrstd="t" o:hr="t"/>
        </w:pict>
      </w:r>
    </w:p>
    <w:bookmarkEnd w:id="16"/>
    <w:bookmarkStart w:id="17" w:name="国防委员会警告aukus潜艇计划裂痕已开始显现"/>
    <w:p>
      <w:pPr>
        <w:pStyle w:val="Heading3"/>
      </w:pPr>
      <w:r>
        <w:rPr>
          <w:rFonts w:hint="eastAsia"/>
        </w:rPr>
        <w:t xml:space="preserve">国防委员会警告：AUKUS潜艇计划「裂痕已开始显现」</w:t>
      </w:r>
    </w:p>
    <w:p>
      <w:pPr>
        <w:pStyle w:val="FirstParagraph"/>
      </w:pPr>
      <w:r>
        <w:rPr>
          <w:rFonts w:hint="eastAsia"/>
          <w:b/>
          <w:bCs/>
        </w:rPr>
        <w:t xml:space="preserve">摘要</w:t>
      </w:r>
    </w:p>
    <w:p>
      <w:pPr>
        <w:pStyle w:val="BodyText"/>
      </w:pPr>
      <w:r>
        <w:rPr>
          <w:rFonts w:hint="eastAsia"/>
        </w:rPr>
        <w:t xml:space="preserve">下议院国防委员会4月28日发布报告（HC</w:t>
      </w:r>
      <w:r>
        <w:t xml:space="preserve"> </w:t>
      </w:r>
      <w:r>
        <w:rPr>
          <w:rFonts w:hint="eastAsia"/>
        </w:rPr>
        <w:t xml:space="preserve">841），警告英美澳三边安全伙伴关系AUKUS的核潜艇计划正面临严重挑战，称「裂痕已经开始显现」[8]。报告指出，英国皇家海军潜艇舰队规模处于「有记忆以来的最低水平」，2026年2月澳大利亚访问期间仅有一艘攻击潜艇「安森号」（HMS</w:t>
      </w:r>
      <w:r>
        <w:t xml:space="preserve"> </w:t>
      </w:r>
      <w:r>
        <w:rPr>
          <w:rFonts w:hint="eastAsia"/>
        </w:rPr>
        <w:t xml:space="preserve">Anson）在海上执行任务，且在海湾冲突爆发后不得不紧急召回。德文波特和克莱德的基础设施升级进度落后，巴罗因弗内斯造船厂已投入2亿英镑但时间表一再推迟。澳大利亚已承诺投入46亿澳元升级英国潜艇产能。委员会主席坦·德西（Tan</w:t>
      </w:r>
      <w:r>
        <w:t xml:space="preserve"> </w:t>
      </w:r>
      <w:r>
        <w:rPr>
          <w:rFonts w:hint="eastAsia"/>
        </w:rPr>
        <w:t xml:space="preserve">Dhesi）敦促斯塔默首相在推进AUKUS方面「发挥更显著的领导作用」，并建议设立「AUKUS签证」以促进英美澳三国间的劳动力流动。报告还指出，AUKUS第二支柱的技术合作「迄今未能取得实质成果」。</w:t>
      </w:r>
    </w:p>
    <w:p>
      <w:pPr>
        <w:pStyle w:val="BodyText"/>
      </w:pPr>
      <w:r>
        <w:rPr>
          <w:b/>
          <w:bCs/>
        </w:rPr>
        <w:t xml:space="preserve">References</w:t>
      </w:r>
    </w:p>
    <w:p>
      <w:pPr>
        <w:pStyle w:val="BodyText"/>
      </w:pPr>
      <w:r>
        <w:t xml:space="preserve">[8] Defence Committee warns AUKUS submarine plan at risk. (2026, April 28). BritBrief. https://britbrief.co.uk/politics/scandals/aukus-submarine-plan-at-risk-uk-inquiry-warns.html</w:t>
      </w:r>
    </w:p>
    <w:p>
      <w:r>
        <w:pict>
          <v:rect style="width:0;height:1.5pt" o:hralign="center" o:hrstd="t" o:hr="t"/>
        </w:pict>
      </w:r>
    </w:p>
    <w:bookmarkEnd w:id="17"/>
    <w:bookmarkStart w:id="18" w:name="查尔斯三世国王抵达华盛顿与特朗普举行国宴29日将在国会发表演讲"/>
    <w:p>
      <w:pPr>
        <w:pStyle w:val="Heading3"/>
      </w:pPr>
      <w:r>
        <w:rPr>
          <w:rFonts w:hint="eastAsia"/>
        </w:rPr>
        <w:t xml:space="preserve">查尔斯三世国王抵达华盛顿，与特朗普举行国宴，29日将在国会发表演讲</w:t>
      </w:r>
    </w:p>
    <w:p>
      <w:pPr>
        <w:pStyle w:val="FirstParagraph"/>
      </w:pPr>
      <w:r>
        <w:rPr>
          <w:rFonts w:hint="eastAsia"/>
          <w:b/>
          <w:bCs/>
        </w:rPr>
        <w:t xml:space="preserve">摘要</w:t>
      </w:r>
    </w:p>
    <w:p>
      <w:pPr>
        <w:pStyle w:val="BodyText"/>
      </w:pPr>
      <w:r>
        <w:rPr>
          <w:rFonts w:hint="eastAsia"/>
        </w:rPr>
        <w:t xml:space="preserve">英国国王查尔斯三世与王后卡米拉于4月27日抵达华盛顿，开启为期四天的国事访问</w:t>
      </w:r>
      <w:r>
        <w:t xml:space="preserve"> </w:t>
      </w:r>
      <w:r>
        <w:rPr>
          <w:rFonts w:hint="eastAsia"/>
        </w:rPr>
        <w:t xml:space="preserve">[9]。28日，查尔斯与特朗普及夫人梅拉尼娅在白宫椭圆形办公室会面并出席国宴。29日，查尔斯将在美国国会发表演讲，成为自1991年伊丽莎白二世女王以来首位在国会演讲的英国君主。此次访问的政治背景复杂：特朗普此前曾称斯塔默「不是丘吉尔」，并威胁对英国加征关税、对北约承诺提出质疑。民调机构YouGov数据显示，48%的英国民众曾支持取消此次访问。美国众议院议长迈克·约翰逊表示查尔斯将「受到热烈欢迎」，民主党领袖哈基姆·杰弗里斯则期望访问有助于「修复这一关键同盟所受到的损害」。此次国事访问以美国独立250周年为主题框架。</w:t>
      </w:r>
    </w:p>
    <w:p>
      <w:pPr>
        <w:pStyle w:val="BodyText"/>
      </w:pPr>
      <w:r>
        <w:rPr>
          <w:b/>
          <w:bCs/>
        </w:rPr>
        <w:t xml:space="preserve">References</w:t>
      </w:r>
    </w:p>
    <w:p>
      <w:pPr>
        <w:pStyle w:val="BodyText"/>
      </w:pPr>
      <w:r>
        <w:t xml:space="preserve">[9] Sloan, S., &amp; Groves, S. (2026, April 28). King Charles III to meet Trump and address Congress in bid to spotlight UK-US ties. Military.com. https://www.military.com/daily-news/2026/04/28/king-charles-iii-meet-trump-and-address-congress-bid-spotlight-uk-us-ties.html</w:t>
      </w:r>
    </w:p>
    <w:p>
      <w:r>
        <w:pict>
          <v:rect style="width:0;height:1.5pt" o:hralign="center" o:hrstd="t" o:hr="t"/>
        </w:pict>
      </w:r>
    </w:p>
    <w:bookmarkEnd w:id="18"/>
    <w:bookmarkEnd w:id="19"/>
    <w:bookmarkStart w:id="21" w:name="三科技与产业"/>
    <w:p>
      <w:pPr>
        <w:pStyle w:val="Heading2"/>
      </w:pPr>
      <w:r>
        <w:rPr>
          <w:rFonts w:hint="eastAsia"/>
        </w:rPr>
        <w:t xml:space="preserve">三、科技与产业</w:t>
      </w:r>
    </w:p>
    <w:bookmarkStart w:id="20" w:name="英国下议院以272票对64票通过对16岁以下青少年实施社交媒体限制"/>
    <w:p>
      <w:pPr>
        <w:pStyle w:val="Heading3"/>
      </w:pPr>
      <w:r>
        <w:rPr>
          <w:rFonts w:hint="eastAsia"/>
        </w:rPr>
        <w:t xml:space="preserve">英国下议院以272票对64票通过对16岁以下青少年实施社交媒体限制</w:t>
      </w:r>
    </w:p>
    <w:p>
      <w:pPr>
        <w:pStyle w:val="FirstParagraph"/>
      </w:pPr>
      <w:r>
        <w:rPr>
          <w:rFonts w:hint="eastAsia"/>
          <w:b/>
          <w:bCs/>
        </w:rPr>
        <w:t xml:space="preserve">摘要</w:t>
      </w:r>
    </w:p>
    <w:p>
      <w:pPr>
        <w:pStyle w:val="BodyText"/>
      </w:pPr>
      <w:r>
        <w:rPr>
          <w:rFonts w:hint="eastAsia"/>
        </w:rPr>
        <w:t xml:space="preserve">英国下议院4月28日以272票赞成、64票反对的压倒性多数通过决议，对16岁以下未成年人强制实施社交媒体使用限制</w:t>
      </w:r>
      <w:r>
        <w:t xml:space="preserve"> </w:t>
      </w:r>
      <w:r>
        <w:rPr>
          <w:rFonts w:hint="eastAsia"/>
        </w:rPr>
        <w:t xml:space="preserve">[10]。教育大臣奥利维亚·贝利（Olivia</w:t>
      </w:r>
      <w:r>
        <w:t xml:space="preserve"> </w:t>
      </w:r>
      <w:r>
        <w:rPr>
          <w:rFonts w:hint="eastAsia"/>
        </w:rPr>
        <w:t xml:space="preserve">Bailey）明确表示：「无论正在进行的公众咨询结果如何，我们都将对16岁以下儿童实施某种形式的年龄或功能限制。」该公众咨询于3月2日开放，5月26日截止。上议院此前曾以151票的多数优势通过全面禁令，并四次向下议院施压。政府倾向采取的措施包括：使用时间限制、数字宵禁、年龄验证、禁止无限滚动和自动播放等成瘾性设计功能。学校将面临强制禁止智能手机的要求。咨询范围还涵盖未成年人使用AI聊天机器人和电子游戏的问题。这标志着英国在全球儿童网络安全监管方面迈出了重要一步。</w:t>
      </w:r>
    </w:p>
    <w:p>
      <w:pPr>
        <w:pStyle w:val="BodyText"/>
      </w:pPr>
      <w:r>
        <w:rPr>
          <w:b/>
          <w:bCs/>
        </w:rPr>
        <w:t xml:space="preserve">References</w:t>
      </w:r>
    </w:p>
    <w:p>
      <w:pPr>
        <w:pStyle w:val="BodyText"/>
      </w:pPr>
      <w:r>
        <w:t xml:space="preserve">[10] Hinman, N. (2026, April 28). Under-16s face social media restrictions, says Olivia Bailey. Newbury Today. https://www.newburytoday.co.uk/news/under-16s-face-social-media-restrictions-says-olivia-bailey-9463610/</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教育委员会听取布里安娜盖伊母亲及莫莉罗斯基金会关于儿童社交媒体危害的证词"/>
    <w:p>
      <w:pPr>
        <w:pStyle w:val="Heading3"/>
      </w:pPr>
      <w:r>
        <w:rPr>
          <w:rFonts w:hint="eastAsia"/>
        </w:rPr>
        <w:t xml:space="preserve">教育委员会听取布里安娜·盖伊母亲及莫莉·罗斯基金会关于儿童社交媒体危害的证词</w:t>
      </w:r>
    </w:p>
    <w:p>
      <w:pPr>
        <w:pStyle w:val="FirstParagraph"/>
      </w:pPr>
      <w:r>
        <w:rPr>
          <w:rFonts w:hint="eastAsia"/>
          <w:b/>
          <w:bCs/>
        </w:rPr>
        <w:t xml:space="preserve">摘要</w:t>
      </w:r>
    </w:p>
    <w:p>
      <w:pPr>
        <w:pStyle w:val="BodyText"/>
      </w:pPr>
      <w:r>
        <w:rPr>
          <w:rFonts w:hint="eastAsia"/>
        </w:rPr>
        <w:t xml:space="preserve">下议院教育委员会4月28日举行「屏幕时间与社交媒体」口头证据听证会</w:t>
      </w:r>
      <w:r>
        <w:t xml:space="preserve"> </w:t>
      </w:r>
      <w:r>
        <w:rPr>
          <w:rFonts w:hint="eastAsia"/>
        </w:rPr>
        <w:t xml:space="preserve">[11]。出席作证的关键证人包括：埃丝特·盖伊（Esther</w:t>
      </w:r>
      <w:r>
        <w:t xml:space="preserve"> </w:t>
      </w:r>
      <w:r>
        <w:rPr>
          <w:rFonts w:hint="eastAsia"/>
        </w:rPr>
        <w:t xml:space="preserve">Ghey），她16岁的女儿布里安娜·盖伊（Brianna</w:t>
      </w:r>
      <w:r>
        <w:t xml:space="preserve"> </w:t>
      </w:r>
      <w:r>
        <w:rPr>
          <w:rFonts w:hint="eastAsia"/>
        </w:rPr>
        <w:t xml:space="preserve">Ghey）于2023年被两名网络激进化的青少年杀害；安迪·伯罗斯（Andy</w:t>
      </w:r>
      <w:r>
        <w:t xml:space="preserve"> </w:t>
      </w:r>
      <w:r>
        <w:rPr>
          <w:rFonts w:hint="eastAsia"/>
        </w:rPr>
        <w:t xml:space="preserve">Burrows），莫莉·罗斯基金会首席执行官，该基金会以14岁的莫莉·拉塞尔（Molly</w:t>
      </w:r>
      <w:r>
        <w:t xml:space="preserve"> </w:t>
      </w:r>
      <w:r>
        <w:rPr>
          <w:rFonts w:hint="eastAsia"/>
        </w:rPr>
        <w:t xml:space="preserve">Russell）命名——她在2017年浏览Instagram和Pinterest上的自残及自杀内容后不幸离世。此外，全国防止虐待儿童协会（NSPCC）、教师工会代表及Snapchat公司代表也参加了听证。埃丝特·盖伊表示社交媒体禁令是「保护儿童网络安全的关键一步」，并指出布里安娜生前「患有社交媒体成瘾」。第二轮听证讨论了Meta和TikTok的成瘾性设计、校园同伴互动影响以及强制手机禁令等议题。</w:t>
      </w:r>
    </w:p>
    <w:p>
      <w:pPr>
        <w:pStyle w:val="BodyText"/>
      </w:pPr>
      <w:r>
        <w:rPr>
          <w:b/>
          <w:bCs/>
        </w:rPr>
        <w:t xml:space="preserve">References</w:t>
      </w:r>
    </w:p>
    <w:p>
      <w:pPr>
        <w:pStyle w:val="BodyText"/>
      </w:pPr>
      <w:r>
        <w:t xml:space="preserve">[11] UK Parliament Education Committee. (2026, April 28). Screen time and social media: Oral evidence session [event record]. UK Parliament. https://committees.parliament.uk/event/27175</w:t>
      </w:r>
    </w:p>
    <w:p>
      <w:r>
        <w:pict>
          <v:rect style="width:0;height:1.5pt" o:hralign="center" o:hrstd="t" o:hr="t"/>
        </w:pict>
      </w:r>
    </w:p>
    <w:bookmarkEnd w:id="22"/>
    <w:bookmarkStart w:id="23" w:name="英国议会进入清洗期休会在即国王演讲定于5月13日"/>
    <w:p>
      <w:pPr>
        <w:pStyle w:val="Heading3"/>
      </w:pPr>
      <w:r>
        <w:rPr>
          <w:rFonts w:hint="eastAsia"/>
        </w:rPr>
        <w:t xml:space="preserve">英国议会进入「清洗期」，休会在即，国王演讲定于5月13日</w:t>
      </w:r>
    </w:p>
    <w:p>
      <w:pPr>
        <w:pStyle w:val="FirstParagraph"/>
      </w:pPr>
      <w:r>
        <w:rPr>
          <w:rFonts w:hint="eastAsia"/>
          <w:b/>
          <w:bCs/>
        </w:rPr>
        <w:t xml:space="preserve">摘要</w:t>
      </w:r>
    </w:p>
    <w:p>
      <w:pPr>
        <w:pStyle w:val="BodyText"/>
      </w:pPr>
      <w:r>
        <w:rPr>
          <w:rFonts w:hint="eastAsia"/>
        </w:rPr>
        <w:t xml:space="preserve">英国议会4月28日正式进入「清洗期」（wash-up</w:t>
      </w:r>
      <w:r>
        <w:t xml:space="preserve"> </w:t>
      </w:r>
      <w:r>
        <w:rPr>
          <w:rFonts w:hint="eastAsia"/>
        </w:rPr>
        <w:t xml:space="preserve">period），即休会前的立法冲刺阶段</w:t>
      </w:r>
      <w:r>
        <w:t xml:space="preserve"> </w:t>
      </w:r>
      <w:r>
        <w:rPr>
          <w:rFonts w:hint="eastAsia"/>
        </w:rPr>
        <w:t xml:space="preserve">[12]。根据枢密院令，议会休会时间不早于4月29日、不晚于5月6日。2026年国王演讲定于5月13日举行，届时将宣布新一届立法议程。预计将在清洗期内通过的法案包括：《儿童福祉与学校法案》、《烟草与电子烟法案》、《犯罪与治安法案》、《受害者与法院法案》以及《格伦费尔塔纪念法案》。仍存争议的法案包括：《迪戈加西亚（查戈斯群岛）法案》（上议院反对）、《希尔斯堡法》（坦诚义务条款存在分歧）以及《北爱尔兰冲突遗留问题法案》（进展停滞）。北爱尔兰事务大臣希拉里·本（Hillary</w:t>
      </w:r>
      <w:r>
        <w:t xml:space="preserve"> </w:t>
      </w:r>
      <w:r>
        <w:rPr>
          <w:rFonts w:hint="eastAsia"/>
        </w:rPr>
        <w:t xml:space="preserve">Benn）表示：「这是我们最后的最佳机会。」</w:t>
      </w:r>
    </w:p>
    <w:p>
      <w:pPr>
        <w:pStyle w:val="BodyText"/>
      </w:pPr>
      <w:r>
        <w:rPr>
          <w:b/>
          <w:bCs/>
        </w:rPr>
        <w:t xml:space="preserve">References</w:t>
      </w:r>
    </w:p>
    <w:p>
      <w:pPr>
        <w:pStyle w:val="BodyText"/>
      </w:pPr>
      <w:r>
        <w:t xml:space="preserve">[12] House of Commons Business. (2026, April 28). Business of the House [official document]. UK Parliament. https://commonsbusiness.parliament.uk/Document/104223/Pdf?subType=Standard</w:t>
      </w:r>
    </w:p>
    <w:p>
      <w:r>
        <w:pict>
          <v:rect style="width:0;height:1.5pt" o:hralign="center" o:hrstd="t" o:hr="t"/>
        </w:pict>
      </w:r>
    </w:p>
    <w:bookmarkEnd w:id="23"/>
    <w:bookmarkStart w:id="24" w:name="X564f420b2866ccbb5bd756aaca00319d23b6cc9"/>
    <w:p>
      <w:pPr>
        <w:pStyle w:val="Heading3"/>
      </w:pPr>
      <w:r>
        <w:rPr>
          <w:rFonts w:hint="eastAsia"/>
        </w:rPr>
        <w:t xml:space="preserve">Claire’s进入破产管理程序：154家门店关闭，逾1,300人失业；英国餐饮业每日关店3.4家</w:t>
      </w:r>
    </w:p>
    <w:p>
      <w:pPr>
        <w:pStyle w:val="FirstParagraph"/>
      </w:pPr>
      <w:r>
        <w:rPr>
          <w:rFonts w:hint="eastAsia"/>
          <w:b/>
          <w:bCs/>
        </w:rPr>
        <w:t xml:space="preserve">摘要</w:t>
      </w:r>
    </w:p>
    <w:p>
      <w:pPr>
        <w:pStyle w:val="BodyText"/>
      </w:pPr>
      <w:r>
        <w:rPr>
          <w:rFonts w:hint="eastAsia"/>
        </w:rPr>
        <w:t xml:space="preserve">饰品零售连锁品牌Claire’s于4月28日宣布进入破产管理程序，英国和爱尔兰全部154家独立门店将关闭，超过1,300个工作岗位面临风险</w:t>
      </w:r>
      <w:r>
        <w:t xml:space="preserve"> </w:t>
      </w:r>
      <w:r>
        <w:rPr>
          <w:rFonts w:hint="eastAsia"/>
        </w:rPr>
        <w:t xml:space="preserve">[13]。公司将倒闭归因于来自Shein、Temu和亚马逊等线上平台的激烈竞争。与此同时，英国企业面临多重成本压力：2026年4月税改后，雇主国民保险缴费增加280亿英镑（增幅24%）；新进口关税推动英国钢材价格上涨25%；布伦特原油价格达到每桶110.94美元。NIQ总监卡尔·切塞尔（Karl</w:t>
      </w:r>
      <w:r>
        <w:t xml:space="preserve"> </w:t>
      </w:r>
      <w:r>
        <w:rPr>
          <w:rFonts w:hint="eastAsia"/>
        </w:rPr>
        <w:t xml:space="preserve">Chessell）警告：「飙升的成本在第一季度对餐饮业造成了沉重打击。如果没有有针对性的支持，更多关店在所难免。数以千计的企业正接近崩溃临界点。」数据显示，英国一季度餐饮业关闭逾350家，平均每天3.4家酒吧或餐厅倒闭。当日FTSE</w:t>
      </w:r>
      <w:r>
        <w:t xml:space="preserve"> </w:t>
      </w:r>
      <w:r>
        <w:rPr>
          <w:rFonts w:hint="eastAsia"/>
        </w:rPr>
        <w:t xml:space="preserve">100指数报10,329.96点。</w:t>
      </w:r>
    </w:p>
    <w:p>
      <w:pPr>
        <w:pStyle w:val="BodyText"/>
      </w:pPr>
      <w:r>
        <w:rPr>
          <w:b/>
          <w:bCs/>
        </w:rPr>
        <w:t xml:space="preserve">References</w:t>
      </w:r>
    </w:p>
    <w:p>
      <w:pPr>
        <w:pStyle w:val="BodyText"/>
      </w:pPr>
      <w:r>
        <w:t xml:space="preserve">[13] Salmon, J. (2026, April 28). UK business news today 28 April 2026: Economy, markets, insolvencies. Credit Protection Association. https://cpa.co.uk/uk-business-news-today-28-april-2026-economy-markets-insolvencies/</w:t>
      </w:r>
    </w:p>
    <w:p>
      <w:r>
        <w:pict>
          <v:rect style="width:0;height:1.5pt" o:hralign="center" o:hrstd="t" o:hr="t"/>
        </w:pict>
      </w:r>
    </w:p>
    <w:bookmarkEnd w:id="24"/>
    <w:bookmarkEnd w:id="25"/>
    <w:bookmarkStart w:id="28" w:name="五其他重要事件"/>
    <w:p>
      <w:pPr>
        <w:pStyle w:val="Heading2"/>
      </w:pPr>
      <w:r>
        <w:rPr>
          <w:rFonts w:hint="eastAsia"/>
        </w:rPr>
        <w:t xml:space="preserve">五、其他重要事件</w:t>
      </w:r>
    </w:p>
    <w:bookmarkStart w:id="26" w:name="imf-英格兰银行-bis-欧洲央行联合全球溢出效应研讨会在华盛顿开幕"/>
    <w:p>
      <w:pPr>
        <w:pStyle w:val="Heading3"/>
      </w:pPr>
      <w:r>
        <w:rPr>
          <w:rFonts w:hint="eastAsia"/>
        </w:rPr>
        <w:t xml:space="preserve">IMF-英格兰银行-BIS-欧洲央行联合「全球溢出效应」研讨会在华盛顿开幕</w:t>
      </w:r>
    </w:p>
    <w:p>
      <w:pPr>
        <w:pStyle w:val="FirstParagraph"/>
      </w:pPr>
      <w:r>
        <w:rPr>
          <w:rFonts w:hint="eastAsia"/>
          <w:b/>
          <w:bCs/>
        </w:rPr>
        <w:t xml:space="preserve">摘要</w:t>
      </w:r>
    </w:p>
    <w:p>
      <w:pPr>
        <w:pStyle w:val="BodyText"/>
      </w:pPr>
      <w:r>
        <w:rPr>
          <w:rFonts w:hint="eastAsia"/>
        </w:rPr>
        <w:t xml:space="preserve">英格兰银行4月28日与国际货币基金组织（IMF）、国际清算银行（BIS）、欧洲中央银行及《国际经济学杂志》联合主办的为期两天的学术会议「转变政策下的全球溢出效应」在华盛顿开幕</w:t>
      </w:r>
      <w:r>
        <w:t xml:space="preserve"> </w:t>
      </w:r>
      <w:r>
        <w:rPr>
          <w:rFonts w:hint="eastAsia"/>
        </w:rPr>
        <w:t xml:space="preserve">[14]。会议议题涵盖国际贸易、金融系统风险、财政可持续性及全球经济碎片化等核心问题。科学委员会成员包括IMF首席经济学家皮埃尔-奥利维尔·古兰沙（Pierre-Olivier</w:t>
      </w:r>
      <w:r>
        <w:t xml:space="preserve"> </w:t>
      </w:r>
      <w:r>
        <w:rPr>
          <w:rFonts w:hint="eastAsia"/>
        </w:rPr>
        <w:t xml:space="preserve">Gourinchas）、BIS的申铉松（Hyun</w:t>
      </w:r>
      <w:r>
        <w:t xml:space="preserve"> Song </w:t>
      </w:r>
      <w:r>
        <w:rPr>
          <w:rFonts w:hint="eastAsia"/>
        </w:rPr>
        <w:t xml:space="preserve">Shin）、波士顿大学的纳塔利亚·拉蒙多（Natalia</w:t>
      </w:r>
      <w:r>
        <w:t xml:space="preserve"> </w:t>
      </w:r>
      <w:r>
        <w:rPr>
          <w:rFonts w:hint="eastAsia"/>
        </w:rPr>
        <w:t xml:space="preserve">Ramondo）及加州大学伯克利分校的许琛子（Chenzi</w:t>
      </w:r>
      <w:r>
        <w:t xml:space="preserve"> </w:t>
      </w:r>
      <w:r>
        <w:rPr>
          <w:rFonts w:hint="eastAsia"/>
        </w:rPr>
        <w:t xml:space="preserve">Xu）。入选论文将被考虑收入《国际经济学杂志》特刊。值得关注的是，英格兰银行货币政策委员会（MPC）将于4月30日公布利率决议，当前银行利率自2026年3月以来一致维持在3.75%，英国3月CPI为3.3%。英格兰银行同日还发表了题为「全球失衡卷土重来」的研究文章，分析伊朗战争后的经常账户动态变化。</w:t>
      </w:r>
    </w:p>
    <w:p>
      <w:pPr>
        <w:pStyle w:val="BodyText"/>
      </w:pPr>
      <w:r>
        <w:rPr>
          <w:b/>
          <w:bCs/>
        </w:rPr>
        <w:t xml:space="preserve">References</w:t>
      </w:r>
    </w:p>
    <w:p>
      <w:pPr>
        <w:pStyle w:val="BodyText"/>
      </w:pPr>
      <w:r>
        <w:t xml:space="preserve">[14] Bank of England. (2026, April 28). Global spillovers amid shifting policies [conference event]. Bank of England. https://www.bankofengland.co.uk/events/2026/april/global-spillovers-amid-shifting-policies</w:t>
      </w:r>
    </w:p>
    <w:p>
      <w:r>
        <w:pict>
          <v:rect style="width:0;height:1.5pt" o:hralign="center" o:hrstd="t" o:hr="t"/>
        </w:pict>
      </w:r>
    </w:p>
    <w:bookmarkEnd w:id="26"/>
    <w:bookmarkStart w:id="27" w:name="创新零碳世界大会在伦敦奥林匹亚开幕7500名代表齐聚"/>
    <w:p>
      <w:pPr>
        <w:pStyle w:val="Heading3"/>
      </w:pPr>
      <w:r>
        <w:rPr>
          <w:rFonts w:hint="eastAsia"/>
        </w:rPr>
        <w:t xml:space="preserve">创新零碳世界大会在伦敦奥林匹亚开幕：7,500名代表齐聚</w:t>
      </w:r>
    </w:p>
    <w:p>
      <w:pPr>
        <w:pStyle w:val="FirstParagraph"/>
      </w:pPr>
      <w:r>
        <w:rPr>
          <w:rFonts w:hint="eastAsia"/>
          <w:b/>
          <w:bCs/>
        </w:rPr>
        <w:t xml:space="preserve">摘要</w:t>
      </w:r>
    </w:p>
    <w:p>
      <w:pPr>
        <w:pStyle w:val="BodyText"/>
      </w:pPr>
      <w:r>
        <w:rPr>
          <w:rFonts w:hint="eastAsia"/>
        </w:rPr>
        <w:t xml:space="preserve">第四届创新零碳世界大会（Innovation</w:t>
      </w:r>
      <w:r>
        <w:t xml:space="preserve"> Zero World Congress </w:t>
      </w:r>
      <w:r>
        <w:rPr>
          <w:rFonts w:hint="eastAsia"/>
        </w:rPr>
        <w:t xml:space="preserve">2026）于4月28日至29日在伦敦奥林匹亚展览中心举行，约7,500名代表、300余位演讲嘉宾及350余家参展商齐聚一堂</w:t>
      </w:r>
      <w:r>
        <w:t xml:space="preserve"> </w:t>
      </w:r>
      <w:r>
        <w:rPr>
          <w:rFonts w:hint="eastAsia"/>
        </w:rPr>
        <w:t xml:space="preserve">[15]。大会议题涵盖气候韧性、清洁增长、电气化、人工智能助力净零排放及先进制造等前沿领域。管理资产规模超过50万亿英镑的机构投资者气候变化组织（IIGCC）作为合作伙伴，主持了基于自然的解决方案专题研讨。大会获得英国政府支持，恰逢多项关键政策节点：英国第七个碳预算须在2026年6月前确定，以规划2030年代初的减排路径；2026年3月英国风电和太阳能发电量创下11太瓦时的历史纪录；生物多样性净增益要求将于2026年5月起对国家基础设施项目强制实施。</w:t>
      </w:r>
    </w:p>
    <w:p>
      <w:pPr>
        <w:pStyle w:val="BodyText"/>
      </w:pPr>
      <w:r>
        <w:rPr>
          <w:b/>
          <w:bCs/>
        </w:rPr>
        <w:t xml:space="preserve">References</w:t>
      </w:r>
    </w:p>
    <w:p>
      <w:pPr>
        <w:pStyle w:val="BodyText"/>
      </w:pPr>
      <w:r>
        <w:t xml:space="preserve">[15] Cambridge Institute for Sustainability Leadership. (2026, April 28). Innovation Zero World Congress at Olympia London, 28-29 April 2026 [event listing]. University of Cambridge. https://www.cisl.cam.ac.uk/events/innovation-zero-world-congress-olympia-london-28-29-april-2026</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2026-04-28T14:01:13Z</dcterms:created>
  <dcterms:modified xsi:type="dcterms:W3CDTF">2026-04-28T14:01:13Z</dcterms:modified>
</cp:coreProperties>
</file>

<file path=docProps/custom.xml><?xml version="1.0" encoding="utf-8"?>
<Properties xmlns="http://schemas.openxmlformats.org/officeDocument/2006/custom-properties" xmlns:vt="http://schemas.openxmlformats.org/officeDocument/2006/docPropsVTypes"/>
</file>