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4月30日"/>
    <w:p>
      <w:pPr>
        <w:pStyle w:val="Heading1"/>
      </w:pPr>
      <w:r>
        <w:rPr>
          <w:rFonts w:hint="eastAsia"/>
        </w:rPr>
        <w:t xml:space="preserve">欧洲每日热点新闻</w:t>
      </w:r>
      <w:r>
        <w:t xml:space="preserve"> — </w:t>
      </w:r>
      <w:r>
        <w:rPr>
          <w:rFonts w:hint="eastAsia"/>
        </w:rPr>
        <w:t xml:space="preserve">2026年4月30日</w:t>
      </w:r>
    </w:p>
    <w:bookmarkStart w:id="14" w:name="一经济与市场"/>
    <w:p>
      <w:pPr>
        <w:pStyle w:val="Heading2"/>
      </w:pPr>
      <w:r>
        <w:rPr>
          <w:rFonts w:hint="eastAsia"/>
        </w:rPr>
        <w:t xml:space="preserve">一、经济与市场</w:t>
      </w:r>
    </w:p>
    <w:bookmarkStart w:id="9" w:name="欧洲央行维持三大关键利率不变-警示通胀上行风险加剧"/>
    <w:p>
      <w:pPr>
        <w:pStyle w:val="Heading3"/>
      </w:pPr>
      <w:r>
        <w:rPr>
          <w:rFonts w:hint="eastAsia"/>
        </w:rPr>
        <w:t xml:space="preserve">欧洲央行维持三大关键利率不变</w:t>
      </w:r>
      <w:r>
        <w:t xml:space="preserve"> </w:t>
      </w:r>
      <w:r>
        <w:rPr>
          <w:rFonts w:hint="eastAsia"/>
        </w:rPr>
        <w:t xml:space="preserve">警示通胀上行风险加剧</w:t>
      </w:r>
    </w:p>
    <w:p>
      <w:pPr>
        <w:pStyle w:val="FirstParagraph"/>
      </w:pPr>
      <w:r>
        <w:rPr>
          <w:rFonts w:hint="eastAsia"/>
          <w:b/>
          <w:bCs/>
        </w:rPr>
        <w:t xml:space="preserve">摘要</w:t>
      </w:r>
    </w:p>
    <w:p>
      <w:pPr>
        <w:pStyle w:val="BodyText"/>
      </w:pPr>
      <w:r>
        <w:rPr>
          <w:rFonts w:hint="eastAsia"/>
        </w:rPr>
        <w:t xml:space="preserve">2026年4月30日，欧洲央行管理委员会决定维持三大关键利率不变，存款便利利率维持在2.00%，主要再融资利率（MRO）维持在2.15%，边际贷款便利利率维持在2.40%。中东冲突引发的能源冲击成为本次会议的核心关切。欧洲央行重申将延续「依据数据、逐次会议」的决策路径，资产购买计划（APP）和大流行紧急购买计划（PEPP）资产组合将继续按既定节奏缩减。欧洲央行行长拉加德当日召开新闻发布会。值得注意的是，路透社此前调查的85位经济学家中有44位曾预期央行将在6月加息25个基点至2.25%，本次决议未达到该多数预期。</w:t>
      </w:r>
    </w:p>
    <w:p>
      <w:pPr>
        <w:pStyle w:val="BodyText"/>
      </w:pPr>
      <w:r>
        <w:rPr>
          <w:rFonts w:hint="eastAsia"/>
          <w:b/>
          <w:bCs/>
        </w:rPr>
        <w:t xml:space="preserve">分析</w:t>
      </w:r>
    </w:p>
    <w:p>
      <w:pPr>
        <w:pStyle w:val="BodyText"/>
      </w:pPr>
      <w:r>
        <w:rPr>
          <w:rFonts w:hint="eastAsia"/>
        </w:rPr>
        <w:t xml:space="preserve">欧洲央行在政策声明中表示：「尽管现有信息总体上与管理委员会此前对通胀前景的评估一致，但通胀的上行风险与增长的下行风险均已加剧。」该表态较前次会议更为审慎，凸显地缘政治冲突对欧元区物价与产出的双向冲击，也为后续政策路径的弹性留有空间。</w:t>
      </w:r>
    </w:p>
    <w:p>
      <w:pPr>
        <w:pStyle w:val="BodyText"/>
      </w:pPr>
      <w:r>
        <w:rPr>
          <w:b/>
          <w:bCs/>
        </w:rPr>
        <w:t xml:space="preserve">References</w:t>
      </w:r>
    </w:p>
    <w:p>
      <w:pPr>
        <w:pStyle w:val="BodyText"/>
      </w:pPr>
      <w:r>
        <w:t xml:space="preserve">[1] European Central Bank. (2026, April 30). Monetary policy decisions. European Central Bank. https://www.ecb.europa.eu/press/pr/date/2026/html/ecb.mp260430~81b7179e6f.en.html</w:t>
      </w:r>
      <w:r>
        <w:t xml:space="preserve"> </w:t>
      </w:r>
      <w:r>
        <w:t xml:space="preserve">[2] CNBC. (2026, April 30). European Central Bank April 2026 rate decision: inflation, stagflation risk, Iran war. CNBC. https://www.cnbc.com/2026/04/30/european-central-bank-april-2026-rate-decision-inflation-stagflation-risk-iran-war.html</w:t>
      </w:r>
    </w:p>
    <w:p>
      <w:r>
        <w:pict>
          <v:rect style="width:0;height:1.5pt" o:hralign="center" o:hrstd="t" o:hr="t"/>
        </w:pict>
      </w:r>
    </w:p>
    <w:bookmarkEnd w:id="9"/>
    <w:bookmarkStart w:id="10" w:name="欧元区4月hicp通胀升至3.0-能源价格涨幅扩大至10.9"/>
    <w:p>
      <w:pPr>
        <w:pStyle w:val="Heading3"/>
      </w:pPr>
      <w:r>
        <w:rPr>
          <w:rFonts w:hint="eastAsia"/>
        </w:rPr>
        <w:t xml:space="preserve">欧元区4月HICP通胀升至3.0%</w:t>
      </w:r>
      <w:r>
        <w:t xml:space="preserve"> </w:t>
      </w:r>
      <w:r>
        <w:rPr>
          <w:rFonts w:hint="eastAsia"/>
        </w:rPr>
        <w:t xml:space="preserve">能源价格涨幅扩大至10.9%</w:t>
      </w:r>
    </w:p>
    <w:p>
      <w:pPr>
        <w:pStyle w:val="FirstParagraph"/>
      </w:pPr>
      <w:r>
        <w:rPr>
          <w:rFonts w:hint="eastAsia"/>
          <w:b/>
          <w:bCs/>
        </w:rPr>
        <w:t xml:space="preserve">摘要</w:t>
      </w:r>
    </w:p>
    <w:p>
      <w:pPr>
        <w:pStyle w:val="BodyText"/>
      </w:pPr>
      <w:r>
        <w:rPr>
          <w:rFonts w:hint="eastAsia"/>
        </w:rPr>
        <w:t xml:space="preserve">2026年4月30日，欧盟统计局（Eurostat）公布的快速估算显示，欧元区4月调和消费者物价指数（HICP）同比涨幅从3月的2.6%加速至3.0%，环比上涨1.0%。其中，能源价格同比大涨10.9%，远高于前值5.1%；服务价格上涨3.0%，食品、酒精和烟草上涨2.5%，非能源工业品上涨0.8%。分国别看，德国通胀率为2.9%，西班牙3.5%，法国2.5%。详细估算数据将于2026年5月20日发布。本次为欧元区21国（EA21）口径首次完整季度数据，保加利亚已于2026年1月加入欧元区。</w:t>
      </w:r>
    </w:p>
    <w:p>
      <w:pPr>
        <w:pStyle w:val="BodyText"/>
      </w:pPr>
      <w:r>
        <w:rPr>
          <w:b/>
          <w:bCs/>
        </w:rPr>
        <w:t xml:space="preserve">References</w:t>
      </w:r>
    </w:p>
    <w:p>
      <w:pPr>
        <w:pStyle w:val="BodyText"/>
      </w:pPr>
      <w:r>
        <w:t xml:space="preserve">[3] Eurostat. (2026, April 30). Euro area annual inflation up to 3.0%. Eurostat. https://ec.europa.eu/eurostat/web/products-euro-indicators/w/2-30042026-ap</w:t>
      </w:r>
      <w:r>
        <w:t xml:space="preserve"> </w:t>
      </w:r>
      <w:r>
        <w:t xml:space="preserve">[4] CNBC. (2026, April 30). Euro zone economy inflation growth. CNBC. https://www.cnbc.com/2026/04/30/euro-zone-economy-inflation-growth.html</w:t>
      </w:r>
    </w:p>
    <w:p>
      <w:r>
        <w:pict>
          <v:rect style="width:0;height:1.5pt" o:hralign="center" o:hrstd="t" o:hr="t"/>
        </w:pict>
      </w:r>
    </w:p>
    <w:bookmarkEnd w:id="10"/>
    <w:bookmarkStart w:id="11" w:name="欧元区一季度gdp环比仅增0.1-爱尔兰萎缩2.0拖累整体"/>
    <w:p>
      <w:pPr>
        <w:pStyle w:val="Heading3"/>
      </w:pPr>
      <w:r>
        <w:rPr>
          <w:rFonts w:hint="eastAsia"/>
        </w:rPr>
        <w:t xml:space="preserve">欧元区一季度GDP环比仅增0.1%</w:t>
      </w:r>
      <w:r>
        <w:t xml:space="preserve"> </w:t>
      </w:r>
      <w:r>
        <w:rPr>
          <w:rFonts w:hint="eastAsia"/>
        </w:rPr>
        <w:t xml:space="preserve">爱尔兰萎缩2.0%拖累整体</w:t>
      </w:r>
    </w:p>
    <w:p>
      <w:pPr>
        <w:pStyle w:val="FirstParagraph"/>
      </w:pPr>
      <w:r>
        <w:rPr>
          <w:rFonts w:hint="eastAsia"/>
          <w:b/>
          <w:bCs/>
        </w:rPr>
        <w:t xml:space="preserve">摘要</w:t>
      </w:r>
    </w:p>
    <w:p>
      <w:pPr>
        <w:pStyle w:val="BodyText"/>
      </w:pPr>
      <w:r>
        <w:rPr>
          <w:rFonts w:hint="eastAsia"/>
        </w:rPr>
        <w:t xml:space="preserve">2026年4月30日，欧盟统计局发布的初步快速估算显示，欧元区2026年第一季度国内生产总值（GDP）环比仅增长0.1%，远低于市场普遍预期的0.2%，亦明显低于2025年第四季度0.2%的增速；同比增长0.8%，较前值1.3%大幅回落。分国别看，芬兰环比增长0.9%，匈牙利0.8%，爱沙尼亚和西班牙各0.6%，德国0.3%，法国持平于零增长，瑞典下滑0.2%，立陶宛-0.4%，爱尔兰大幅萎缩2.0%为最差表现。同比维度，西班牙增长2.7%，捷克增长2.1%。修订后的估算数据将于2026年5月13日发布。</w:t>
      </w:r>
    </w:p>
    <w:p>
      <w:pPr>
        <w:pStyle w:val="BodyText"/>
      </w:pPr>
      <w:r>
        <w:rPr>
          <w:b/>
          <w:bCs/>
        </w:rPr>
        <w:t xml:space="preserve">References</w:t>
      </w:r>
    </w:p>
    <w:p>
      <w:pPr>
        <w:pStyle w:val="BodyText"/>
      </w:pPr>
      <w:r>
        <w:t xml:space="preserve">[5] Eurostat. (2026, April 30). GDP up by 0.1% in the euro area. Eurostat. https://ec.europa.eu/eurostat/en/web/products-euro-indicators/w/2-30042026-bp</w:t>
      </w:r>
      <w:r>
        <w:t xml:space="preserve"> </w:t>
      </w:r>
      <w:r>
        <w:t xml:space="preserve">[6] RTE. (2026, April 30). Euro zone GDP Q1 figures. RTE. https://www.rte.ie/news/business/2026/0430/1571051-euro-zone-gdp-q1-figures/</w:t>
      </w:r>
    </w:p>
    <w:p>
      <w:r>
        <w:pict>
          <v:rect style="width:0;height:1.5pt" o:hralign="center" o:hrstd="t" o:hr="t"/>
        </w:pict>
      </w:r>
    </w:p>
    <w:bookmarkEnd w:id="11"/>
    <w:bookmarkStart w:id="12" w:name="英国央行8比1票维持基准利率3.75-首席经济学家投反对票"/>
    <w:p>
      <w:pPr>
        <w:pStyle w:val="Heading3"/>
      </w:pPr>
      <w:r>
        <w:rPr>
          <w:rFonts w:hint="eastAsia"/>
        </w:rPr>
        <w:t xml:space="preserve">英国央行8比1票维持基准利率3.75%</w:t>
      </w:r>
      <w:r>
        <w:t xml:space="preserve"> </w:t>
      </w:r>
      <w:r>
        <w:rPr>
          <w:rFonts w:hint="eastAsia"/>
        </w:rPr>
        <w:t xml:space="preserve">首席经济学家投反对票</w:t>
      </w:r>
    </w:p>
    <w:p>
      <w:pPr>
        <w:pStyle w:val="FirstParagraph"/>
      </w:pPr>
      <w:r>
        <w:rPr>
          <w:rFonts w:hint="eastAsia"/>
          <w:b/>
          <w:bCs/>
        </w:rPr>
        <w:t xml:space="preserve">摘要</w:t>
      </w:r>
    </w:p>
    <w:p>
      <w:pPr>
        <w:pStyle w:val="BodyText"/>
      </w:pPr>
      <w:r>
        <w:rPr>
          <w:rFonts w:hint="eastAsia"/>
        </w:rPr>
        <w:t xml:space="preserve">2026年4月30日，英国央行（BoE）货币政策委员会以8比1的投票结果决定维持基准利率在3.75%不变，首席经济学家皮尔（Huw</w:t>
      </w:r>
      <w:r>
        <w:t xml:space="preserve"> </w:t>
      </w:r>
      <w:r>
        <w:rPr>
          <w:rFonts w:hint="eastAsia"/>
        </w:rPr>
        <w:t xml:space="preserve">Pill）持异议，主张加息25个基点至4.00%。英国央行行长贝利（Andrew</w:t>
      </w:r>
      <w:r>
        <w:t xml:space="preserve"> </w:t>
      </w:r>
      <w:r>
        <w:rPr>
          <w:rFonts w:hint="eastAsia"/>
        </w:rPr>
        <w:t xml:space="preserve">Bailey）在决议中倾向于「情景B」，认为二轮通胀效应将有所减弱。委员会同时给出三种替代情景，其中「情景C」预计通胀峰值将达6.2%，并在三年内持续高于2%的政策目标，需要采取「强力紧缩」措施。当前英国CPI同比为3.3%；决议公布后英镑兑美元上涨0.4%至1.3473，10年期英国国债收益率下行6个基点至5.014%。下次议息会议定于2026年6月18日。</w:t>
      </w:r>
    </w:p>
    <w:p>
      <w:pPr>
        <w:pStyle w:val="BodyText"/>
      </w:pPr>
      <w:r>
        <w:rPr>
          <w:rFonts w:hint="eastAsia"/>
          <w:b/>
          <w:bCs/>
        </w:rPr>
        <w:t xml:space="preserve">分析</w:t>
      </w:r>
    </w:p>
    <w:p>
      <w:pPr>
        <w:pStyle w:val="BodyText"/>
      </w:pPr>
      <w:r>
        <w:rPr>
          <w:rFonts w:hint="eastAsia"/>
        </w:rPr>
        <w:t xml:space="preserve">英国央行在政策声明中明确指出：「货币政策无法影响能源价格。」该表述凸显央行对中东冲突引发能源冲击的政策无奈，亦暗示在外生供给冲击下委员会更倾向于「看穿」短期通胀波动，避免对实体经济造成不必要的二次伤害。</w:t>
      </w:r>
    </w:p>
    <w:p>
      <w:pPr>
        <w:pStyle w:val="BodyText"/>
      </w:pPr>
      <w:r>
        <w:rPr>
          <w:b/>
          <w:bCs/>
        </w:rPr>
        <w:t xml:space="preserve">References</w:t>
      </w:r>
    </w:p>
    <w:p>
      <w:pPr>
        <w:pStyle w:val="BodyText"/>
      </w:pPr>
      <w:r>
        <w:t xml:space="preserve">[7] Bank of England. (2026, April 30). Monetary Policy Summary and minutes — April 2026. Bank of England. https://www.bankofengland.co.uk/monetary-policy-summary-and-minutes/2026/april-2026</w:t>
      </w:r>
      <w:r>
        <w:t xml:space="preserve"> </w:t>
      </w:r>
      <w:r>
        <w:t xml:space="preserve">[8] RTE. (2026, April 30). Bank of England rates decision. RTE. https://www.rte.ie/news/business/2026/0430/1571061-bank-of-england-rates-decision/</w:t>
      </w:r>
      <w:r>
        <w:t xml:space="preserve"> </w:t>
      </w:r>
      <w:r>
        <w:t xml:space="preserve">[9] CNBC. (2026, April 30). Bank of England April 2026 interest rate decision: Iran war. CNBC. https://www.cnbc.com/2026/04/30/bank-of-england-april-2026-interest-rate-decision-iran-war.html</w:t>
      </w:r>
    </w:p>
    <w:p>
      <w:r>
        <w:pict>
          <v:rect style="width:0;height:1.5pt" o:hralign="center" o:hrstd="t" o:hr="t"/>
        </w:pict>
      </w:r>
    </w:p>
    <w:bookmarkEnd w:id="12"/>
    <w:bookmarkStart w:id="13" w:name="大众汽车一季度净利大跌28至15.6亿欧元-中国销量下滑20"/>
    <w:p>
      <w:pPr>
        <w:pStyle w:val="Heading3"/>
      </w:pPr>
      <w:r>
        <w:rPr>
          <w:rFonts w:hint="eastAsia"/>
        </w:rPr>
        <w:t xml:space="preserve">大众汽车一季度净利大跌28%至15.6亿欧元</w:t>
      </w:r>
      <w:r>
        <w:t xml:space="preserve"> </w:t>
      </w:r>
      <w:r>
        <w:rPr>
          <w:rFonts w:hint="eastAsia"/>
        </w:rPr>
        <w:t xml:space="preserve">中国销量下滑20%</w:t>
      </w:r>
    </w:p>
    <w:p>
      <w:pPr>
        <w:pStyle w:val="FirstParagraph"/>
      </w:pPr>
      <w:r>
        <w:rPr>
          <w:rFonts w:hint="eastAsia"/>
          <w:b/>
          <w:bCs/>
        </w:rPr>
        <w:t xml:space="preserve">摘要</w:t>
      </w:r>
    </w:p>
    <w:p>
      <w:pPr>
        <w:pStyle w:val="BodyText"/>
      </w:pPr>
      <w:r>
        <w:rPr>
          <w:rFonts w:hint="eastAsia"/>
        </w:rPr>
        <w:t xml:space="preserve">2026年4月30日，德国大众汽车集团（Volkswagen</w:t>
      </w:r>
      <w:r>
        <w:t xml:space="preserve"> </w:t>
      </w:r>
      <w:r>
        <w:rPr>
          <w:rFonts w:hint="eastAsia"/>
        </w:rPr>
        <w:t xml:space="preserve">Group）发布一季报显示，公司净利润同比下滑28%至15.6亿欧元，营业收入下降2%至757亿欧元，营业利润下滑14.3%至25亿欧元，营业利润率从去年同期的3.7%降至3.3%；全球汽车销量下滑7%至200万辆，其中中国市场销量下滑20%，北美下滑9%，西欧增长1%，中东欧增长7%，南美增长3%。美国关税预计每年带来40亿欧元的不利影响，但季度间接成本已削减10亿欧元。欧洲电动车（BEV）交付量同比增长12%，BEV占比升至18.1%。公司维持2026年全年指引：营收增长0–3%，营业回报率4.0–5.5%，净现金流30–60亿欧元；此前已宣布到2030年在德国裁减50,000个岗位。</w:t>
      </w:r>
    </w:p>
    <w:p>
      <w:pPr>
        <w:pStyle w:val="BodyText"/>
      </w:pPr>
      <w:r>
        <w:rPr>
          <w:rFonts w:hint="eastAsia"/>
          <w:b/>
          <w:bCs/>
        </w:rPr>
        <w:t xml:space="preserve">分析</w:t>
      </w:r>
    </w:p>
    <w:p>
      <w:pPr>
        <w:pStyle w:val="BodyText"/>
      </w:pPr>
      <w:r>
        <w:rPr>
          <w:rFonts w:hint="eastAsia"/>
        </w:rPr>
        <w:t xml:space="preserve">大众汽车集团首席财务官安特利茨（Arno</w:t>
      </w:r>
      <w:r>
        <w:t xml:space="preserve"> </w:t>
      </w:r>
      <w:r>
        <w:rPr>
          <w:rFonts w:hint="eastAsia"/>
        </w:rPr>
        <w:t xml:space="preserve">Antlitz）表示：「目前规划的成本削减还远远不够。我们必须从根本上变革商业模式，在所有领域和所有层级实现结构性、可持续的改善。」首席执行官博乐仁（Oliver</w:t>
      </w:r>
      <w:r>
        <w:t xml:space="preserve"> </w:t>
      </w:r>
      <w:r>
        <w:rPr>
          <w:rFonts w:hint="eastAsia"/>
        </w:rPr>
        <w:t xml:space="preserve">Blume）补充道：「战争、地缘政治紧张、贸易壁垒、监管收紧以及激烈竞争正在共同形成逆风。」高管表态强化了集团进一步加码转型与降本的决心。</w:t>
      </w:r>
    </w:p>
    <w:p>
      <w:pPr>
        <w:pStyle w:val="BodyText"/>
      </w:pPr>
      <w:r>
        <w:rPr>
          <w:b/>
          <w:bCs/>
        </w:rPr>
        <w:t xml:space="preserve">References</w:t>
      </w:r>
    </w:p>
    <w:p>
      <w:pPr>
        <w:pStyle w:val="BodyText"/>
      </w:pPr>
      <w:r>
        <w:t xml:space="preserve">[10] Volkswagen Group. (2026, April 30). First quarter: Volkswagen Group makes progress in a challenging environment — overhead costs reduced by one billion euro, transformation to be accelerated further. Volkswagen Group. https://www.volkswagen-group.com/en/press-releases/first-quarter-volkswagen-group-makes-progress-in-a-challenging-environment-overhead-costs-reduced-by-one-billion-euro-transformation-to-be-accelerated-further-20360</w:t>
      </w:r>
      <w:r>
        <w:t xml:space="preserve"> </w:t>
      </w:r>
      <w:r>
        <w:t xml:space="preserve">[11] Euronews. (2026, April 30). Volkswagen profit drops as carmaker signals further cost cuts. Euronews. https://www.euronews.com/business/2026/04/30/volkswagen-profit-drops-as-carmaker-signals-further-cost-cuts</w:t>
      </w:r>
      <w:r>
        <w:t xml:space="preserve"> </w:t>
      </w:r>
      <w:r>
        <w:t xml:space="preserve">[12] CNBC. (2026, April 30). Volkswagen Q1 earnings: autos. CNBC. https://www.cnbc.com/2026/04/30/volkswagen-q1-earnings-autos.html</w:t>
      </w:r>
    </w:p>
    <w:p>
      <w:r>
        <w:pict>
          <v:rect style="width:0;height:1.5pt" o:hralign="center" o:hrstd="t" o:hr="t"/>
        </w:pict>
      </w:r>
    </w:p>
    <w:bookmarkEnd w:id="13"/>
    <w:bookmarkEnd w:id="14"/>
    <w:bookmarkStart w:id="19" w:name="二政治与外交"/>
    <w:p>
      <w:pPr>
        <w:pStyle w:val="Heading2"/>
      </w:pPr>
      <w:r>
        <w:rPr>
          <w:rFonts w:hint="eastAsia"/>
        </w:rPr>
        <w:t xml:space="preserve">二、政治与外交</w:t>
      </w:r>
    </w:p>
    <w:bookmarkStart w:id="15" w:name="欧洲议会通过乌克兰问责决议-呼吁尽快设立侵略罪特别法庭"/>
    <w:p>
      <w:pPr>
        <w:pStyle w:val="Heading3"/>
      </w:pPr>
      <w:r>
        <w:rPr>
          <w:rFonts w:hint="eastAsia"/>
        </w:rPr>
        <w:t xml:space="preserve">欧洲议会通过乌克兰问责决议</w:t>
      </w:r>
      <w:r>
        <w:t xml:space="preserve"> </w:t>
      </w:r>
      <w:r>
        <w:rPr>
          <w:rFonts w:hint="eastAsia"/>
        </w:rPr>
        <w:t xml:space="preserve">呼吁尽快设立侵略罪特别法庭</w:t>
      </w:r>
    </w:p>
    <w:p>
      <w:pPr>
        <w:pStyle w:val="FirstParagraph"/>
      </w:pPr>
      <w:r>
        <w:rPr>
          <w:rFonts w:hint="eastAsia"/>
          <w:b/>
          <w:bCs/>
        </w:rPr>
        <w:t xml:space="preserve">摘要</w:t>
      </w:r>
    </w:p>
    <w:p>
      <w:pPr>
        <w:pStyle w:val="BodyText"/>
      </w:pPr>
      <w:r>
        <w:rPr>
          <w:rFonts w:hint="eastAsia"/>
        </w:rPr>
        <w:t xml:space="preserve">2026年4月30日，欧洲议会在斯特拉斯堡全会上通过关于乌克兰问责与司法的决议，敦促尽快设立针对侵略罪的特别法庭，覆盖范围包括俄罗斯政治与军事领导层、俄罗斯联邦宪法法院法官以及授权吞并行为的国家杜马成员。决议要求在2026年12月之后继续为「侵略罪起诉国际中心」提供持续资金，并保障证据完整可移交；同时支持欧盟加入欧洲委员会扩大部分协议（Enlarged</w:t>
      </w:r>
      <w:r>
        <w:t xml:space="preserve"> Partial </w:t>
      </w:r>
      <w:r>
        <w:rPr>
          <w:rFonts w:hint="eastAsia"/>
        </w:rPr>
        <w:t xml:space="preserve">Agreement）。国际索偿委员会将于2026年5月14日在摩尔多瓦基希讷乌（Chișinău）正式启动。欧盟防务专员库比柳斯（Andrius</w:t>
      </w:r>
      <w:r>
        <w:t xml:space="preserve"> </w:t>
      </w:r>
      <w:r>
        <w:rPr>
          <w:rFonts w:hint="eastAsia"/>
        </w:rPr>
        <w:t xml:space="preserve">Kubilius）出席并在全会辩论中发言。</w:t>
      </w:r>
    </w:p>
    <w:p>
      <w:pPr>
        <w:pStyle w:val="BodyText"/>
      </w:pPr>
      <w:r>
        <w:rPr>
          <w:rFonts w:hint="eastAsia"/>
          <w:b/>
          <w:bCs/>
        </w:rPr>
        <w:t xml:space="preserve">分析</w:t>
      </w:r>
    </w:p>
    <w:p>
      <w:pPr>
        <w:pStyle w:val="BodyText"/>
      </w:pPr>
      <w:r>
        <w:rPr>
          <w:rFonts w:hint="eastAsia"/>
        </w:rPr>
        <w:t xml:space="preserve">欧洲议会议长罗贝塔·梅措拉（Roberta</w:t>
      </w:r>
      <w:r>
        <w:t xml:space="preserve"> </w:t>
      </w:r>
      <w:r>
        <w:rPr>
          <w:rFonts w:hint="eastAsia"/>
        </w:rPr>
        <w:t xml:space="preserve">Metsola）表示：「欧洲议会坚定地与乌克兰站在一起。」该表态延续欧洲议会一贯的政治承诺，为持续推动战争罪追责机制以及将俄方决策者纳入司法管辖范围提供了制度合法性背书。</w:t>
      </w:r>
    </w:p>
    <w:p>
      <w:pPr>
        <w:pStyle w:val="BodyText"/>
      </w:pPr>
      <w:r>
        <w:rPr>
          <w:b/>
          <w:bCs/>
        </w:rPr>
        <w:t xml:space="preserve">References</w:t>
      </w:r>
    </w:p>
    <w:p>
      <w:pPr>
        <w:pStyle w:val="BodyText"/>
      </w:pPr>
      <w:r>
        <w:t xml:space="preserve">[13] European Parliament. (2026, April 27). Accountability and justice for Ukraine. European Parliament. https://www.europarl.europa.eu/news/en/agenda/plenary-news/2026-04-27/2/accountability-and-justice-for-ukraine</w:t>
      </w:r>
    </w:p>
    <w:p>
      <w:r>
        <w:pict>
          <v:rect style="width:0;height:1.5pt" o:hralign="center" o:hrstd="t" o:hr="t"/>
        </w:pict>
      </w:r>
    </w:p>
    <w:bookmarkEnd w:id="15"/>
    <w:bookmarkStart w:id="16" w:name="匈牙利反对派领袖马扎尔访布鲁塞尔-5月底框架冀解冻180亿欧元欧盟资金"/>
    <w:p>
      <w:pPr>
        <w:pStyle w:val="Heading3"/>
      </w:pPr>
      <w:r>
        <w:rPr>
          <w:rFonts w:hint="eastAsia"/>
        </w:rPr>
        <w:t xml:space="preserve">匈牙利反对派领袖马扎尔访布鲁塞尔</w:t>
      </w:r>
      <w:r>
        <w:t xml:space="preserve"> </w:t>
      </w:r>
      <w:r>
        <w:rPr>
          <w:rFonts w:hint="eastAsia"/>
        </w:rPr>
        <w:t xml:space="preserve">5月底框架冀解冻180亿欧元欧盟资金</w:t>
      </w:r>
    </w:p>
    <w:p>
      <w:pPr>
        <w:pStyle w:val="FirstParagraph"/>
      </w:pPr>
      <w:r>
        <w:rPr>
          <w:rFonts w:hint="eastAsia"/>
          <w:b/>
          <w:bCs/>
        </w:rPr>
        <w:t xml:space="preserve">摘要</w:t>
      </w:r>
    </w:p>
    <w:p>
      <w:pPr>
        <w:pStyle w:val="BodyText"/>
      </w:pPr>
      <w:r>
        <w:rPr>
          <w:rFonts w:hint="eastAsia"/>
        </w:rPr>
        <w:t xml:space="preserve">2026年4月30日，匈牙利反对派领袖、被视为下届总理热门人选的马扎尔（Péter</w:t>
      </w:r>
      <w:r>
        <w:t xml:space="preserve"> </w:t>
      </w:r>
      <w:r>
        <w:rPr>
          <w:rFonts w:hint="eastAsia"/>
        </w:rPr>
        <w:t xml:space="preserve">Magyar）于4月29日至30日访问布鲁塞尔，与欧盟委员会主席冯德莱恩（Ursula</w:t>
      </w:r>
      <w:r>
        <w:t xml:space="preserve"> von der </w:t>
      </w:r>
      <w:r>
        <w:rPr>
          <w:rFonts w:hint="eastAsia"/>
        </w:rPr>
        <w:t xml:space="preserve">Leyen）和欧洲理事会主席科斯塔（António</w:t>
      </w:r>
      <w:r>
        <w:t xml:space="preserve"> </w:t>
      </w:r>
      <w:r>
        <w:rPr>
          <w:rFonts w:hint="eastAsia"/>
        </w:rPr>
        <w:t xml:space="preserve">Costa）举行会谈。会谈核心议题为约180亿欧元被冻结的凝聚基金及结构性基金，以及160亿欧元防务贷款。匈牙利还面临2026年8月最后期限，若未达成协议将损失约100亿欧元疫后复苏资金。双方约定于5月下旬召开后续会议确立框架。马扎尔同时计划于6月与乌克兰总统泽连斯基会面。</w:t>
      </w:r>
    </w:p>
    <w:p>
      <w:pPr>
        <w:pStyle w:val="BodyText"/>
      </w:pPr>
      <w:r>
        <w:rPr>
          <w:rFonts w:hint="eastAsia"/>
          <w:b/>
          <w:bCs/>
        </w:rPr>
        <w:t xml:space="preserve">分析</w:t>
      </w:r>
    </w:p>
    <w:p>
      <w:pPr>
        <w:pStyle w:val="BodyText"/>
      </w:pPr>
      <w:r>
        <w:rPr>
          <w:rFonts w:hint="eastAsia"/>
        </w:rPr>
        <w:t xml:space="preserve">马扎尔表示：「欧盟资金即将开始流入匈牙利，这将使我们能够重启匈牙利经济。」冯德莱恩回应：「我们将支持你解决这些问题，并使匈牙利重新与欧洲共同价值观对齐。」科斯塔强调：「欧洲团结之时必能成事。」欧洲议会议员丹尼尔·弗罗因德（Daniel</w:t>
      </w:r>
      <w:r>
        <w:t xml:space="preserve"> </w:t>
      </w:r>
      <w:r>
        <w:rPr>
          <w:rFonts w:hint="eastAsia"/>
        </w:rPr>
        <w:t xml:space="preserve">Freund）评价：「我们从未见过一个尚未执政的政府表现出如此高的承诺水平——几乎就像匈牙利重新加入欧盟一样。」</w:t>
      </w:r>
    </w:p>
    <w:p>
      <w:pPr>
        <w:pStyle w:val="BodyText"/>
      </w:pPr>
      <w:r>
        <w:rPr>
          <w:b/>
          <w:bCs/>
        </w:rPr>
        <w:t xml:space="preserve">References</w:t>
      </w:r>
    </w:p>
    <w:p>
      <w:pPr>
        <w:pStyle w:val="BodyText"/>
      </w:pPr>
      <w:r>
        <w:t xml:space="preserve">[14] RTE. (2026, April 30). Magyar EU. RTE. https://www.rte.ie/news/europe/2026/0430/1570981-magyar-eu/</w:t>
      </w:r>
      <w:r>
        <w:t xml:space="preserve"> </w:t>
      </w:r>
      <w:r>
        <w:t xml:space="preserve">[15] Euronews. (2026, April 30). Europe today: Peter Magyar first visit to Brussels and China-EU tensions rising. Euronews. https://www.euronews.com/my-europe/2026/04/30/europe-today-peter-magyar-first-visit-to-brussels-and-china-eu-tensions-rising</w:t>
      </w:r>
    </w:p>
    <w:p>
      <w:r>
        <w:pict>
          <v:rect style="width:0;height:1.5pt" o:hralign="center" o:hrstd="t" o:hr="t"/>
        </w:pict>
      </w:r>
    </w:p>
    <w:bookmarkEnd w:id="16"/>
    <w:bookmarkStart w:id="17" w:name="欧洲跃居美国之外最大防务支出方-德国位居全球第四"/>
    <w:p>
      <w:pPr>
        <w:pStyle w:val="Heading3"/>
      </w:pPr>
      <w:r>
        <w:rPr>
          <w:rFonts w:hint="eastAsia"/>
        </w:rPr>
        <w:t xml:space="preserve">欧洲跃居美国之外最大防务支出方</w:t>
      </w:r>
      <w:r>
        <w:t xml:space="preserve"> </w:t>
      </w:r>
      <w:r>
        <w:rPr>
          <w:rFonts w:hint="eastAsia"/>
        </w:rPr>
        <w:t xml:space="preserve">德国位居全球第四</w:t>
      </w:r>
    </w:p>
    <w:p>
      <w:pPr>
        <w:pStyle w:val="FirstParagraph"/>
      </w:pPr>
      <w:r>
        <w:rPr>
          <w:rFonts w:hint="eastAsia"/>
          <w:b/>
          <w:bCs/>
        </w:rPr>
        <w:t xml:space="preserve">摘要</w:t>
      </w:r>
    </w:p>
    <w:p>
      <w:pPr>
        <w:pStyle w:val="BodyText"/>
      </w:pPr>
      <w:r>
        <w:rPr>
          <w:rFonts w:hint="eastAsia"/>
        </w:rPr>
        <w:t xml:space="preserve">2026年4月30日，欧洲新闻台（Euronews）综合数据显示，2025年欧洲北约成员国防务开支合计达7390亿欧元，同比增长14%，为1953年以来最大涨幅，约为十年前的两倍。德国以970亿欧元（同比+24%、占GDP</w:t>
      </w:r>
      <w:r>
        <w:t xml:space="preserve"> </w:t>
      </w:r>
      <w:r>
        <w:rPr>
          <w:rFonts w:hint="eastAsia"/>
        </w:rPr>
        <w:t xml:space="preserve">2.3%）跃居全球第四，仅次于美国、中国和俄罗斯。英国国防开支占GDP</w:t>
      </w:r>
      <w:r>
        <w:t xml:space="preserve"> </w:t>
      </w:r>
      <w:r>
        <w:rPr>
          <w:rFonts w:hint="eastAsia"/>
        </w:rPr>
        <w:t xml:space="preserve">2.4%，意大利410亿欧元（+20%），西班牙首次达到2%北约目标并升至2.1%，波兰以4.5%居欧盟之首，拉脱维亚3.6%、爱沙尼亚3.4%、挪威3.3%，法国2.0%；瑞士仅0.8%，爱尔兰0.2%。德国联邦国防军（Bundeswehr）将在2029年前订购237套「未来步兵」系统并增购「美洲狮」装甲车。美国仍占全球前15大防务开支约33%，2025年未批准任何对乌新援助计划，而此前三年累计金额为1270亿美元。</w:t>
      </w:r>
    </w:p>
    <w:p>
      <w:pPr>
        <w:pStyle w:val="BodyText"/>
      </w:pPr>
      <w:r>
        <w:rPr>
          <w:rFonts w:hint="eastAsia"/>
          <w:b/>
          <w:bCs/>
        </w:rPr>
        <w:t xml:space="preserve">分析</w:t>
      </w:r>
    </w:p>
    <w:p>
      <w:pPr>
        <w:pStyle w:val="BodyText"/>
      </w:pPr>
      <w:r>
        <w:rPr>
          <w:rFonts w:hint="eastAsia"/>
        </w:rPr>
        <w:t xml:space="preserve">德国欧洲防务协会（EuroDefense</w:t>
      </w:r>
      <w:r>
        <w:t xml:space="preserve"> </w:t>
      </w:r>
      <w:r>
        <w:rPr>
          <w:rFonts w:hint="eastAsia"/>
        </w:rPr>
        <w:t xml:space="preserve">Germany）主席、退役上校拉尔夫·蒂勒（Ralph</w:t>
      </w:r>
      <w:r>
        <w:t xml:space="preserve"> </w:t>
      </w:r>
      <w:r>
        <w:rPr>
          <w:rFonts w:hint="eastAsia"/>
        </w:rPr>
        <w:t xml:space="preserve">Thiele）指出：「进一步的战略优先方向在于军事航天计划，包括间谍卫星和天基防御系统。」该判断揭示欧洲防务投资正从传统陆海空装备扩展至太空域与情监侦能力，与下一阶段大国竞争重心相吻合。</w:t>
      </w:r>
    </w:p>
    <w:p>
      <w:pPr>
        <w:pStyle w:val="BodyText"/>
      </w:pPr>
      <w:r>
        <w:rPr>
          <w:b/>
          <w:bCs/>
        </w:rPr>
        <w:t xml:space="preserve">References</w:t>
      </w:r>
    </w:p>
    <w:p>
      <w:pPr>
        <w:pStyle w:val="BodyText"/>
      </w:pPr>
      <w:r>
        <w:t xml:space="preserve">[16] Euronews. (2026, April 30). From statements to actions: here’s which European countries are spending the most on defence. Euronews. https://www.euronews.com/my-europe/2026/04/30/from-statements-to-actions-heres-which-european-countries-are-spending-the-most-on-defence</w:t>
      </w:r>
    </w:p>
    <w:p>
      <w:r>
        <w:pict>
          <v:rect style="width:0;height:1.5pt" o:hralign="center" o:hrstd="t" o:hr="t"/>
        </w:pict>
      </w:r>
    </w:p>
    <w:bookmarkEnd w:id="17"/>
    <w:bookmarkStart w:id="18" w:name="欧洲议会通过亚美尼亚民主韧性决议-5月5日将首次召开欧盟亚美尼亚峰会"/>
    <w:p>
      <w:pPr>
        <w:pStyle w:val="Heading3"/>
      </w:pPr>
      <w:r>
        <w:rPr>
          <w:rFonts w:hint="eastAsia"/>
        </w:rPr>
        <w:t xml:space="preserve">欧洲议会通过亚美尼亚民主韧性决议</w:t>
      </w:r>
      <w:r>
        <w:t xml:space="preserve"> </w:t>
      </w:r>
      <w:r>
        <w:rPr>
          <w:rFonts w:hint="eastAsia"/>
        </w:rPr>
        <w:t xml:space="preserve">5月5日将首次召开欧盟—亚美尼亚峰会</w:t>
      </w:r>
    </w:p>
    <w:p>
      <w:pPr>
        <w:pStyle w:val="FirstParagraph"/>
      </w:pPr>
      <w:r>
        <w:rPr>
          <w:rFonts w:hint="eastAsia"/>
          <w:b/>
          <w:bCs/>
        </w:rPr>
        <w:t xml:space="preserve">摘要</w:t>
      </w:r>
    </w:p>
    <w:p>
      <w:pPr>
        <w:pStyle w:val="BodyText"/>
      </w:pPr>
      <w:r>
        <w:rPr>
          <w:rFonts w:hint="eastAsia"/>
        </w:rPr>
        <w:t xml:space="preserve">2026年4月30日，欧洲议会在2026年6月7日亚美尼亚议会选举前夕通过关于亚美尼亚的决议，指控俄罗斯进行干预，包括2026年4月1日普京与亚美尼亚总理帕希尼扬就卡拉佩相（Karapetyan）问题的通话，以及贿选、虚假信息、网络攻击和非法资金流动等。欧盟驻亚美尼亚伙伴关系特派团（EUPM）已于2026年4月21日设立。决议呼吁加强国际选举观察、选举网络安全和竞选资金透明度。亚美尼亚已于2025年3月26日通过加入欧盟意向立法。欧洲政治共同体（EPC）峰会将于2026年5月4日在埃里温召开，紧接着5月5日将首次召开欧盟—亚美尼亚峰会。</w:t>
      </w:r>
    </w:p>
    <w:p>
      <w:pPr>
        <w:pStyle w:val="BodyText"/>
      </w:pPr>
      <w:r>
        <w:rPr>
          <w:rFonts w:hint="eastAsia"/>
          <w:b/>
          <w:bCs/>
        </w:rPr>
        <w:t xml:space="preserve">分析</w:t>
      </w:r>
    </w:p>
    <w:p>
      <w:pPr>
        <w:pStyle w:val="BodyText"/>
      </w:pPr>
      <w:r>
        <w:rPr>
          <w:rFonts w:hint="eastAsia"/>
        </w:rPr>
        <w:t xml:space="preserve">欧洲议会议员、复兴欧洲党团影子报告员、欧盟防务与安全（EUDS）委员会主席娜塔莉·卢瓦索（Nathalie</w:t>
      </w:r>
      <w:r>
        <w:t xml:space="preserve"> </w:t>
      </w:r>
      <w:r>
        <w:rPr>
          <w:rFonts w:hint="eastAsia"/>
        </w:rPr>
        <w:t xml:space="preserve">Loiseau，法国地平线党）表示：「在该地区，亚美尼亚民主是个奇迹，亚美尼亚是一个例外。」该表态凸显欧洲议会将亚美尼亚选举置于俄欧地缘竞争前沿的政治定位。</w:t>
      </w:r>
    </w:p>
    <w:p>
      <w:pPr>
        <w:pStyle w:val="BodyText"/>
      </w:pPr>
      <w:r>
        <w:rPr>
          <w:b/>
          <w:bCs/>
        </w:rPr>
        <w:t xml:space="preserve">References</w:t>
      </w:r>
    </w:p>
    <w:p>
      <w:pPr>
        <w:pStyle w:val="BodyText"/>
      </w:pPr>
      <w:r>
        <w:t xml:space="preserve">[17] Renew Europe Group. (2026, April 30). Hands off Armenia: Europe must act now to protect Armenia’s democracy. Renew Europe Group. https://www.reneweuropegroup.eu/news/2026-04-30/hands-off-armenia-europe-must-act-now-to-protect-armenias-democracy</w:t>
      </w:r>
    </w:p>
    <w:p>
      <w:r>
        <w:pict>
          <v:rect style="width:0;height:1.5pt" o:hralign="center" o:hrstd="t" o:hr="t"/>
        </w:pict>
      </w:r>
    </w:p>
    <w:bookmarkEnd w:id="18"/>
    <w:bookmarkEnd w:id="19"/>
    <w:bookmarkStart w:id="21" w:name="三科技与产业"/>
    <w:p>
      <w:pPr>
        <w:pStyle w:val="Heading2"/>
      </w:pPr>
      <w:r>
        <w:rPr>
          <w:rFonts w:hint="eastAsia"/>
        </w:rPr>
        <w:t xml:space="preserve">三、科技与产业</w:t>
      </w:r>
    </w:p>
    <w:bookmarkStart w:id="20" w:name="欧盟年龄验证app就绪-同周认定meta违反数字服务法"/>
    <w:p>
      <w:pPr>
        <w:pStyle w:val="Heading3"/>
      </w:pPr>
      <w:r>
        <w:rPr>
          <w:rFonts w:hint="eastAsia"/>
        </w:rPr>
        <w:t xml:space="preserve">欧盟年龄验证App就绪</w:t>
      </w:r>
      <w:r>
        <w:t xml:space="preserve"> </w:t>
      </w:r>
      <w:r>
        <w:rPr>
          <w:rFonts w:hint="eastAsia"/>
        </w:rPr>
        <w:t xml:space="preserve">同周认定Meta违反《数字服务法》</w:t>
      </w:r>
    </w:p>
    <w:p>
      <w:pPr>
        <w:pStyle w:val="FirstParagraph"/>
      </w:pPr>
      <w:r>
        <w:rPr>
          <w:rFonts w:hint="eastAsia"/>
          <w:b/>
          <w:bCs/>
        </w:rPr>
        <w:t xml:space="preserve">摘要</w:t>
      </w:r>
    </w:p>
    <w:p>
      <w:pPr>
        <w:pStyle w:val="BodyText"/>
      </w:pPr>
      <w:r>
        <w:rPr>
          <w:rFonts w:hint="eastAsia"/>
        </w:rPr>
        <w:t xml:space="preserve">2026年4月30日，欧盟年龄验证App（Age</w:t>
      </w:r>
      <w:r>
        <w:t xml:space="preserve"> Verification </w:t>
      </w:r>
      <w:r>
        <w:rPr>
          <w:rFonts w:hint="eastAsia"/>
        </w:rPr>
        <w:t xml:space="preserve">App）正式就绪，可供成员国部署使用。该应用免费且开源，可集成至欧洲数字身份钱包（EUDI</w:t>
      </w:r>
      <w:r>
        <w:t xml:space="preserve"> </w:t>
      </w:r>
      <w:r>
        <w:rPr>
          <w:rFonts w:hint="eastAsia"/>
        </w:rPr>
        <w:t xml:space="preserve">Wallets），支持通过护照或身份证注册，合规提供商认证由欧盟委员会运营。同一周内，欧盟委员会认定Meta公司违反《数字服务法》（Digital</w:t>
      </w:r>
      <w:r>
        <w:t xml:space="preserve"> Services </w:t>
      </w:r>
      <w:r>
        <w:rPr>
          <w:rFonts w:hint="eastAsia"/>
        </w:rPr>
        <w:t xml:space="preserve">Act），原因是未能阻止13岁以下用户在Instagram和Facebook上注册，其年龄管控措施被定性为「在很大程度上无效」，潜在罚款最高可达Meta全球年收入的6%。此前2026年3月，来自29个国家的400余位学者曾联名警示年龄验证机制的隐私风险。</w:t>
      </w:r>
    </w:p>
    <w:p>
      <w:pPr>
        <w:pStyle w:val="BodyText"/>
      </w:pPr>
      <w:r>
        <w:rPr>
          <w:rFonts w:hint="eastAsia"/>
          <w:b/>
          <w:bCs/>
        </w:rPr>
        <w:t xml:space="preserve">分析</w:t>
      </w:r>
    </w:p>
    <w:p>
      <w:pPr>
        <w:pStyle w:val="BodyText"/>
      </w:pPr>
      <w:r>
        <w:rPr>
          <w:rFonts w:hint="eastAsia"/>
        </w:rPr>
        <w:t xml:space="preserve">400余位学者联合声明警告：「在隐私和安全风险得到妥善解决之前，不应在社交媒体网站上引入年龄验证。」该立场与欧盟委员会推进部署的政策方向形成张力，凸显未成年人保护与数据隐私权之间的政策平衡仍是制度落地中的核心争议点。</w:t>
      </w:r>
    </w:p>
    <w:p>
      <w:pPr>
        <w:pStyle w:val="BodyText"/>
      </w:pPr>
      <w:r>
        <w:rPr>
          <w:b/>
          <w:bCs/>
        </w:rPr>
        <w:t xml:space="preserve">References</w:t>
      </w:r>
    </w:p>
    <w:p>
      <w:pPr>
        <w:pStyle w:val="BodyText"/>
      </w:pPr>
      <w:r>
        <w:t xml:space="preserve">[18] Euronews. (2026, April 30). What to know about the EU’s new age verification app to protect children online. Euronews. https://www.euronews.com/next/2026/04/30/what-to-know-about-the-eus-new-age-verification-app-to-protect-children-online</w:t>
      </w:r>
      <w:r>
        <w:t xml:space="preserve"> </w:t>
      </w:r>
      <w:r>
        <w:t xml:space="preserve">[19] European Commission. (2026, April 30). EU age verification. European Commission. https://digital-strategy.ec.europa.eu/en/policies/eu-age-verification</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4" w:name="四社会与民生"/>
    <w:p>
      <w:pPr>
        <w:pStyle w:val="Heading2"/>
      </w:pPr>
      <w:r>
        <w:rPr>
          <w:rFonts w:hint="eastAsia"/>
        </w:rPr>
        <w:t xml:space="preserve">四、社会与民生</w:t>
      </w:r>
    </w:p>
    <w:bookmarkStart w:id="22" w:name="全球新闻自由跌至25年最低-北欧领跑-俄罗斯土耳其垫底"/>
    <w:p>
      <w:pPr>
        <w:pStyle w:val="Heading3"/>
      </w:pPr>
      <w:r>
        <w:rPr>
          <w:rFonts w:hint="eastAsia"/>
        </w:rPr>
        <w:t xml:space="preserve">全球新闻自由跌至25年最低</w:t>
      </w:r>
      <w:r>
        <w:t xml:space="preserve"> </w:t>
      </w:r>
      <w:r>
        <w:rPr>
          <w:rFonts w:hint="eastAsia"/>
        </w:rPr>
        <w:t xml:space="preserve">北欧领跑</w:t>
      </w:r>
      <w:r>
        <w:t xml:space="preserve"> </w:t>
      </w:r>
      <w:r>
        <w:rPr>
          <w:rFonts w:hint="eastAsia"/>
        </w:rPr>
        <w:t xml:space="preserve">俄罗斯土耳其垫底</w:t>
      </w:r>
    </w:p>
    <w:p>
      <w:pPr>
        <w:pStyle w:val="FirstParagraph"/>
      </w:pPr>
      <w:r>
        <w:rPr>
          <w:rFonts w:hint="eastAsia"/>
          <w:b/>
          <w:bCs/>
        </w:rPr>
        <w:t xml:space="preserve">摘要</w:t>
      </w:r>
    </w:p>
    <w:p>
      <w:pPr>
        <w:pStyle w:val="BodyText"/>
      </w:pPr>
      <w:r>
        <w:rPr>
          <w:rFonts w:hint="eastAsia"/>
        </w:rPr>
        <w:t xml:space="preserve">2026年4月30日，无国界记者组织（Reporters</w:t>
      </w:r>
      <w:r>
        <w:t xml:space="preserve"> Without Borders, </w:t>
      </w:r>
      <w:r>
        <w:rPr>
          <w:rFonts w:hint="eastAsia"/>
        </w:rPr>
        <w:t xml:space="preserve">RSF）在5月3日世界新闻自由日前夕发布最新全球新闻自由指数。报告显示，全球新闻自由跌至25年来最低水平，180个国家中首次有超过50%被列入「困难」或「非常严重」类别。挪威、荷兰、爱沙尼亚位列前三；110个国家存在将媒体从业者入罪的法律。自2023年10月以来，已有逾220名记者在加沙遇害，其中70余人死于工作岗位。法国位列第25「令人满意」类别；俄罗斯第172、土耳其第163属「入罪化」级别；格鲁吉亚第135。东欧和中东仍是25年来全球记者最危险的地区。</w:t>
      </w:r>
    </w:p>
    <w:p>
      <w:pPr>
        <w:pStyle w:val="BodyText"/>
      </w:pPr>
      <w:r>
        <w:rPr>
          <w:rFonts w:hint="eastAsia"/>
          <w:b/>
          <w:bCs/>
        </w:rPr>
        <w:t xml:space="preserve">分析</w:t>
      </w:r>
    </w:p>
    <w:p>
      <w:pPr>
        <w:pStyle w:val="BodyText"/>
      </w:pPr>
      <w:r>
        <w:rPr>
          <w:rFonts w:hint="eastAsia"/>
        </w:rPr>
        <w:t xml:space="preserve">无国界记者组织编辑总监安妮·博康德（Anne</w:t>
      </w:r>
      <w:r>
        <w:t xml:space="preserve"> </w:t>
      </w:r>
      <w:r>
        <w:rPr>
          <w:rFonts w:hint="eastAsia"/>
        </w:rPr>
        <w:t xml:space="preserve">Bocande）指出：「尽管对获取信息权利的攻击形式更加多样且日趋精密，但这些攻击的实施者如今已在公开场合行事。」该评估表明对新闻自由的侵蚀正从隐性走向系统化与正常化。</w:t>
      </w:r>
    </w:p>
    <w:p>
      <w:pPr>
        <w:pStyle w:val="BodyText"/>
      </w:pPr>
      <w:r>
        <w:rPr>
          <w:b/>
          <w:bCs/>
        </w:rPr>
        <w:t xml:space="preserve">References</w:t>
      </w:r>
    </w:p>
    <w:p>
      <w:pPr>
        <w:pStyle w:val="BodyText"/>
      </w:pPr>
      <w:r>
        <w:t xml:space="preserve">[20] Al Jazeera English. (2026, April 30). Global press freedom falls to its lowest level in 25 years. Al Jazeera English. https://www.aljazeera.com/news/2026/4/30/global-press-freedom-falls-to-its-lowest-level-in-25-years</w:t>
      </w:r>
    </w:p>
    <w:p>
      <w:r>
        <w:pict>
          <v:rect style="width:0;height:1.5pt" o:hralign="center" o:hrstd="t" o:hr="t"/>
        </w:pict>
      </w:r>
    </w:p>
    <w:bookmarkEnd w:id="22"/>
    <w:bookmarkStart w:id="23" w:name="捷克目标2040年核电占比68-180亿欧元韩电khnp合同奠定支柱"/>
    <w:p>
      <w:pPr>
        <w:pStyle w:val="Heading3"/>
      </w:pPr>
      <w:r>
        <w:rPr>
          <w:rFonts w:hint="eastAsia"/>
        </w:rPr>
        <w:t xml:space="preserve">捷克目标2040年核电占比68%</w:t>
      </w:r>
      <w:r>
        <w:t xml:space="preserve"> </w:t>
      </w:r>
      <w:r>
        <w:rPr>
          <w:rFonts w:hint="eastAsia"/>
        </w:rPr>
        <w:t xml:space="preserve">180亿欧元韩电（KHNP）合同奠定支柱</w:t>
      </w:r>
    </w:p>
    <w:p>
      <w:pPr>
        <w:pStyle w:val="FirstParagraph"/>
      </w:pPr>
      <w:r>
        <w:rPr>
          <w:rFonts w:hint="eastAsia"/>
          <w:b/>
          <w:bCs/>
        </w:rPr>
        <w:t xml:space="preserve">摘要</w:t>
      </w:r>
    </w:p>
    <w:p>
      <w:pPr>
        <w:pStyle w:val="BodyText"/>
      </w:pPr>
      <w:r>
        <w:rPr>
          <w:rFonts w:hint="eastAsia"/>
        </w:rPr>
        <w:t xml:space="preserve">2026年4月30日，欧洲新闻台报道，捷克目前在杜科瓦尼（Dukovany）和泰梅林（Temelín）运营6座反应堆，装机容量4.3吉瓦，年发电量约300亿千瓦时，约占国家电力的40%。捷克更新版《国家能源与气候计划》设定到2040年核电占比达68%的目标，远高于欧盟约23%的平均水平。2025年6月，捷克与韩国水电与核电公司（Korea</w:t>
      </w:r>
      <w:r>
        <w:t xml:space="preserve"> Hydro &amp; Nuclear Power, </w:t>
      </w:r>
      <w:r>
        <w:rPr>
          <w:rFonts w:hint="eastAsia"/>
        </w:rPr>
        <w:t xml:space="preserve">KHNP）签署协议，将在杜科瓦尼建造两座APR-1000反应堆，每座1,050兆瓦，合同总额180亿欧元。工程将于2029年开工，首座机组预计2036年并网。国有捷克电力公司ČEZ（占国家发电量70%）将以国家贷款承担70-80%融资。2026年4月24日，捷克与英国劳斯莱斯（Rolls-Royce）签署小型模块化反应堆（SMR）合作协议，目标在2030年前获得监管批准。新增装机最高可达2,570兆瓦。民众对核电支持率为71-78%，77%受访者预期将带来正面影响。</w:t>
      </w:r>
    </w:p>
    <w:p>
      <w:pPr>
        <w:pStyle w:val="BodyText"/>
      </w:pPr>
      <w:r>
        <w:rPr>
          <w:b/>
          <w:bCs/>
        </w:rPr>
        <w:t xml:space="preserve">References</w:t>
      </w:r>
    </w:p>
    <w:p>
      <w:pPr>
        <w:pStyle w:val="BodyText"/>
      </w:pPr>
      <w:r>
        <w:t xml:space="preserve">[21] Euronews. (2026, April 30). Czechia: a small country with big nuclear energy ambitions. Euronews. https://www.euronews.com/my-europe/2026/04/30/czechia-a-small-country-with-big-nuclear-energy-ambitions</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6" w:name="五其他重要事件"/>
    <w:p>
      <w:pPr>
        <w:pStyle w:val="Heading2"/>
      </w:pPr>
      <w:r>
        <w:rPr>
          <w:rFonts w:hint="eastAsia"/>
        </w:rPr>
        <w:t xml:space="preserve">五、其他重要事件</w:t>
      </w:r>
    </w:p>
    <w:bookmarkStart w:id="25" w:name="布伦特原油升至114.66美元-同比飙涨85-霍尔木兹海峡封锁持续冲击"/>
    <w:p>
      <w:pPr>
        <w:pStyle w:val="Heading3"/>
      </w:pPr>
      <w:r>
        <w:rPr>
          <w:rFonts w:hint="eastAsia"/>
        </w:rPr>
        <w:t xml:space="preserve">布伦特原油升至114.66美元</w:t>
      </w:r>
      <w:r>
        <w:t xml:space="preserve"> </w:t>
      </w:r>
      <w:r>
        <w:rPr>
          <w:rFonts w:hint="eastAsia"/>
        </w:rPr>
        <w:t xml:space="preserve">同比飙涨85%</w:t>
      </w:r>
      <w:r>
        <w:t xml:space="preserve"> </w:t>
      </w:r>
      <w:r>
        <w:rPr>
          <w:rFonts w:hint="eastAsia"/>
        </w:rPr>
        <w:t xml:space="preserve">霍尔木兹海峡封锁持续冲击</w:t>
      </w:r>
    </w:p>
    <w:p>
      <w:pPr>
        <w:pStyle w:val="FirstParagraph"/>
      </w:pPr>
      <w:r>
        <w:rPr>
          <w:rFonts w:hint="eastAsia"/>
          <w:b/>
          <w:bCs/>
        </w:rPr>
        <w:t xml:space="preserve">摘要</w:t>
      </w:r>
    </w:p>
    <w:p>
      <w:pPr>
        <w:pStyle w:val="BodyText"/>
      </w:pPr>
      <w:r>
        <w:rPr>
          <w:rFonts w:hint="eastAsia"/>
        </w:rPr>
        <w:t xml:space="preserve">2026年4月30日美东时间上午8:32，布伦特原油价格报每桶114.66美元，日内上涨0.58%，月度上涨2.72%，同比从61.83美元飙涨85.4%；4月30日前数日曾短暂触及120美元。伊朗战争后霍尔木兹海峡持续关闭，全球约20%的原油贸易依赖该通道。国际能源署（IEA）4月《石油市场报告》显示，3月全球原油供应骤降1010万桶/日至9700万桶/日，为有史以来最大供应中断。冲突以来欧盟额外能源进口账单约240亿欧元（合280亿美元）。IEA署长法提赫·比罗尔（Fatih</w:t>
      </w:r>
      <w:r>
        <w:t xml:space="preserve"> </w:t>
      </w:r>
      <w:r>
        <w:rPr>
          <w:rFonts w:hint="eastAsia"/>
        </w:rPr>
        <w:t xml:space="preserve">Birol）警告，欧洲「大约只剩六周左右的航空煤油」。德国汉莎航空（Lufthansa）因航空煤油价格翻倍，已宣布在2026年10月前取消20,000架次航班。</w:t>
      </w:r>
    </w:p>
    <w:p>
      <w:pPr>
        <w:pStyle w:val="BodyText"/>
      </w:pPr>
      <w:r>
        <w:rPr>
          <w:b/>
          <w:bCs/>
        </w:rPr>
        <w:t xml:space="preserve">References</w:t>
      </w:r>
    </w:p>
    <w:p>
      <w:pPr>
        <w:pStyle w:val="BodyText"/>
      </w:pPr>
      <w:r>
        <w:t xml:space="preserve">[22] Fortune. (2026, April 30). Price of oil 04-30-2026. Fortune. https://fortune.com/article/price-of-oil-04-30-2026/</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2026-04-30T13:52:08Z</dcterms:created>
  <dcterms:modified xsi:type="dcterms:W3CDTF">2026-04-30T13:52:08Z</dcterms:modified>
</cp:coreProperties>
</file>

<file path=docProps/custom.xml><?xml version="1.0" encoding="utf-8"?>
<Properties xmlns="http://schemas.openxmlformats.org/officeDocument/2006/custom-properties" xmlns:vt="http://schemas.openxmlformats.org/officeDocument/2006/docPropsVTypes"/>
</file>