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韩国每日热点新闻-2026年5月4日"/>
    <w:p>
      <w:pPr>
        <w:pStyle w:val="Heading1"/>
      </w:pPr>
      <w:r>
        <w:rPr>
          <w:rFonts w:hint="eastAsia"/>
        </w:rPr>
        <w:t xml:space="preserve">韩国每日热点新闻</w:t>
      </w:r>
      <w:r>
        <w:t xml:space="preserve"> — </w:t>
      </w:r>
      <w:r>
        <w:rPr>
          <w:rFonts w:hint="eastAsia"/>
        </w:rPr>
        <w:t xml:space="preserve">2026年5月4日</w:t>
      </w:r>
    </w:p>
    <w:bookmarkStart w:id="12" w:name="一经济与市场"/>
    <w:p>
      <w:pPr>
        <w:pStyle w:val="Heading2"/>
      </w:pPr>
      <w:r>
        <w:rPr>
          <w:rFonts w:hint="eastAsia"/>
        </w:rPr>
        <w:t xml:space="preserve">一、经济与市场</w:t>
      </w:r>
    </w:p>
    <w:bookmarkStart w:id="9" w:name="kospi首次突破6900点-芯片股引领大涨5.12"/>
    <w:p>
      <w:pPr>
        <w:pStyle w:val="Heading3"/>
      </w:pPr>
      <w:r>
        <w:rPr>
          <w:rFonts w:hint="eastAsia"/>
        </w:rPr>
        <w:t xml:space="preserve">KOSPI首次突破6900点</w:t>
      </w:r>
      <w:r>
        <w:t xml:space="preserve"> </w:t>
      </w:r>
      <w:r>
        <w:rPr>
          <w:rFonts w:hint="eastAsia"/>
        </w:rPr>
        <w:t xml:space="preserve">芯片股引领大涨5.12%</w:t>
      </w:r>
    </w:p>
    <w:p>
      <w:pPr>
        <w:pStyle w:val="FirstParagraph"/>
      </w:pPr>
      <w:r>
        <w:rPr>
          <w:rFonts w:hint="eastAsia"/>
          <w:b/>
          <w:bCs/>
        </w:rPr>
        <w:t xml:space="preserve">摘要</w:t>
      </w:r>
    </w:p>
    <w:p>
      <w:pPr>
        <w:pStyle w:val="BodyText"/>
      </w:pPr>
      <w:r>
        <w:rPr>
          <w:rFonts w:hint="eastAsia"/>
        </w:rPr>
        <w:t xml:space="preserve">首尔基准股指KOSPI于5月4日（周一）首次突破6900点，盘中触及6922.72点高位，收报6936.99点，单日上涨338.12点，涨幅5.12%，较2025年收盘的4214点累计上涨约65%。SK海力士股价当日飙升12.2%至1,444,000韩元，市值首次突破1000万亿韩元（约6801亿美元）；三星电子盘中上涨4.8%至231,000韩元，收涨逾5%至228,500韩元；SK</w:t>
      </w:r>
      <w:r>
        <w:t xml:space="preserve"> </w:t>
      </w:r>
      <w:r>
        <w:rPr>
          <w:rFonts w:hint="eastAsia"/>
        </w:rPr>
        <w:t xml:space="preserve">Square暴涨18%至996,000韩元。外资当日净买入2.9万亿韩元，机构净买入1.6万亿韩元，散户则净卖出4.4万亿韩元。KOSDAQ指数收报1213.74点，上涨1.79%。韩元对美元汇率走强20.5韩元，报1462.8。三星电子与SK海力士第一季度营业利润分别达57.2万亿韩元和37.6万亿韩元。布伦特原油下跌0.41%至每桶107.73美元。</w:t>
      </w:r>
    </w:p>
    <w:p>
      <w:pPr>
        <w:pStyle w:val="BodyText"/>
      </w:pPr>
      <w:r>
        <w:rPr>
          <w:rFonts w:hint="eastAsia"/>
          <w:b/>
          <w:bCs/>
        </w:rPr>
        <w:t xml:space="preserve">分析</w:t>
      </w:r>
    </w:p>
    <w:p>
      <w:pPr>
        <w:pStyle w:val="BodyText"/>
      </w:pPr>
      <w:r>
        <w:rPr>
          <w:rFonts w:hint="eastAsia"/>
        </w:rPr>
        <w:t xml:space="preserve">裕进投资证券（Eugene</w:t>
      </w:r>
      <w:r>
        <w:t xml:space="preserve"> Investment &amp; </w:t>
      </w:r>
      <w:r>
        <w:rPr>
          <w:rFonts w:hint="eastAsia"/>
        </w:rPr>
        <w:t xml:space="preserve">Securities）分析师孙仁俊（Son</w:t>
      </w:r>
      <w:r>
        <w:t xml:space="preserve"> </w:t>
      </w:r>
      <w:r>
        <w:rPr>
          <w:rFonts w:hint="eastAsia"/>
        </w:rPr>
        <w:t xml:space="preserve">In-jun）表示：「2027年服务器存储需求预计在比特数量上将增长至少60%，意味着供给短缺将进一步加剧。」韩国基业证券（Kiwoom</w:t>
      </w:r>
      <w:r>
        <w:t xml:space="preserve"> </w:t>
      </w:r>
      <w:r>
        <w:rPr>
          <w:rFonts w:hint="eastAsia"/>
        </w:rPr>
        <w:t xml:space="preserve">Securities）分析师指出：「市场已进入企业业绩优于战争相关担忧的阶段。」</w:t>
      </w:r>
    </w:p>
    <w:p>
      <w:pPr>
        <w:pStyle w:val="BodyText"/>
      </w:pPr>
      <w:r>
        <w:rPr>
          <w:b/>
          <w:bCs/>
        </w:rPr>
        <w:t xml:space="preserve">References</w:t>
      </w:r>
    </w:p>
    <w:p>
      <w:pPr>
        <w:pStyle w:val="BodyText"/>
      </w:pPr>
      <w:r>
        <w:t xml:space="preserve">[1] Choi, J.-W. (2026, May 4). Kospi hits fresh peak as chip-led rally extends. The Korea Herald. https://www.koreaherald.com/article/10730980</w:t>
      </w:r>
      <w:r>
        <w:t xml:space="preserve"> </w:t>
      </w:r>
      <w:r>
        <w:t xml:space="preserve">[2] The Korea Times. (2026, May 4). Kospi tops 6,900 for 1st time as chip rally outweighs geopolitical tensions. The Korea Times. https://www.koreatimes.co.kr/economy/others/20260504/kospi-tops-6900-for-1st-time-as-chip-rally-outweighs-geopolitical-tensions</w:t>
      </w:r>
      <w:r>
        <w:t xml:space="preserve"> </w:t>
      </w:r>
      <w:r>
        <w:t xml:space="preserve">[3] Business Korea. (2026, May 4). [Kospi breaches 6,900 milestone]. Business Korea. https://www.businesskorea.co.kr/news/articleView.html?idxno=268896</w:t>
      </w:r>
    </w:p>
    <w:p>
      <w:r>
        <w:pict>
          <v:rect style="width:0;height:1.5pt" o:hralign="center" o:hrstd="t" o:hr="t"/>
        </w:pict>
      </w:r>
    </w:p>
    <w:bookmarkEnd w:id="9"/>
    <w:bookmarkStart w:id="10" w:name="八家资管5月22日同推三星与海力士单股杠杆etf"/>
    <w:p>
      <w:pPr>
        <w:pStyle w:val="Heading3"/>
      </w:pPr>
      <w:r>
        <w:rPr>
          <w:rFonts w:hint="eastAsia"/>
        </w:rPr>
        <w:t xml:space="preserve">八家资管5月22日同推三星与海力士单股杠杆ETF</w:t>
      </w:r>
    </w:p>
    <w:p>
      <w:pPr>
        <w:pStyle w:val="FirstParagraph"/>
      </w:pPr>
      <w:r>
        <w:rPr>
          <w:rFonts w:hint="eastAsia"/>
          <w:b/>
          <w:bCs/>
        </w:rPr>
        <w:t xml:space="preserve">摘要</w:t>
      </w:r>
    </w:p>
    <w:p>
      <w:pPr>
        <w:pStyle w:val="BodyText"/>
      </w:pPr>
      <w:r>
        <w:rPr>
          <w:rFonts w:hint="eastAsia"/>
        </w:rPr>
        <w:t xml:space="preserve">韩国八家资产管理公司将于2026年5月22日同步推出韩国首批跟踪三星电子和SK海力士的单一股票杠杆ETF产品，每家公司每只标的最多可推出两款产品。市场份额前四的三星资产管理、未来资产、韩国投资信托运用和KB资产管理各自筹备两款产品（杠杆型与反向杠杆型）；韩华资产管理选择三星电子作为标的，新韩资产管理则选择SK海力士。截至4月，三星资管旗下KODEX品牌掌控韩国国内ETF市场约40%份额，净资产规模超过170万亿韩元（约1160亿美元）。韩国金融监督院（FSS）已对此类产品设定最低费率下限，以防止恶性价格竞争。新产品上市将为投资者提供放大单一龙头股表现的工具。</w:t>
      </w:r>
    </w:p>
    <w:p>
      <w:pPr>
        <w:pStyle w:val="BodyText"/>
      </w:pPr>
      <w:r>
        <w:rPr>
          <w:rFonts w:hint="eastAsia"/>
          <w:b/>
          <w:bCs/>
        </w:rPr>
        <w:t xml:space="preserve">分析</w:t>
      </w:r>
    </w:p>
    <w:p>
      <w:pPr>
        <w:pStyle w:val="BodyText"/>
      </w:pPr>
      <w:r>
        <w:rPr>
          <w:rFonts w:hint="eastAsia"/>
        </w:rPr>
        <w:t xml:space="preserve">市场人士指出：「三星资产管理及其他头部公司预计将吸纳大部分资金流入。对于第二梯队玩家而言，将是一场追赶；而对于规模较小的公司而言，差异化并非可选项——而是生存所必需。」</w:t>
      </w:r>
    </w:p>
    <w:p>
      <w:pPr>
        <w:pStyle w:val="BodyText"/>
      </w:pPr>
      <w:r>
        <w:rPr>
          <w:b/>
          <w:bCs/>
        </w:rPr>
        <w:t xml:space="preserve">References</w:t>
      </w:r>
    </w:p>
    <w:p>
      <w:pPr>
        <w:pStyle w:val="BodyText"/>
      </w:pPr>
      <w:r>
        <w:t xml:space="preserve">[4] The Korea Herald. (2026, May 4). [Eight asset managers to launch single-stock leveraged ETFs on May 22]. The Korea Herald. https://www.koreaherald.com/article/10730956</w:t>
      </w:r>
    </w:p>
    <w:p>
      <w:r>
        <w:pict>
          <v:rect style="width:0;height:1.5pt" o:hralign="center" o:hrstd="t" o:hr="t"/>
        </w:pict>
      </w:r>
    </w:p>
    <w:bookmarkEnd w:id="10"/>
    <w:bookmarkStart w:id="11" w:name="韩国权衡参与美主导霍尔木兹联盟-在英法方案间寻平衡"/>
    <w:p>
      <w:pPr>
        <w:pStyle w:val="Heading3"/>
      </w:pPr>
      <w:r>
        <w:rPr>
          <w:rFonts w:hint="eastAsia"/>
        </w:rPr>
        <w:t xml:space="preserve">韩国权衡参与美主导霍尔木兹联盟</w:t>
      </w:r>
      <w:r>
        <w:t xml:space="preserve"> </w:t>
      </w:r>
      <w:r>
        <w:rPr>
          <w:rFonts w:hint="eastAsia"/>
        </w:rPr>
        <w:t xml:space="preserve">在英法方案间寻平衡</w:t>
      </w:r>
    </w:p>
    <w:p>
      <w:pPr>
        <w:pStyle w:val="FirstParagraph"/>
      </w:pPr>
      <w:r>
        <w:rPr>
          <w:rFonts w:hint="eastAsia"/>
          <w:b/>
          <w:bCs/>
        </w:rPr>
        <w:t xml:space="preserve">摘要</w:t>
      </w:r>
    </w:p>
    <w:p>
      <w:pPr>
        <w:pStyle w:val="BodyText"/>
      </w:pPr>
      <w:r>
        <w:rPr>
          <w:rFonts w:hint="eastAsia"/>
        </w:rPr>
        <w:t xml:space="preserve">韩国正在审议美国提议的「海上自由架构」（Maritime</w:t>
      </w:r>
      <w:r>
        <w:t xml:space="preserve"> Freedom Construct, </w:t>
      </w:r>
      <w:r>
        <w:rPr>
          <w:rFonts w:hint="eastAsia"/>
        </w:rPr>
        <w:t xml:space="preserve">MFC）联盟，以恢复霍尔木兹海峡通航，同时也参与由英法主导、涉及约50个国家的平行讨论。海峡自2026年2月底以来事实上关闭，约2000艘船舶被困其中，包括26艘悬挂韩国国旗的船只，载有173名船员；该海峡通常承担全球约20%的石油和天然气贸易量。美国总统特朗普（Donald</w:t>
      </w:r>
      <w:r>
        <w:t xml:space="preserve"> </w:t>
      </w:r>
      <w:r>
        <w:rPr>
          <w:rFonts w:hint="eastAsia"/>
        </w:rPr>
        <w:t xml:space="preserve">Trump）于5月4日通过Truth</w:t>
      </w:r>
      <w:r>
        <w:t xml:space="preserve"> </w:t>
      </w:r>
      <w:r>
        <w:rPr>
          <w:rFonts w:hint="eastAsia"/>
        </w:rPr>
        <w:t xml:space="preserve">Social宣布启动「自由计划」（Project</w:t>
      </w:r>
      <w:r>
        <w:t xml:space="preserve"> </w:t>
      </w:r>
      <w:r>
        <w:rPr>
          <w:rFonts w:hint="eastAsia"/>
        </w:rPr>
        <w:t xml:space="preserve">Freedom），部署导弹驱逐舰、飞机、无人机及15,000名美军人员。伊朗议会国家安全委员会主席埃布拉欣·阿齐齐（Ebrahim</w:t>
      </w:r>
      <w:r>
        <w:t xml:space="preserve"> </w:t>
      </w:r>
      <w:r>
        <w:rPr>
          <w:rFonts w:hint="eastAsia"/>
        </w:rPr>
        <w:t xml:space="preserve">Azizi）警告称：「美国对霍尔木兹海峡新海事制度的任何干涉都将被视为违反停火协议。」韩国约70%的原油进口来自中东。韩国总统李在明（Lee</w:t>
      </w:r>
      <w:r>
        <w:t xml:space="preserve"> </w:t>
      </w:r>
      <w:r>
        <w:rPr>
          <w:rFonts w:hint="eastAsia"/>
        </w:rPr>
        <w:t xml:space="preserve">Jae-myung）此前已于4月17日的视频峰会上承诺为英法主导任务作出贡献，国防部表示「保留所有选项」。</w:t>
      </w:r>
    </w:p>
    <w:p>
      <w:pPr>
        <w:pStyle w:val="BodyText"/>
      </w:pPr>
      <w:r>
        <w:rPr>
          <w:rFonts w:hint="eastAsia"/>
          <w:b/>
          <w:bCs/>
        </w:rPr>
        <w:t xml:space="preserve">分析</w:t>
      </w:r>
    </w:p>
    <w:p>
      <w:pPr>
        <w:pStyle w:val="BodyText"/>
      </w:pPr>
      <w:r>
        <w:rPr>
          <w:rFonts w:hint="eastAsia"/>
        </w:rPr>
        <w:t xml:space="preserve">梨花女子大学（Ewha</w:t>
      </w:r>
      <w:r>
        <w:t xml:space="preserve"> Womans </w:t>
      </w:r>
      <w:r>
        <w:rPr>
          <w:rFonts w:hint="eastAsia"/>
        </w:rPr>
        <w:t xml:space="preserve">University）国际学教授朴元坤（Park</w:t>
      </w:r>
      <w:r>
        <w:t xml:space="preserve"> </w:t>
      </w:r>
      <w:r>
        <w:rPr>
          <w:rFonts w:hint="eastAsia"/>
        </w:rPr>
        <w:t xml:space="preserve">Won-gon）表示：「很难说这从更广泛意义上是一种优势。这一局面最终源于美国总统特朗普发起的施压。」西江大学（Sogang</w:t>
      </w:r>
      <w:r>
        <w:t xml:space="preserve"> </w:t>
      </w:r>
      <w:r>
        <w:rPr>
          <w:rFonts w:hint="eastAsia"/>
        </w:rPr>
        <w:t xml:space="preserve">University）教授金在春（Kim</w:t>
      </w:r>
      <w:r>
        <w:t xml:space="preserve"> </w:t>
      </w:r>
      <w:r>
        <w:rPr>
          <w:rFonts w:hint="eastAsia"/>
        </w:rPr>
        <w:t xml:space="preserve">Jae-chun）指出：「伊朗冲突在某种意义上是韩国可能陷入同盟安全困境的一次预演。」</w:t>
      </w:r>
    </w:p>
    <w:p>
      <w:pPr>
        <w:pStyle w:val="BodyText"/>
      </w:pPr>
      <w:r>
        <w:rPr>
          <w:b/>
          <w:bCs/>
        </w:rPr>
        <w:t xml:space="preserve">References</w:t>
      </w:r>
    </w:p>
    <w:p>
      <w:pPr>
        <w:pStyle w:val="BodyText"/>
      </w:pPr>
      <w:r>
        <w:t xml:space="preserve">[5] The Korea Herald. (2026, May 4). [Seoul weighs US-led Hormuz coalition amid parallel UK-France talks]. The Korea Herald. https://www.koreaherald.com/article/10730989</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特检组就金建希4年判决向最高法院提起上诉"/>
    <w:p>
      <w:pPr>
        <w:pStyle w:val="Heading3"/>
      </w:pPr>
      <w:r>
        <w:rPr>
          <w:rFonts w:hint="eastAsia"/>
        </w:rPr>
        <w:t xml:space="preserve">特检组就金建希4年判决向最高法院提起上诉</w:t>
      </w:r>
    </w:p>
    <w:p>
      <w:pPr>
        <w:pStyle w:val="FirstParagraph"/>
      </w:pPr>
      <w:r>
        <w:rPr>
          <w:rFonts w:hint="eastAsia"/>
          <w:b/>
          <w:bCs/>
        </w:rPr>
        <w:t xml:space="preserve">摘要</w:t>
      </w:r>
    </w:p>
    <w:p>
      <w:pPr>
        <w:pStyle w:val="BodyText"/>
      </w:pPr>
      <w:r>
        <w:rPr>
          <w:rFonts w:hint="eastAsia"/>
        </w:rPr>
        <w:t xml:space="preserve">特别检察官闵中基（Min</w:t>
      </w:r>
      <w:r>
        <w:t xml:space="preserve"> </w:t>
      </w:r>
      <w:r>
        <w:rPr>
          <w:rFonts w:hint="eastAsia"/>
        </w:rPr>
        <w:t xml:space="preserve">Joong-ki）领导的特检组于5月4日（周一）向韩国最高法院提起上诉，对首尔高等法院4月28日判处前第一夫人金建希（Kim</w:t>
      </w:r>
      <w:r>
        <w:t xml:space="preserve"> </w:t>
      </w:r>
      <w:r>
        <w:rPr>
          <w:rFonts w:hint="eastAsia"/>
        </w:rPr>
        <w:t xml:space="preserve">Keon-hee）4年有期徒刑的腐败案判决提出异议。二审法院将一审20个月的刑期上调至4年，而特检组最初寻求15年刑期。高等法院认定金建希股票操纵罪部分成立，并完全认定其于2022年4月至7月期间收受统一教官员所赠奢侈品的罪名，所涉物品包括两个香奈儿包、一条格拉夫钻石项链以及浓缩红参茶；此外被判处罚金5000万韩元，没收2000万韩元及涉案项链，但《政治资金法》指控被判无罪。金建希为前总统尹锡悦（Yoon</w:t>
      </w:r>
      <w:r>
        <w:t xml:space="preserve"> </w:t>
      </w:r>
      <w:r>
        <w:rPr>
          <w:rFonts w:hint="eastAsia"/>
        </w:rPr>
        <w:t xml:space="preserve">Suk-yeol）之妻，自去年8月起被羁押，目前亦已自行提出上诉。</w:t>
      </w:r>
    </w:p>
    <w:p>
      <w:pPr>
        <w:pStyle w:val="BodyText"/>
      </w:pPr>
      <w:r>
        <w:rPr>
          <w:b/>
          <w:bCs/>
        </w:rPr>
        <w:t xml:space="preserve">References</w:t>
      </w:r>
    </w:p>
    <w:p>
      <w:pPr>
        <w:pStyle w:val="BodyText"/>
      </w:pPr>
      <w:r>
        <w:t xml:space="preserve">[6] The Korea Herald. (2026, May 4). [Special counsel appeals Kim Keon-hee’s 4-year sentence to Supreme Court]. The Korea Herald. https://www.koreaherald.com/article/10730703</w:t>
      </w:r>
    </w:p>
    <w:p>
      <w:r>
        <w:pict>
          <v:rect style="width:0;height:1.5pt" o:hralign="center" o:hrstd="t" o:hr="t"/>
        </w:pict>
      </w:r>
    </w:p>
    <w:bookmarkEnd w:id="13"/>
    <w:bookmarkStart w:id="14" w:name="共同民主党三名议员角逐国会议长一职"/>
    <w:p>
      <w:pPr>
        <w:pStyle w:val="Heading3"/>
      </w:pPr>
      <w:r>
        <w:rPr>
          <w:rFonts w:hint="eastAsia"/>
        </w:rPr>
        <w:t xml:space="preserve">共同民主党三名议员角逐国会议长一职</w:t>
      </w:r>
    </w:p>
    <w:p>
      <w:pPr>
        <w:pStyle w:val="FirstParagraph"/>
      </w:pPr>
      <w:r>
        <w:rPr>
          <w:rFonts w:hint="eastAsia"/>
          <w:b/>
          <w:bCs/>
        </w:rPr>
        <w:t xml:space="preserve">摘要</w:t>
      </w:r>
    </w:p>
    <w:p>
      <w:pPr>
        <w:pStyle w:val="BodyText"/>
      </w:pPr>
      <w:r>
        <w:rPr>
          <w:rFonts w:hint="eastAsia"/>
        </w:rPr>
        <w:t xml:space="preserve">共同民主党（DPK）三名议员于5月4日（周一）正式宣布参选韩国国会议长。六届议员、韩美议员联盟共同主席赵正植（Cho</w:t>
      </w:r>
      <w:r>
        <w:t xml:space="preserve"> </w:t>
      </w:r>
      <w:r>
        <w:rPr>
          <w:rFonts w:hint="eastAsia"/>
        </w:rPr>
        <w:t xml:space="preserve">Jeong-sik）承诺将国会外交制度化、推动南北对话，并誓言推动修宪以实现4年总统任期与连任制度；五届议员、韩中议员联盟主席金太年（Kim</w:t>
      </w:r>
      <w:r>
        <w:t xml:space="preserve"> </w:t>
      </w:r>
      <w:r>
        <w:rPr>
          <w:rFonts w:hint="eastAsia"/>
        </w:rPr>
        <w:t xml:space="preserve">Tae-nyeon）提议设立独立的国会外交事务办公室；五届议员、前国家情报院院长朴智元（Park</w:t>
      </w:r>
      <w:r>
        <w:t xml:space="preserve"> </w:t>
      </w:r>
      <w:r>
        <w:rPr>
          <w:rFonts w:hint="eastAsia"/>
        </w:rPr>
        <w:t xml:space="preserve">Jie-won）则承诺通过特使方式开展国会外交。共同民主党的遴选机制为：5月11日至12日由缴纳党费的党员投票占20%，5月13日由党籍议员投票占80%。最终议长选举须获得在任议员50%以上支持方可当选。本届国会共同民主党拥有152个议席。</w:t>
      </w:r>
    </w:p>
    <w:p>
      <w:pPr>
        <w:pStyle w:val="BodyText"/>
      </w:pPr>
      <w:r>
        <w:rPr>
          <w:b/>
          <w:bCs/>
        </w:rPr>
        <w:t xml:space="preserve">References</w:t>
      </w:r>
    </w:p>
    <w:p>
      <w:pPr>
        <w:pStyle w:val="BodyText"/>
      </w:pPr>
      <w:r>
        <w:t xml:space="preserve">[7] The Korea Herald. (2026, May 4). [Three DPK lawmakers declare bids for National Assembly speaker]. The Korea Herald. https://www.koreaherald.com/article/10730913</w:t>
      </w:r>
    </w:p>
    <w:p>
      <w:r>
        <w:pict>
          <v:rect style="width:0;height:1.5pt" o:hralign="center" o:hrstd="t" o:hr="t"/>
        </w:pict>
      </w:r>
    </w:p>
    <w:bookmarkEnd w:id="14"/>
    <w:bookmarkStart w:id="15" w:name="月3日地方选举格局成形-共同民主党总统亲信对垒国民力量党现任"/>
    <w:p>
      <w:pPr>
        <w:pStyle w:val="Heading3"/>
      </w:pPr>
      <w:r>
        <w:rPr>
          <w:rFonts w:hint="eastAsia"/>
        </w:rPr>
        <w:t xml:space="preserve">6月3日地方选举格局成形</w:t>
      </w:r>
      <w:r>
        <w:t xml:space="preserve"> </w:t>
      </w:r>
      <w:r>
        <w:rPr>
          <w:rFonts w:hint="eastAsia"/>
        </w:rPr>
        <w:t xml:space="preserve">共同民主党总统亲信对垒国民力量党现任</w:t>
      </w:r>
    </w:p>
    <w:p>
      <w:pPr>
        <w:pStyle w:val="FirstParagraph"/>
      </w:pPr>
      <w:r>
        <w:rPr>
          <w:rFonts w:hint="eastAsia"/>
          <w:b/>
          <w:bCs/>
        </w:rPr>
        <w:t xml:space="preserve">摘要</w:t>
      </w:r>
    </w:p>
    <w:p>
      <w:pPr>
        <w:pStyle w:val="BodyText"/>
      </w:pPr>
      <w:r>
        <w:rPr>
          <w:rFonts w:hint="eastAsia"/>
        </w:rPr>
        <w:t xml:space="preserve">韩国2026年6月3日地方选举与国会补选格局逐渐成形，全韩16个主要市道将展开角逐。共同民主党（DPK）目前在国会拥有152个议席；国民力量党（PPP）在2022年地方选举中曾赢得17个地区中的12个（包括首尔、釜山、仁川），目前防守11个广域行政首长席位。首尔市长选举中，共同民主党的郑元伍（Chong</w:t>
      </w:r>
      <w:r>
        <w:t xml:space="preserve"> </w:t>
      </w:r>
      <w:r>
        <w:rPr>
          <w:rFonts w:hint="eastAsia"/>
        </w:rPr>
        <w:t xml:space="preserve">Won-o）将挑战国民力量党现任市长吴世勋（Oh</w:t>
      </w:r>
      <w:r>
        <w:t xml:space="preserve"> </w:t>
      </w:r>
      <w:r>
        <w:rPr>
          <w:rFonts w:hint="eastAsia"/>
        </w:rPr>
        <w:t xml:space="preserve">Se-hoon，谋求第五次任期）；仁川由共同民主党朴赞大（Park</w:t>
      </w:r>
      <w:r>
        <w:t xml:space="preserve"> </w:t>
      </w:r>
      <w:r>
        <w:rPr>
          <w:rFonts w:hint="eastAsia"/>
        </w:rPr>
        <w:t xml:space="preserve">Chan-dae）对阵国民力量党刘正福（Yoo</w:t>
      </w:r>
      <w:r>
        <w:t xml:space="preserve"> </w:t>
      </w:r>
      <w:r>
        <w:rPr>
          <w:rFonts w:hint="eastAsia"/>
        </w:rPr>
        <w:t xml:space="preserve">Jeong-bok）；京畿道由共同民主党秋美爱（Choo</w:t>
      </w:r>
      <w:r>
        <w:t xml:space="preserve"> </w:t>
      </w:r>
      <w:r>
        <w:rPr>
          <w:rFonts w:hint="eastAsia"/>
        </w:rPr>
        <w:t xml:space="preserve">Mi-ae）对阵国民力量党梁香子（Yang</w:t>
      </w:r>
      <w:r>
        <w:t xml:space="preserve"> </w:t>
      </w:r>
      <w:r>
        <w:rPr>
          <w:rFonts w:hint="eastAsia"/>
        </w:rPr>
        <w:t xml:space="preserve">Hyang-ja）；大邱由前国务总理金富谦（Kim</w:t>
      </w:r>
      <w:r>
        <w:t xml:space="preserve"> </w:t>
      </w:r>
      <w:r>
        <w:rPr>
          <w:rFonts w:hint="eastAsia"/>
        </w:rPr>
        <w:t xml:space="preserve">Boo-kyum）对阵前财政部长官秋庆镐（Choo</w:t>
      </w:r>
      <w:r>
        <w:t xml:space="preserve"> </w:t>
      </w:r>
      <w:r>
        <w:rPr>
          <w:rFonts w:hint="eastAsia"/>
        </w:rPr>
        <w:t xml:space="preserve">Kyung-ho）；忠清地区为关键摇摆票仓。总统李在明（Lee</w:t>
      </w:r>
      <w:r>
        <w:t xml:space="preserve"> </w:t>
      </w:r>
      <w:r>
        <w:rPr>
          <w:rFonts w:hint="eastAsia"/>
        </w:rPr>
        <w:t xml:space="preserve">Jae-myung）支持率约60%，于2025年6月尹锡悦遭弹劾后就任。</w:t>
      </w:r>
    </w:p>
    <w:p>
      <w:pPr>
        <w:pStyle w:val="BodyText"/>
      </w:pPr>
      <w:r>
        <w:rPr>
          <w:b/>
          <w:bCs/>
        </w:rPr>
        <w:t xml:space="preserve">References</w:t>
      </w:r>
    </w:p>
    <w:p>
      <w:pPr>
        <w:pStyle w:val="BodyText"/>
      </w:pPr>
      <w:r>
        <w:t xml:space="preserve">[8] The Korea Times. (2026, May 4). June 3 elections take shape: DPK’s presidential aides vs PPP’s incumbents. The Korea Times. https://www.koreatimes.co.kr/southkorea/politics/20260504/june-3-elections-take-shape-dpks-presidential-aides-vs-ppps-incumbents</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三星电子工会现裂痕-10天逾2500人退会"/>
    <w:p>
      <w:pPr>
        <w:pStyle w:val="Heading3"/>
      </w:pPr>
      <w:r>
        <w:rPr>
          <w:rFonts w:hint="eastAsia"/>
        </w:rPr>
        <w:t xml:space="preserve">三星电子工会现裂痕</w:t>
      </w:r>
      <w:r>
        <w:t xml:space="preserve"> </w:t>
      </w:r>
      <w:r>
        <w:rPr>
          <w:rFonts w:hint="eastAsia"/>
        </w:rPr>
        <w:t xml:space="preserve">10天逾2500人退会</w:t>
      </w:r>
    </w:p>
    <w:p>
      <w:pPr>
        <w:pStyle w:val="FirstParagraph"/>
      </w:pPr>
      <w:r>
        <w:rPr>
          <w:rFonts w:hint="eastAsia"/>
          <w:b/>
          <w:bCs/>
        </w:rPr>
        <w:t xml:space="preserve">摘要</w:t>
      </w:r>
    </w:p>
    <w:p>
      <w:pPr>
        <w:pStyle w:val="BodyText"/>
      </w:pPr>
      <w:r>
        <w:rPr>
          <w:rFonts w:hint="eastAsia"/>
        </w:rPr>
        <w:t xml:space="preserve">三星电子工会于5月21日至6月7日发起为期18天的总罢工，但因薪酬要求高度聚焦于半导体（DS）部门，工会内部分裂加剧。截至上周六的10天内，已有逾2500名会员退出工会，每日退会人数从4月初的不足100人激增至上周三的逾1000人。工会总员工7.74万人，其中消费电子（DX）部门约1.5万人（占20%），半导体（DS）部门约占80%并主导本次罢工。罢工核心诉求为奖金按DS部门营业利润的15%发放，并永久取消奖金上限，预计每名DS员工将获得约6亿韩元（约40.8万美元）的发放金额。然而DX部门2026年第一季度营业利润同比下降36%，部分分析师警告DX全年可能转亏。工会向参与15天以上罢工者提供300万韩元奖励，潜在生产损失最高可达30万亿韩元。</w:t>
      </w:r>
    </w:p>
    <w:p>
      <w:pPr>
        <w:pStyle w:val="BodyText"/>
      </w:pPr>
      <w:r>
        <w:rPr>
          <w:b/>
          <w:bCs/>
        </w:rPr>
        <w:t xml:space="preserve">References</w:t>
      </w:r>
    </w:p>
    <w:p>
      <w:pPr>
        <w:pStyle w:val="BodyText"/>
      </w:pPr>
      <w:r>
        <w:t xml:space="preserve">[9] The Korea Herald. (2026, May 4). [Samsung Electronics union ruptures as over 2,500 quit amid chip-focused strike]. The Korea Herald. https://www.koreaherald.com/article/10730963</w:t>
      </w:r>
    </w:p>
    <w:p>
      <w:r>
        <w:pict>
          <v:rect style="width:0;height:1.5pt" o:hralign="center" o:hrstd="t" o:hr="t"/>
        </w:pict>
      </w:r>
    </w:p>
    <w:bookmarkEnd w:id="17"/>
    <w:bookmarkStart w:id="18" w:name="三星生物制剂罢工调解破裂-损失或达6400亿韩元"/>
    <w:p>
      <w:pPr>
        <w:pStyle w:val="Heading3"/>
      </w:pPr>
      <w:r>
        <w:rPr>
          <w:rFonts w:hint="eastAsia"/>
        </w:rPr>
        <w:t xml:space="preserve">三星生物制剂罢工调解破裂</w:t>
      </w:r>
      <w:r>
        <w:t xml:space="preserve"> </w:t>
      </w:r>
      <w:r>
        <w:rPr>
          <w:rFonts w:hint="eastAsia"/>
        </w:rPr>
        <w:t xml:space="preserve">损失或达6400亿韩元</w:t>
      </w:r>
    </w:p>
    <w:p>
      <w:pPr>
        <w:pStyle w:val="FirstParagraph"/>
      </w:pPr>
      <w:r>
        <w:rPr>
          <w:rFonts w:hint="eastAsia"/>
          <w:b/>
          <w:bCs/>
        </w:rPr>
        <w:t xml:space="preserve">摘要</w:t>
      </w:r>
    </w:p>
    <w:p>
      <w:pPr>
        <w:pStyle w:val="BodyText"/>
      </w:pPr>
      <w:r>
        <w:rPr>
          <w:rFonts w:hint="eastAsia"/>
        </w:rPr>
        <w:t xml:space="preserve">三星生物制剂的政府主持调解谈判于5月4日（周一）破裂，约2800名工人（占员工总数一半）维持公司15年历史上首次总罢工。五日罢工已造成损失至少1500亿韩元，潜在损失可能达6400亿韩元，约相当于第一季度销售额1.26万亿韩元的一半。公司2025年销售额创纪录达4.56万亿韩元，营业利润2.07万亿韩元，分别约为2020年水平的4倍和7倍。工会要求加薪14%、一次性发放3000万韩元现金，以及奖金按营业利润的20%发放；管理层提议综合基础工资与绩效加薪6.2%。此前已有13轮谈判及两次CEO级别会谈失败，政府调解自3月23日开始介入。</w:t>
      </w:r>
    </w:p>
    <w:p>
      <w:pPr>
        <w:pStyle w:val="BodyText"/>
      </w:pPr>
      <w:r>
        <w:rPr>
          <w:rFonts w:hint="eastAsia"/>
          <w:b/>
          <w:bCs/>
        </w:rPr>
        <w:t xml:space="preserve">分析</w:t>
      </w:r>
    </w:p>
    <w:p>
      <w:pPr>
        <w:pStyle w:val="BodyText"/>
      </w:pPr>
      <w:r>
        <w:rPr>
          <w:rFonts w:hint="eastAsia"/>
        </w:rPr>
        <w:t xml:space="preserve">工会方面表示：「考虑到当前局势的严峻性，双方参与者的决策权与责任并不处于同一层级。」</w:t>
      </w:r>
    </w:p>
    <w:p>
      <w:pPr>
        <w:pStyle w:val="BodyText"/>
      </w:pPr>
      <w:r>
        <w:rPr>
          <w:b/>
          <w:bCs/>
        </w:rPr>
        <w:t xml:space="preserve">References</w:t>
      </w:r>
    </w:p>
    <w:p>
      <w:pPr>
        <w:pStyle w:val="BodyText"/>
      </w:pPr>
      <w:r>
        <w:t xml:space="preserve">[10] The Korea Herald. (2026, May 4). [Samsung Biologics strike talks stall as mediation collapses]. The Korea Herald. https://www.koreaherald.com/article/10730929</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1" w:name="四社会与民生"/>
    <w:p>
      <w:pPr>
        <w:pStyle w:val="Heading2"/>
      </w:pPr>
      <w:r>
        <w:rPr>
          <w:rFonts w:hint="eastAsia"/>
        </w:rPr>
        <w:t xml:space="preserve">四、社会与民生</w:t>
      </w:r>
    </w:p>
    <w:bookmarkStart w:id="20" w:name="在韩外籍劳工首次突破110万-学生签证就业激增71.8"/>
    <w:p>
      <w:pPr>
        <w:pStyle w:val="Heading3"/>
      </w:pPr>
      <w:r>
        <w:rPr>
          <w:rFonts w:hint="eastAsia"/>
        </w:rPr>
        <w:t xml:space="preserve">在韩外籍劳工首次突破110万</w:t>
      </w:r>
      <w:r>
        <w:t xml:space="preserve"> </w:t>
      </w:r>
      <w:r>
        <w:rPr>
          <w:rFonts w:hint="eastAsia"/>
        </w:rPr>
        <w:t xml:space="preserve">学生签证就业激增71.8%</w:t>
      </w:r>
    </w:p>
    <w:p>
      <w:pPr>
        <w:pStyle w:val="FirstParagraph"/>
      </w:pPr>
      <w:r>
        <w:rPr>
          <w:rFonts w:hint="eastAsia"/>
          <w:b/>
          <w:bCs/>
        </w:rPr>
        <w:t xml:space="preserve">摘要</w:t>
      </w:r>
    </w:p>
    <w:p>
      <w:pPr>
        <w:pStyle w:val="BodyText"/>
      </w:pPr>
      <w:r>
        <w:rPr>
          <w:rFonts w:hint="eastAsia"/>
        </w:rPr>
        <w:t xml:space="preserve">根据韩国雇佣信息院（Korea</w:t>
      </w:r>
      <w:r>
        <w:t xml:space="preserve"> Employment Information </w:t>
      </w:r>
      <w:r>
        <w:rPr>
          <w:rFonts w:hint="eastAsia"/>
        </w:rPr>
        <w:t xml:space="preserve">Service）于5月4日（周一）发布的报告，截至2025年5月，在韩就业的外籍居民人数首次突破110万，达到110.9万人，同比增加9.9万人。其中持学生签证（D-2、D-4-1、D-4-7）的从业者达5.6万人，同比激增71.8%。性别分布方面，男性占68%（75万人），女性占32%（36万人）；年龄结构上，30多岁占33.2%，15至29岁占25.7%，40多岁占18.7%，50多岁占13.5%，60岁及以上占8.9%。E-9（非专业就业）签证持有者达32.1万人，为最常见类别，该签证人数在2020至2022年新冠疫情期间大幅下降，自2023年以来急剧回升。从行业看，矿业与制造业占44.9%，批发零售、住宿餐饮业占20.4%。这一趋势反映出韩国应对人口老龄化和全球最低生育率所致劳动力短缺的努力。</w:t>
      </w:r>
    </w:p>
    <w:p>
      <w:pPr>
        <w:pStyle w:val="BodyText"/>
      </w:pPr>
      <w:r>
        <w:rPr>
          <w:b/>
          <w:bCs/>
        </w:rPr>
        <w:t xml:space="preserve">References</w:t>
      </w:r>
    </w:p>
    <w:p>
      <w:pPr>
        <w:pStyle w:val="BodyText"/>
      </w:pPr>
      <w:r>
        <w:t xml:space="preserve">[11] The Korea Times. (2026, May 4). Resident foreign workers top 1.1 mil: report. The Korea Times. https://www.koreatimes.co.kr/southkorea/globalcommunity/20260504/resident-foreign-workers-top-11-mil-report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2"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2026-05-04T08:26:37Z</dcterms:created>
  <dcterms:modified xsi:type="dcterms:W3CDTF">2026-05-04T08:26:37Z</dcterms:modified>
</cp:coreProperties>
</file>

<file path=docProps/custom.xml><?xml version="1.0" encoding="utf-8"?>
<Properties xmlns="http://schemas.openxmlformats.org/officeDocument/2006/custom-properties" xmlns:vt="http://schemas.openxmlformats.org/officeDocument/2006/docPropsVTypes"/>
</file>