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2026年5月4日</w:t>
      </w:r>
    </w:p>
    <w:p/>
    <w:p>
      <w:pPr>
        <w:pStyle w:val="ListParagraph"/>
        <w:numPr>
          <w:ilvl w:val="0"/>
          <w:numId w:val="8"/>
        </w:numPr>
      </w:pPr>
      <w:r>
        <w:rPr>
          <w:rFonts w:ascii="FangSong_GB2312" w:hAnsi="FangSong_GB2312" w:eastAsia="FangSong_GB2312"/>
          <w:b/>
          <w:sz w:val="21"/>
        </w:rPr>
        <w:t>美军启动「自由计划」护航霍尔木兹伊朗称击中护卫舰</w:t>
      </w:r>
    </w:p>
    <w:p>
      <w:pPr>
        <w:pStyle w:val="ListParagraph"/>
        <w:numPr>
          <w:ilvl w:val="0"/>
          <w:numId w:val="8"/>
        </w:numPr>
      </w:pPr>
      <w:r>
        <w:rPr>
          <w:rFonts w:ascii="FangSong_GB2312" w:hAnsi="FangSong_GB2312" w:eastAsia="FangSong_GB2312"/>
          <w:b/>
          <w:sz w:val="21"/>
        </w:rPr>
        <w:t>国际油价高位震荡OPEC+决定6月日产再增18.8万桶</w:t>
      </w:r>
    </w:p>
    <w:p>
      <w:pPr>
        <w:pStyle w:val="ListParagraph"/>
        <w:numPr>
          <w:ilvl w:val="0"/>
          <w:numId w:val="8"/>
        </w:numPr>
      </w:pPr>
      <w:r>
        <w:rPr>
          <w:rFonts w:ascii="FangSong_GB2312" w:hAnsi="FangSong_GB2312" w:eastAsia="FangSong_GB2312"/>
          <w:b/>
          <w:sz w:val="21"/>
        </w:rPr>
        <w:t>美股回落道指跌181点远离历史高点</w:t>
      </w:r>
    </w:p>
    <w:p>
      <w:pPr>
        <w:pStyle w:val="ListParagraph"/>
        <w:numPr>
          <w:ilvl w:val="0"/>
          <w:numId w:val="8"/>
        </w:numPr>
      </w:pPr>
      <w:r>
        <w:rPr>
          <w:rFonts w:ascii="FangSong_GB2312" w:hAnsi="FangSong_GB2312" w:eastAsia="FangSong_GB2312"/>
          <w:b/>
          <w:sz w:val="21"/>
        </w:rPr>
        <w:t>第五巡回上诉法院限制米非司酮邮寄药企紧急上诉最高法院</w:t>
      </w:r>
    </w:p>
    <w:p>
      <w:pPr>
        <w:pStyle w:val="ListParagraph"/>
        <w:numPr>
          <w:ilvl w:val="0"/>
          <w:numId w:val="8"/>
        </w:numPr>
      </w:pPr>
      <w:r>
        <w:rPr>
          <w:rFonts w:ascii="FangSong_GB2312" w:hAnsi="FangSong_GB2312" w:eastAsia="FangSong_GB2312"/>
          <w:b/>
          <w:sz w:val="21"/>
        </w:rPr>
        <w:t>斯塔默宣布加入欧盟780亿英镑对乌贷款谈判</w:t>
      </w:r>
    </w:p>
    <w:p>
      <w:pPr>
        <w:pStyle w:val="ListParagraph"/>
        <w:numPr>
          <w:ilvl w:val="0"/>
          <w:numId w:val="8"/>
        </w:numPr>
      </w:pPr>
      <w:r>
        <w:rPr>
          <w:rFonts w:ascii="FangSong_GB2312" w:hAnsi="FangSong_GB2312" w:eastAsia="FangSong_GB2312"/>
          <w:b/>
          <w:sz w:val="21"/>
        </w:rPr>
        <w:t>工党面临地方选举历史性溃败「斯塔默末日」逼近</w:t>
      </w:r>
    </w:p>
    <w:p>
      <w:pPr>
        <w:pStyle w:val="ListParagraph"/>
        <w:numPr>
          <w:ilvl w:val="0"/>
          <w:numId w:val="8"/>
        </w:numPr>
      </w:pPr>
      <w:r>
        <w:rPr>
          <w:rFonts w:ascii="FangSong_GB2312" w:hAnsi="FangSong_GB2312" w:eastAsia="FangSong_GB2312"/>
          <w:b/>
          <w:sz w:val="21"/>
        </w:rPr>
        <w:t>第八届欧洲政治共同体峰会埃里温开幕近50国与会</w:t>
      </w:r>
    </w:p>
    <w:p>
      <w:pPr>
        <w:pStyle w:val="ListParagraph"/>
        <w:numPr>
          <w:ilvl w:val="0"/>
          <w:numId w:val="8"/>
        </w:numPr>
      </w:pPr>
      <w:r>
        <w:rPr>
          <w:rFonts w:ascii="FangSong_GB2312" w:hAnsi="FangSong_GB2312" w:eastAsia="FangSong_GB2312"/>
          <w:b/>
          <w:sz w:val="21"/>
        </w:rPr>
        <w:t>欧央行SPF上调2026年欧元区通胀预期至2.7%</w:t>
      </w:r>
    </w:p>
    <w:p>
      <w:pPr>
        <w:pStyle w:val="ListParagraph"/>
        <w:numPr>
          <w:ilvl w:val="0"/>
          <w:numId w:val="8"/>
        </w:numPr>
      </w:pPr>
      <w:r>
        <w:rPr>
          <w:rFonts w:ascii="FangSong_GB2312" w:hAnsi="FangSong_GB2312" w:eastAsia="FangSong_GB2312"/>
          <w:b/>
          <w:sz w:val="21"/>
        </w:rPr>
        <w:t>欧盟拟禁止资助使用高风险中国逆变器能源项目</w:t>
      </w:r>
    </w:p>
    <w:p>
      <w:pPr>
        <w:pStyle w:val="ListParagraph"/>
        <w:numPr>
          <w:ilvl w:val="0"/>
          <w:numId w:val="8"/>
        </w:numPr>
      </w:pPr>
      <w:r>
        <w:rPr>
          <w:rFonts w:ascii="FangSong_GB2312" w:hAnsi="FangSong_GB2312" w:eastAsia="FangSong_GB2312"/>
          <w:b/>
          <w:sz w:val="21"/>
        </w:rPr>
        <w:t>习近平五四青年节回信寄语青年融入国家发展</w:t>
      </w:r>
    </w:p>
    <w:p>
      <w:pPr>
        <w:pStyle w:val="ListParagraph"/>
        <w:numPr>
          <w:ilvl w:val="0"/>
          <w:numId w:val="8"/>
        </w:numPr>
      </w:pPr>
      <w:r>
        <w:rPr>
          <w:rFonts w:ascii="FangSong_GB2312" w:hAnsi="FangSong_GB2312" w:eastAsia="FangSong_GB2312"/>
          <w:b/>
          <w:sz w:val="21"/>
        </w:rPr>
        <w:t>中国3月日均AI Token调用量突破140万亿次</w:t>
      </w:r>
    </w:p>
    <w:p>
      <w:pPr>
        <w:pStyle w:val="ListParagraph"/>
        <w:numPr>
          <w:ilvl w:val="0"/>
          <w:numId w:val="8"/>
        </w:numPr>
      </w:pPr>
      <w:r>
        <w:rPr>
          <w:rFonts w:ascii="FangSong_GB2312" w:hAnsi="FangSong_GB2312" w:eastAsia="FangSong_GB2312"/>
          <w:b/>
          <w:sz w:val="21"/>
        </w:rPr>
        <w:t>日澳签署能源国防关键矿产全面伙伴关系</w:t>
      </w:r>
    </w:p>
    <w:p>
      <w:pPr>
        <w:pStyle w:val="ListParagraph"/>
        <w:numPr>
          <w:ilvl w:val="0"/>
          <w:numId w:val="8"/>
        </w:numPr>
      </w:pPr>
      <w:r>
        <w:rPr>
          <w:rFonts w:ascii="FangSong_GB2312" w:hAnsi="FangSong_GB2312" w:eastAsia="FangSong_GB2312"/>
          <w:b/>
          <w:sz w:val="21"/>
        </w:rPr>
        <w:t>黄金周薄市日元突涨干预疑云再起</w:t>
      </w:r>
    </w:p>
    <w:p>
      <w:pPr>
        <w:pStyle w:val="ListParagraph"/>
        <w:numPr>
          <w:ilvl w:val="0"/>
          <w:numId w:val="8"/>
        </w:numPr>
      </w:pPr>
      <w:r>
        <w:rPr>
          <w:rFonts w:ascii="FangSong_GB2312" w:hAnsi="FangSong_GB2312" w:eastAsia="FangSong_GB2312"/>
          <w:b/>
          <w:sz w:val="21"/>
        </w:rPr>
        <w:t>KOSPI首次突破6900点芯片股引领大涨5.12%</w:t>
      </w:r>
    </w:p>
    <w:p/>
    <w:p/>
    <w:p>
      <w:r>
        <w:rPr>
          <w:rFonts w:ascii="FangSong_GB2312" w:hAnsi="FangSong_GB2312" w:eastAsia="FangSong_GB2312"/>
          <w:b/>
          <w:sz w:val="24"/>
        </w:rPr>
        <w:t>1.美军启动「自由计划」护航霍尔木兹伊朗称击中护卫舰</w:t>
      </w:r>
    </w:p>
    <w:p>
      <w:r>
        <w:rPr>
          <w:rFonts w:ascii="FangSong_GB2312" w:hAnsi="FangSong_GB2312" w:eastAsia="FangSong_GB2312"/>
          <w:b w:val="0"/>
          <w:sz w:val="21"/>
        </w:rPr>
        <w:t>2026年5月4日，美军正式启动「自由计划」（Project Freedom），调派多艘导弹驱逐舰、逾100架军机、多领域无人作战平台及1.5万名军人，护航商船穿越承担全球约五分之一石油运输的霍尔木兹海峡。受伊朗限制及美军自4月13日起对伊朗港口的海上封锁影响，约800艘船舶滞留，截至当日上午美国中央司令部（CENTCOM）确认两艘悬挂美国国旗的商船成功通行。美国总统特朗普表示，此举是「美国、中东国家、特别是伊朗的人道主义之举……如果这一人道进程受到任何干扰，干扰行为不幸将不得不被强力处置」。伊朗少将阿里·阿卜杜拉希（Ali Abdollahi）警告：「任何外国武装力量、特别是入侵的美国军队，若意图接近或进入霍尔木兹海峡，都将成为攻击目标。」伊朗法尔斯通讯社声称两枚导弹击中美海军在贾斯克岛附近的护卫舰，CENTCOM予以否认。伊朗外交部发言人埃斯梅尔·巴加埃（Esmaeil Baghaei）表示德黑兰已收到美方对伊朗14点和平倡议的回应「正在审议中」。 [1]</w:t>
      </w:r>
    </w:p>
    <w:p/>
    <w:p>
      <w:r>
        <w:rPr>
          <w:rFonts w:ascii="FangSong_GB2312" w:hAnsi="FangSong_GB2312" w:eastAsia="FangSong_GB2312"/>
          <w:b/>
          <w:sz w:val="24"/>
        </w:rPr>
        <w:t>2.国际油价高位震荡OPEC+决定6月日产再增18.8万桶</w:t>
      </w:r>
    </w:p>
    <w:p>
      <w:r>
        <w:rPr>
          <w:rFonts w:ascii="FangSong_GB2312" w:hAnsi="FangSong_GB2312" w:eastAsia="FangSong_GB2312"/>
          <w:b w:val="0"/>
          <w:sz w:val="21"/>
        </w:rPr>
        <w:t>2026年5月4日，国际油价在美军启动霍尔木兹海峡「自由计划」背景下高位震荡：格林尼治时间5时布伦特7月期货报每桶108.11美元微跌0.06%，盘中一度涨至每桶115.01美元，单日上涨3.81美元，WTI原油在每桶101至103美元区间运行。自2026年2月28日美伊战争爆发以来，布伦特累计上涨约50%，连续近两周维持在每桶100美元上方。同日OPEC+召开6月产量会议——这是阿联酋于5月1日退出OPEC后首次举行的会议——7个成员国一致同意6月日产量增加18.8万桶，连续第三个月增产，其中沙特与俄罗斯各增6.2万桶，伊拉克增2.6万桶。高盛测算霍尔木兹海峡受阻已使全球日产量减少1450万桶；IEA估计全球需求收缩约8万桶/日；全美汽油零售均价升至每加仑4.39至4.45美元，较战前上涨1.16美元。MST Financial分析师索尔·卡沃尼克（Saul Kavonic）表示：「市场已经开始适应特朗普关于伊朗谈判进展的帖子往往为时过早。」 [2]</w:t>
      </w:r>
    </w:p>
    <w:p/>
    <w:p>
      <w:r>
        <w:rPr>
          <w:rFonts w:ascii="FangSong_GB2312" w:hAnsi="FangSong_GB2312" w:eastAsia="FangSong_GB2312"/>
          <w:b/>
          <w:sz w:val="24"/>
        </w:rPr>
        <w:t>3.美股回落道指跌181点远离历史高点</w:t>
      </w:r>
    </w:p>
    <w:p>
      <w:r>
        <w:rPr>
          <w:rFonts w:ascii="FangSong_GB2312" w:hAnsi="FangSong_GB2312" w:eastAsia="FangSong_GB2312"/>
          <w:b w:val="0"/>
          <w:sz w:val="21"/>
        </w:rPr>
        <w:t>2026年5月4日，受霍尔木兹海峡导弹袭击传闻及大型科技股一季度业绩好坏参半影响，美股整体回落：道琼斯工业平均指数下跌181点、跌幅0.36%；标普500指数自4月30日的7230.12点历史收盘高点回撤——4月该指数累计上涨约10%创2020年11月以来最佳月度表现；纳斯达克指数微涨。一季度业绩方面，Alphabet营收1099亿美元、亚马逊1815亿美元、Meta 563.1亿美元、微软829亿美元，均超预期；四家公司2026年AI资本开支合计上调至7000亿美元，较2025年的3810亿美元增长约75%；Alphabet股价上涨10%，Meta下跌9%，微软下跌4%。预计于5月8日公布的4月非农就业人数料从3月的17.8万降至5至6万，失业率4.3%；联邦基金利率维持3.50%至3.75%。摩根士丹利将亚马逊、Alphabet、Meta、微软与甲骨文2026年AI资本开支合计预测从7650亿美元上调至约8050亿美元。CNBC评论称特朗普的霍尔木兹行动「以低声而终」，市场正与「僵局达成和解」。 [3]</w:t>
      </w:r>
    </w:p>
    <w:p/>
    <w:p>
      <w:r>
        <w:rPr>
          <w:rFonts w:ascii="FangSong_GB2312" w:hAnsi="FangSong_GB2312" w:eastAsia="FangSong_GB2312"/>
          <w:b/>
          <w:sz w:val="24"/>
        </w:rPr>
        <w:t>4.第五巡回上诉法院限制米非司酮邮寄药企紧急上诉最高法院</w:t>
      </w:r>
    </w:p>
    <w:p>
      <w:r>
        <w:rPr>
          <w:rFonts w:ascii="FangSong_GB2312" w:hAnsi="FangSong_GB2312" w:eastAsia="FangSong_GB2312"/>
          <w:b w:val="0"/>
          <w:sz w:val="21"/>
        </w:rPr>
        <w:t>2026年5月1日，美国第五巡回上诉法院一致裁定恢复米非司酮（mifepristone，约占全美堕胎用药60%）须在医疗机构面对面分发的全国性要求，封堵了拜登时代FDA于2021年颁布的允许远程医疗处方与邮寄配送的规则。5月2日丹科实验室（Danco v. Louisiana, 25A1207）与GenBioPro（25A1208）向最高法院提交紧急申请，案件已分配给大法官塞缪尔·阿利托（Samuel Alito），截至5月4日最高法院尚未行动。GenBioPro首席执行官伊万·马辛吉尔（Evan Masingill）表示：「我们对这家法院无视FDA严谨的科学证据与米非司酮数十年的安全使用记录、在极端反堕胎人士发起的诉讼中作出此一裁决感到震惊。」古特马赫研究所数据显示2025年全美9.1万例堕胎通过远程医疗在全面禁令州完成。参议员帕蒂·默里（Patty Murray, D-Wash.）批评：「第五巡回法院刚刚告诉数百万女性，三名法官比FDA、她们的医生和25年的证据更懂行——他们并不懂。」多位法律专家形容这是自Roe诉Wade案被推翻以来美国堕胎政策受到的最大冲击。 [4]</w:t>
      </w:r>
    </w:p>
    <w:p/>
    <w:p>
      <w:r>
        <w:rPr>
          <w:rFonts w:ascii="FangSong_GB2312" w:hAnsi="FangSong_GB2312" w:eastAsia="FangSong_GB2312"/>
          <w:b/>
          <w:sz w:val="24"/>
        </w:rPr>
        <w:t>5.斯塔默宣布加入欧盟780亿英镑对乌贷款谈判</w:t>
      </w:r>
    </w:p>
    <w:p>
      <w:r>
        <w:rPr>
          <w:rFonts w:ascii="FangSong_GB2312" w:hAnsi="FangSong_GB2312" w:eastAsia="FangSong_GB2312"/>
          <w:b w:val="0"/>
          <w:sz w:val="21"/>
        </w:rPr>
        <w:t>2026年5月4日，英国首相斯塔默（Keir Starmer）宣布英国将就加入欧盟规模约900亿欧元（约合780亿英镑）的对乌克兰贷款计划启动正式谈判，英国出资上限约为4亿英镑，资金来源于30亿英镑的对乌专项储备基金，英国与欧盟将于2026年夏季召开联合峰会。包括英国、乌克兰、法国、意大利、波兰、加拿大、挪威、芬兰、北约、欧盟委员会与欧洲理事会在内的领导人小组「确认乌克兰前线近期收复领土所展现的持续战斗力与非凡努力」并「一致认为有必要继续维持对俄经济压力」。英国与法国重申一旦实现停火将派遣维和部队，唐宁街宣布将于本周晚些时候对俄企追加制裁。斯塔默强调：「当英国与欧盟携手合作，我们都会从中受益。在这个动荡的时代，我们在防务上必须走得更远、更快。」影子外交大臣帕特尔（Priti Patel）批评：「工党继续辜负我们的武装部队。」 [5]</w:t>
      </w:r>
    </w:p>
    <w:p/>
    <w:p>
      <w:r>
        <w:rPr>
          <w:rFonts w:ascii="FangSong_GB2312" w:hAnsi="FangSong_GB2312" w:eastAsia="FangSong_GB2312"/>
          <w:b/>
          <w:sz w:val="24"/>
        </w:rPr>
        <w:t>6.工党面临地方选举历史性溃败「斯塔默末日」逼近</w:t>
      </w:r>
    </w:p>
    <w:p>
      <w:r>
        <w:rPr>
          <w:rFonts w:ascii="FangSong_GB2312" w:hAnsi="FangSong_GB2312" w:eastAsia="FangSong_GB2312"/>
          <w:b w:val="0"/>
          <w:sz w:val="21"/>
        </w:rPr>
        <w:t>2026年5月4日，距离5月7日苏格兰议会、威尔士议会（共96席）与英格兰约5000个地方议会席位选举仅剩三天，工党需要捍卫2557个英格兰议席，而改革英国党（Reform UK）预计将从目前仅有的2席激增约1500席。4月民调显示工党全英支持率仅为16%，改革英国党24%，保守党19%。在威尔士，威尔士党与改革英国党领跑民调，威尔士首席部长摩根（Eluned Morgan）公开承认：「与首相同属一党在威尔士议会选战中是一种拖累。」苏格兰方面，苏格兰民族党预计将重返执政地位。斯塔默当日做客BBC广播四台《今日》节目时表示：「许多选民因为没有看到他们想要的改变而感到沮丧。」牛津大学费舍尔教授（Stephen Fisher）估算，工党可能丢失1900个议席，相当于改选席位的74%，将创下英国有记录以来在任首相所遭遇的最差地方选举结果。改革英国党党首法拉奇（Nigel Farage）形容工党在「红墙」选区的传统优势已「化为一堆冒着烟的瓦砾」。 [6]</w:t>
      </w:r>
    </w:p>
    <w:p/>
    <w:p>
      <w:r>
        <w:rPr>
          <w:rFonts w:ascii="FangSong_GB2312" w:hAnsi="FangSong_GB2312" w:eastAsia="FangSong_GB2312"/>
          <w:b/>
          <w:sz w:val="24"/>
        </w:rPr>
        <w:t>7.第八届欧洲政治共同体峰会埃里温开幕近50国与会</w:t>
      </w:r>
    </w:p>
    <w:p>
      <w:r>
        <w:rPr>
          <w:rFonts w:ascii="FangSong_GB2312" w:hAnsi="FangSong_GB2312" w:eastAsia="FangSong_GB2312"/>
          <w:b w:val="0"/>
          <w:sz w:val="21"/>
        </w:rPr>
        <w:t>2026年5月4日，第八届欧洲政治共同体（EPC）峰会在亚美尼亚首都埃里温的卡伦·德米尔奇扬综合体举行，主题为「构建未来：欧洲的团结与稳定」，约50个国家与会。峰会由欧洲理事会主席安东尼奥·科斯塔（António Costa）与亚美尼亚总理尼科尔·帕希尼扬（Nikol Pashinyan）共同主持。出席者包括英国首相斯塔默、乌克兰总统泽连斯基、法国总统马克龙、波兰总理图斯克、北约秘书长马克·吕特（Mark Rutte）以及欧盟扩大事务委员玛尔塔·科斯（Marta Kos）；加拿大总理马克·卡尼（Mark Carney）作为EPC首位非欧洲嘉宾出席；德国总理梅尔茨缺席。阿塞拜疆总统阿利耶夫通过视频表示与亚美尼亚和平「已成为现实」。同期还首次举行欧盟—亚美尼亚双边峰会，斯塔默与帕希尼扬签署两国首份《战略伙伴关系联合声明》。科斯塔表示：「欧洲与加拿大不仅是志同道合的伙伴，我们正在构建一个全球同盟。」下届EPC将于2026年11月在爱尔兰举行。 [7]</w:t>
      </w:r>
    </w:p>
    <w:p/>
    <w:p>
      <w:r>
        <w:rPr>
          <w:rFonts w:ascii="FangSong_GB2312" w:hAnsi="FangSong_GB2312" w:eastAsia="FangSong_GB2312"/>
          <w:b/>
          <w:sz w:val="24"/>
        </w:rPr>
        <w:t>8.欧央行SPF上调2026年欧元区通胀预期至2.7%</w:t>
      </w:r>
    </w:p>
    <w:p>
      <w:r>
        <w:rPr>
          <w:rFonts w:ascii="FangSong_GB2312" w:hAnsi="FangSong_GB2312" w:eastAsia="FangSong_GB2312"/>
          <w:b w:val="0"/>
          <w:sz w:val="21"/>
        </w:rPr>
        <w:t>欧洲中央银行（ECB）于2026年5月4日发布2026年第二季度专业预测者调查（SPF）结果，本次调查于2026年3月31日至4月8日进行，共收到56份回复。HICP通胀预测被显著上调：2026年由1.8%升至2.7%，2027年由2.0%升至2.1%，2028年由2.1%降至2.0%；2030年长期通胀锚定于2.0%；核心HICP在2026和2027年为2.2%，2028年为2.1%。实际GDP增速预测则全面下调：2026年降至1.0%（下调0.2个百分点），2027年和2028年均降至1.3%；失业率维持在6.3%、6.2%、6.1%不变。欧洲央行表示，本次GDP预测的下调「主要由中东战争相关的能源价格上涨预期带来的负面影响所驱动」，意味着外部地缘冲突向欧元区供给侧的传导已成为机构预测的核心下行风险。该调查发布之际，地中海航运公司（MSC）同日宣布开通经苏伊士运河绕开霍尔木兹海峡的新航线，首班船舶将于2026年5月10日由比利时安特卫普启航。 [8]</w:t>
      </w:r>
    </w:p>
    <w:p/>
    <w:p>
      <w:r>
        <w:rPr>
          <w:rFonts w:ascii="FangSong_GB2312" w:hAnsi="FangSong_GB2312" w:eastAsia="FangSong_GB2312"/>
          <w:b/>
          <w:sz w:val="24"/>
        </w:rPr>
        <w:t>9.欧盟拟禁止资助使用高风险中国逆变器能源项目</w:t>
      </w:r>
    </w:p>
    <w:p>
      <w:r>
        <w:rPr>
          <w:rFonts w:ascii="FangSong_GB2312" w:hAnsi="FangSong_GB2312" w:eastAsia="FangSong_GB2312"/>
          <w:b w:val="0"/>
          <w:sz w:val="21"/>
        </w:rPr>
        <w:t>2026年5月4日，欧盟委员会确认欧洲投资银行（EIB）和欧洲投资基金（EIF）将停止为使用来自高风险国家（中国、俄罗斯、伊朗、朝鲜）逆变器的能源项目提供资金支持，该政策于2026年4月23日提出立即生效。逆变器被描述为「每一座光伏与储能装置的心脏」；中国制造商占据全球逆变器市场约80%份额，其中华为掌控欧洲已装机太阳能容量逾220吉瓦，替换成本不足2%。一名欧盟匿名官员表示：「我们已识别出严重的经济与网络安全风险。」时间表为：2026年7月1日前完成审查；2026年11月1日前进入过渡阶段；2027年4月起新合同必须完全纳入相关限制。中国机电产品进出口商会驻欧盟代表处回应：「我们希望欧盟能坚持技术中立和非歧视的原则。」此外德国联邦内政部长亚历山大·多布林特（Alexander Dobrindt）同日宣布将继续在德国与其他欧盟成员国的内部边界保留管控，自其上任至2026年4月联邦警察在边境拒绝约1340名寻求庇护者入境，每月遣返人数稳定在2000至3000人之间。 [9]</w:t>
      </w:r>
    </w:p>
    <w:p/>
    <w:p>
      <w:r>
        <w:rPr>
          <w:rFonts w:ascii="FangSong_GB2312" w:hAnsi="FangSong_GB2312" w:eastAsia="FangSong_GB2312"/>
          <w:b/>
          <w:sz w:val="24"/>
        </w:rPr>
        <w:t>10.习近平五四青年节回信寄语青年融入国家发展</w:t>
      </w:r>
    </w:p>
    <w:p>
      <w:r>
        <w:rPr>
          <w:rFonts w:ascii="FangSong_GB2312" w:hAnsi="FangSong_GB2312" w:eastAsia="FangSong_GB2312"/>
          <w:b w:val="0"/>
          <w:sz w:val="21"/>
        </w:rPr>
        <w:t>2026年5月4日，五四运动107周年之际，中共中央总书记习近平在五四青年节向第26届中国青年五四奖章和新时代青年先锋奖获得者代表回信。本届中国青年五四奖章（面向14–40岁青年的最高荣誉）授予29名个人和30个组织，新时代青年先锋奖授予749名个人，获奖者包括河北看丹各庄村基层干部李遥、中国地质大学（北京）地球科学与资源学院院长邱昆峰、EASPEED创始人韩东成（Han Dongcheng）。习近平指出，2026年是中国「十五五」规划（2026–2030）开局之年，是「青年一代为国家发展贡献力量的大好时机」，并写道：「为实现中华民族伟大复兴而奋斗，是中国青年运动的鲜明主题。」目前已有200余所高校参与乡村振兴帮扶项目，超过10000名研究生参与农业推广，中国全球创新指数当前排名第九。共青团中央委员会同步披露，截至2025年末中国共青团团员约7834万人，2025年全年新发展团员914万人，全国共青团基层组织约515万个。 [10]</w:t>
      </w:r>
    </w:p>
    <w:p/>
    <w:p>
      <w:r>
        <w:rPr>
          <w:rFonts w:ascii="FangSong_GB2312" w:hAnsi="FangSong_GB2312" w:eastAsia="FangSong_GB2312"/>
          <w:b/>
          <w:sz w:val="24"/>
        </w:rPr>
        <w:t>11.中国3月日均AI Token调用量突破140万亿次</w:t>
      </w:r>
    </w:p>
    <w:p>
      <w:r>
        <w:rPr>
          <w:rFonts w:ascii="FangSong_GB2312" w:hAnsi="FangSong_GB2312" w:eastAsia="FangSong_GB2312"/>
          <w:b w:val="0"/>
          <w:sz w:val="21"/>
        </w:rPr>
        <w:t>2026年5月4日发布的数据显示，2026年3月中国全国日均AI token调用量超过140万亿次，较2024年初每日约1000亿次的水平增长逾1000倍。国家数据局局长刘烈宏（Liu Liehong）表示：「日均token调用量的大幅增长，充分表明中国AI发展已进入快速增长阶段。」一季度智能经济产业链方面，上游电子专用材料制造同比增长32.5%，中游集成电路制造同比增长49.4%，下游智能装备制造同比增长16.9%。江苏悦达纺织集团通过AI改造实现劳动生产率4倍提升、能耗下降15%、成本下降26%。同日美国功率半导体厂商安森美（onsemi）首席执行官Hassane El-Khoury在北京车展表示：「第一项决定是我们不会离开中国。我们在这里仍有优秀的人才、设计与客户。」并承诺始终把最新技术带到中国，公司过去三年累计在华投资5000万美元，并宣布与蔚来扩大战略合作推动电动车架构由400V向900V转换；中国2025年占全球新能源汽车市场的68.4%。深圳市中级人民法院同日披露，2025年深圳法官在AI司法辅助系统支持下结案数量较2024年提升50%，全年人均办案744件。 [11]</w:t>
      </w:r>
    </w:p>
    <w:p/>
    <w:p>
      <w:r>
        <w:rPr>
          <w:rFonts w:ascii="FangSong_GB2312" w:hAnsi="FangSong_GB2312" w:eastAsia="FangSong_GB2312"/>
          <w:b/>
          <w:sz w:val="24"/>
        </w:rPr>
        <w:t>12.日澳签署能源国防关键矿产全面伙伴关系</w:t>
      </w:r>
    </w:p>
    <w:p>
      <w:r>
        <w:rPr>
          <w:rFonts w:ascii="FangSong_GB2312" w:hAnsi="FangSong_GB2312" w:eastAsia="FangSong_GB2312"/>
          <w:b w:val="0"/>
          <w:sz w:val="21"/>
        </w:rPr>
        <w:t>2026年5月4日，日本首相高市早苗与澳大利亚总理阿尔巴尼斯于堪培拉国会大厦会晤，双方签署涵盖能源安全、关键矿产、防务及经济安全的联合声明。澳方承诺为有日方参与的关键矿产项目提供最高13亿澳元（约9.37亿美元）资金支持，覆盖镓、镍、石墨、稀土与萤石等品类；防务层面延续此前签署的100亿澳元（约60亿美元）「最上型」护卫舰合同——由三菱重工建造3艘排水量4800吨的护卫舰交付澳大利亚皇家海军，并附带在西澳追加建造8艘的选择权，首舰预定于2029年12月交付；在AUKUS第二支柱框架下，日方将获得参与自主水下系统、人工智能应用与量子技术研发的合作通道。澳大利亚目前供应日本近一半LNG。澳大利亚外长黄英贤同日宣布启动「澳日战略网络伙伴关系」，下届网络对话将于2026年6月在东京举行，配套日本2026年正式生效的《主动网络防御法》。高市早苗表示：「霍尔木兹海峡的实际关闭正对印太地区造成巨大冲击。」 [12]</w:t>
      </w:r>
    </w:p>
    <w:p/>
    <w:p>
      <w:r>
        <w:rPr>
          <w:rFonts w:ascii="FangSong_GB2312" w:hAnsi="FangSong_GB2312" w:eastAsia="FangSong_GB2312"/>
          <w:b/>
          <w:sz w:val="24"/>
        </w:rPr>
        <w:t>13.黄金周薄市日元突涨干预疑云再起</w:t>
      </w:r>
    </w:p>
    <w:p>
      <w:r>
        <w:rPr>
          <w:rFonts w:ascii="FangSong_GB2312" w:hAnsi="FangSong_GB2312" w:eastAsia="FangSong_GB2312"/>
          <w:b w:val="0"/>
          <w:sz w:val="21"/>
        </w:rPr>
        <w:t>2026年5月4日（周一）亚洲交易时段，受日本股市因「绿之日」公共假日休市影响、市场流动性偏薄之际，日元兑美元汇率突然走强：美元兑日元下跌0.54%至156.22，盘中一度触及155.69的日内低点，单日波幅接近0.9%。一位未具名的市场策略师向路透社表示：「可能又是他们出手了」，暗指日本当局可能再度入市干预以支撑日元。该突发走势距上一次干预仅一周——市场普遍怀疑日本当局已于4月30日动用约5.48万亿日元（约合350亿美元）实施抛售美元、买入日元的干预，这是近两年来日本首次正式入市干预，行动发生在日元跌破160关口（被视为日本政府与日本央行的「红线」）之后。同日日本五大综合商社发布年度利润预测，受美以对伊朗战争持续以及霍尔木兹海峡实际关闭所推升的大宗商品价格提振：丸红预计2027财年净利润达5800亿日元（约37亿美元），三井9200亿日元，伊藤忠9500亿日元，住友6300亿日元，三菱1.1万亿日元；日本10家地方电力公司中有6家——包括关西电力与九州电力——预告利润下滑，警告LNG采购成本料将上升。 [13]</w:t>
      </w:r>
    </w:p>
    <w:p/>
    <w:p>
      <w:r>
        <w:rPr>
          <w:rFonts w:ascii="FangSong_GB2312" w:hAnsi="FangSong_GB2312" w:eastAsia="FangSong_GB2312"/>
          <w:b/>
          <w:sz w:val="24"/>
        </w:rPr>
        <w:t>14.KOSPI首次突破6900点芯片股引领大涨5.12%</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2026年5月4日，首尔基准股指KOSPI首次突破6900点，盘中触及6922.72点高位，收报6936.99点，单日上涨338.12点、涨幅5.12%，较2025年收盘的4214点累计上涨约65%。SK海力士股价当日飙升12.2%至1,444,000韩元，市值首次突破1000万亿韩元（约6801亿美元）；三星电子收涨逾5%至228,500韩元；SK Square暴涨18%至996,000韩元。外资当日净买入2.9万亿韩元，机构净买入1.6万亿韩元，散户则净卖出4.4万亿韩元；三星电子与SK海力士第一季度营业利润分别达57.2万亿韩元和37.6万亿韩元。裕进投资证券分析师孙仁俊（Son In-jun）表示：「2027年服务器存储需求预计在比特数量上将增长至少60%，意味着供给短缺将进一步加剧。」韩国基业证券分析师指出：「市场已进入企业业绩优于战争相关担忧的阶段。」与此同时韩国正审议美国提议的「海上自由架构」（MFC）联盟以恢复霍尔木兹海峡通航——该海峡通常承担全球约20%的石油和天然气贸易量，约2000艘船舶被困其中包括26艘悬挂韩国国旗的船只载有173名船员；韩国约70%的原油进口来自中东。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https://www.aljazeera.com/news/liveblog/2026/5/4/iran-war-live-tehran-says-trumps-hormuz-mission-violates-ceasefire</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https://www.aljazeera.com/economy/2026/5/4/oil-prices-flat-as-trumps-plan-for-strait-of-hormuz-fails-to-move-markets</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https://www.cnn.com/2026/05/04/investing/us-stocks-tech-ai</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https://www.npr.org/2026/05/04/g-s1-119947/telehealth-abortion-mifepristone-misoprostol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https://www.lbc.co.uk/article/eu-ukraine-uk-jobs-starmer-5HjdYfL_2/</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https://www.rte.ie/news/analysis-and-comment/2026/0504/1571590-uk-elections-analysis/</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https://www.euronews.com/my-europe/2026/05/04/world-leaders-arrive-in-armena-for-eighth-epc-summit</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https://www.ecb.europa.eu/press/pr/date/2026/html/ecb.pr260504~bb7a0cbf4c.en.html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https://www.euronews.com/my-europe/2026/05/04/eu-moves-to-ban-high-risk-inverters-from-china-over-cybersecurity-threats</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http://en.people.cn/n3/2026/0504/c90000-20452624.html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http://en.people.cn/n3/2026/0504/c90000-20452627.html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https://www.wral.com/news/ap/aca28-japan-and-australia-agree-to-deepen-cooperation-on-energy-defense-and-critical-minerals/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https://finance.yahoo.com/markets/currencies/articles/yen-suddenly-jumps-markets-alert-043533954.html</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https://www.koreaherald.com/article/10730980</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