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韩国每日热点新闻-2026年5月5日"/>
    <w:p>
      <w:pPr>
        <w:pStyle w:val="Heading1"/>
      </w:pPr>
      <w:r>
        <w:rPr>
          <w:rFonts w:hint="eastAsia"/>
        </w:rPr>
        <w:t xml:space="preserve">韩国每日热点新闻</w:t>
      </w:r>
      <w:r>
        <w:t xml:space="preserve"> — </w:t>
      </w:r>
      <w:r>
        <w:rPr>
          <w:rFonts w:hint="eastAsia"/>
        </w:rPr>
        <w:t xml:space="preserve">2026年5月5日</w:t>
      </w:r>
    </w:p>
    <w:bookmarkStart w:id="12" w:name="一经济与市场"/>
    <w:p>
      <w:pPr>
        <w:pStyle w:val="Heading2"/>
      </w:pPr>
      <w:r>
        <w:rPr>
          <w:rFonts w:hint="eastAsia"/>
        </w:rPr>
        <w:t xml:space="preserve">一、经济与市场</w:t>
      </w:r>
    </w:p>
    <w:bookmarkStart w:id="9" w:name="综合账户改革吸引外资散户-韩国kospi首破6900点"/>
    <w:p>
      <w:pPr>
        <w:pStyle w:val="Heading3"/>
      </w:pPr>
      <w:r>
        <w:rPr>
          <w:rFonts w:hint="eastAsia"/>
        </w:rPr>
        <w:t xml:space="preserve">综合账户改革吸引外资散户</w:t>
      </w:r>
      <w:r>
        <w:t xml:space="preserve"> </w:t>
      </w:r>
      <w:r>
        <w:rPr>
          <w:rFonts w:hint="eastAsia"/>
        </w:rPr>
        <w:t xml:space="preserve">韩国KOSPI首破6900点</w:t>
      </w:r>
    </w:p>
    <w:p>
      <w:pPr>
        <w:pStyle w:val="FirstParagraph"/>
      </w:pPr>
      <w:r>
        <w:rPr>
          <w:rFonts w:hint="eastAsia"/>
          <w:b/>
          <w:bCs/>
        </w:rPr>
        <w:t xml:space="preserve">摘要</w:t>
      </w:r>
    </w:p>
    <w:p>
      <w:pPr>
        <w:pStyle w:val="BodyText"/>
      </w:pPr>
      <w:r>
        <w:rPr>
          <w:rFonts w:hint="eastAsia"/>
        </w:rPr>
        <w:t xml:space="preserve">2026年5月5日（2026-05-05），韩国综合股价指数（KOSPI）单日跳涨逾5%，首次收于6900点上方。韩国金融服务委员会（FSC）今年早些时候废除了综合账户系统的严格资格门槛，允许海外投资者通过境外券商直接交易韩国上市股票，无需在本地券商单独开户，破解了该制度自2017年推行以来推广受阻的难题。当日外国投资者在主板市场净买入约3万亿韩元（约合20亿美元）股票，加上替代交易平台Nextrade合计约3.9万亿韩元，创下历史最高单日外资净买入纪录，资金集中流向三星电子和SK海力士。三星证券因与盈透证券（Interactive</w:t>
      </w:r>
      <w:r>
        <w:t xml:space="preserve"> </w:t>
      </w:r>
      <w:r>
        <w:rPr>
          <w:rFonts w:hint="eastAsia"/>
        </w:rPr>
        <w:t xml:space="preserve">Brokers）开通连接服务、为美国投资者提供直通韩国股市通道，股价飙升近30%。韩国金融监督院于4月30日定稿的补充监管规则要求券商提交季度报告时，将姓名、护照号等个人识别信息替换为加密识别号。一名金融监督院官员表示：「我们在综合考量各方关切后，已在可接受范围内对制度作出合理调整。」</w:t>
      </w:r>
    </w:p>
    <w:p>
      <w:pPr>
        <w:pStyle w:val="BodyText"/>
      </w:pPr>
      <w:r>
        <w:rPr>
          <w:rFonts w:hint="eastAsia"/>
          <w:b/>
          <w:bCs/>
        </w:rPr>
        <w:t xml:space="preserve">分析</w:t>
      </w:r>
    </w:p>
    <w:p>
      <w:pPr>
        <w:pStyle w:val="BodyText"/>
      </w:pPr>
      <w:r>
        <w:rPr>
          <w:rFonts w:hint="eastAsia"/>
        </w:rPr>
        <w:t xml:space="preserve">新韩证券分析师Kang</w:t>
      </w:r>
      <w:r>
        <w:t xml:space="preserve"> </w:t>
      </w:r>
      <w:r>
        <w:rPr>
          <w:rFonts w:hint="eastAsia"/>
        </w:rPr>
        <w:t xml:space="preserve">Jin-hyuk指出：「外国投资者过去主要因看好韩国半导体强劲业绩和相对低估值，通过ETF间接配置；综合账户监管放松为外国散户资金直接流入打开了通道。」元大证券韩国分析师Lee</w:t>
      </w:r>
      <w:r>
        <w:t xml:space="preserve"> </w:t>
      </w:r>
      <w:r>
        <w:rPr>
          <w:rFonts w:hint="eastAsia"/>
        </w:rPr>
        <w:t xml:space="preserve">Jae-won补充称：「IBKR连接服务的引入为外国散户直购韩股提供了直接路径，有望提振交易量并成为券商业绩增长的新引擎。」</w:t>
      </w:r>
    </w:p>
    <w:p>
      <w:pPr>
        <w:pStyle w:val="BodyText"/>
      </w:pPr>
      <w:r>
        <w:rPr>
          <w:b/>
          <w:bCs/>
        </w:rPr>
        <w:t xml:space="preserve">References</w:t>
      </w:r>
    </w:p>
    <w:p>
      <w:pPr>
        <w:pStyle w:val="BodyText"/>
      </w:pPr>
      <w:r>
        <w:t xml:space="preserve">[1] Jun, J.-h. (2026, May 5). Omnibus account reforms spur foreign retail inflows, boost KOSPI rally. Korea Times. https://www.koreatimes.co.kr/economy/banking-finance/20260505/omnibus-account-reforms-spur-foreign-retail-inflows-boost-kospi-rally</w:t>
      </w:r>
    </w:p>
    <w:p>
      <w:r>
        <w:pict>
          <v:rect style="width:0;height:1.5pt" o:hralign="center" o:hrstd="t" o:hr="t"/>
        </w:pict>
      </w:r>
    </w:p>
    <w:bookmarkEnd w:id="9"/>
    <w:bookmarkStart w:id="10" w:name="美国上调欧系车关税-现代起亚在美竞争优势进一步扩大"/>
    <w:p>
      <w:pPr>
        <w:pStyle w:val="Heading3"/>
      </w:pPr>
      <w:r>
        <w:rPr>
          <w:rFonts w:hint="eastAsia"/>
        </w:rPr>
        <w:t xml:space="preserve">美国上调欧系车关税</w:t>
      </w:r>
      <w:r>
        <w:t xml:space="preserve"> </w:t>
      </w:r>
      <w:r>
        <w:rPr>
          <w:rFonts w:hint="eastAsia"/>
        </w:rPr>
        <w:t xml:space="preserve">现代起亚在美竞争优势进一步扩大</w:t>
      </w:r>
    </w:p>
    <w:p>
      <w:pPr>
        <w:pStyle w:val="FirstParagraph"/>
      </w:pPr>
      <w:r>
        <w:rPr>
          <w:rFonts w:hint="eastAsia"/>
          <w:b/>
          <w:bCs/>
        </w:rPr>
        <w:t xml:space="preserve">摘要</w:t>
      </w:r>
    </w:p>
    <w:p>
      <w:pPr>
        <w:pStyle w:val="BodyText"/>
      </w:pPr>
      <w:r>
        <w:rPr>
          <w:rFonts w:hint="eastAsia"/>
        </w:rPr>
        <w:t xml:space="preserve">2026年5月5日（2026-05-05），《韩国先驱报》报道，美国总统特朗普（Donald</w:t>
      </w:r>
      <w:r>
        <w:t xml:space="preserve"> </w:t>
      </w:r>
      <w:r>
        <w:rPr>
          <w:rFonts w:hint="eastAsia"/>
        </w:rPr>
        <w:t xml:space="preserve">Trump）上周五宣布，将于本周晚些时候把欧洲产汽车和卡车关税从15%上调至25%，理由是欧方未履行此前贸易协议，并施压欧洲扩大在美生产。分析认为韩国现代汽车集团有望从美国市场定价格局变化中获益。2025年现代和起亚在美合计销售184万辆，同比增长7.5%，市占率达11.3%，创历史新高；韩国产汽车占美国汽车进口量的8.3%（约135万辆），而欧洲品牌仅占约5%。豪华车板块潜在受益最大：现代旗下高端品牌捷尼赛思（Genesis）2025年在美销售82332辆，同比增长9.8%，占现代汽车集团美国总销量8.4%。混合动力车型方面，2026年第一季度现代混动车销量占比创纪录达17.8%（173977辆），起亚混动车型占其当季销量35%（49593辆）。截至2025年，现代起亚与梅赛德斯-奔驰、宝马、奥迪、大众、沃尔沃五大欧系品牌的在美销量差距已扩大至约48.8万辆。</w:t>
      </w:r>
    </w:p>
    <w:p>
      <w:pPr>
        <w:pStyle w:val="BodyText"/>
      </w:pPr>
      <w:r>
        <w:rPr>
          <w:rFonts w:hint="eastAsia"/>
          <w:b/>
          <w:bCs/>
        </w:rPr>
        <w:t xml:space="preserve">分析</w:t>
      </w:r>
    </w:p>
    <w:p>
      <w:pPr>
        <w:pStyle w:val="BodyText"/>
      </w:pPr>
      <w:r>
        <w:rPr>
          <w:rFonts w:hint="eastAsia"/>
        </w:rPr>
        <w:t xml:space="preserve">韩国投资证券分析师Kim</w:t>
      </w:r>
      <w:r>
        <w:t xml:space="preserve"> </w:t>
      </w:r>
      <w:r>
        <w:rPr>
          <w:rFonts w:hint="eastAsia"/>
        </w:rPr>
        <w:t xml:space="preserve">Chang-ho表示：「关税调整对销量的直接影响可能有限，但从定价角度看仍属正面消息。」汽车工程学教授Lee</w:t>
      </w:r>
      <w:r>
        <w:t xml:space="preserve"> </w:t>
      </w:r>
      <w:r>
        <w:rPr>
          <w:rFonts w:hint="eastAsia"/>
        </w:rPr>
        <w:t xml:space="preserve">Ho-geun评价：「捷尼赛思最多能瞄准奥迪，但要挑战客户基础深厚的奔驰和宝马仍有难度。」他补充称：「若欧系车关税上调，现代和起亚在轿车与SUV两大细分市场对大众的相对价格优势都会扩大，有望支撑销量增长。」</w:t>
      </w:r>
    </w:p>
    <w:p>
      <w:pPr>
        <w:pStyle w:val="BodyText"/>
      </w:pPr>
      <w:r>
        <w:rPr>
          <w:b/>
          <w:bCs/>
        </w:rPr>
        <w:t xml:space="preserve">References</w:t>
      </w:r>
    </w:p>
    <w:p>
      <w:pPr>
        <w:pStyle w:val="BodyText"/>
      </w:pPr>
      <w:r>
        <w:t xml:space="preserve">[2] Byun, H.-j. (2026, May 5). US tariff hike on European autos seen widening Hyundai Motor Group’s competitive advantage in US market. Korea Herald. https://www.koreaherald.com/article/10731347</w:t>
      </w:r>
    </w:p>
    <w:p>
      <w:r>
        <w:pict>
          <v:rect style="width:0;height:1.5pt" o:hralign="center" o:hrstd="t" o:hr="t"/>
        </w:pict>
      </w:r>
    </w:p>
    <w:bookmarkEnd w:id="10"/>
    <w:bookmarkStart w:id="11" w:name="三星电子董事会主席警告罢工或致客户流失与资本外流"/>
    <w:p>
      <w:pPr>
        <w:pStyle w:val="Heading3"/>
      </w:pPr>
      <w:r>
        <w:rPr>
          <w:rFonts w:hint="eastAsia"/>
        </w:rPr>
        <w:t xml:space="preserve">三星电子董事会主席警告罢工或致客户流失与资本外流</w:t>
      </w:r>
    </w:p>
    <w:p>
      <w:pPr>
        <w:pStyle w:val="FirstParagraph"/>
      </w:pPr>
      <w:r>
        <w:rPr>
          <w:rFonts w:hint="eastAsia"/>
          <w:b/>
          <w:bCs/>
        </w:rPr>
        <w:t xml:space="preserve">摘要</w:t>
      </w:r>
    </w:p>
    <w:p>
      <w:pPr>
        <w:pStyle w:val="BodyText"/>
      </w:pPr>
      <w:r>
        <w:rPr>
          <w:rFonts w:hint="eastAsia"/>
        </w:rPr>
        <w:t xml:space="preserve">2026年5月5日（2026-05-05），三星电子董事会主席Shin</w:t>
      </w:r>
      <w:r>
        <w:t xml:space="preserve"> </w:t>
      </w:r>
      <w:r>
        <w:rPr>
          <w:rFonts w:hint="eastAsia"/>
        </w:rPr>
        <w:t xml:space="preserve">Je-yoon通过公司内网发布公开警告，称工会计划于5月21日至6月7日发动为期18天的总罢工，将严重损害三星竞争力和韩国整体经济。Shin在内部备忘录中承认对劳资纠纷负有责任并致歉。他警告，研发或生产延误、交付期错失，可能在客户转向竞争对手时削弱三星的核心竞争力和市场领导地位，并触发资本外流、国家税收下滑和韩元走弱。部分估算显示18天罢工的损失最高可达30万亿韩元（约203亿美元）。三星电子2026年第一季度营业利润达57.23万亿韩元，受益于AI高端存储芯片需求强劲，远超去年同期的6.68万亿韩元。工会要求取消绩效奖金上限并按年度营业利润的15%发放。三星电子消费者工会随后退出三方联合行动，理由是联盟过度偏向半导体部门。韩国总统李在明（Lee</w:t>
      </w:r>
      <w:r>
        <w:t xml:space="preserve"> Jae </w:t>
      </w:r>
      <w:r>
        <w:rPr>
          <w:rFonts w:hint="eastAsia"/>
        </w:rPr>
        <w:t xml:space="preserve">Myung）间接警告工会勿提过分要求：「若部分劳工组织因过度或不公的自利诉求引发民意反弹，不仅会损害工会自身，也将殃及其他劳动者。」</w:t>
      </w:r>
    </w:p>
    <w:p>
      <w:pPr>
        <w:pStyle w:val="BodyText"/>
      </w:pPr>
      <w:r>
        <w:rPr>
          <w:rFonts w:hint="eastAsia"/>
          <w:b/>
          <w:bCs/>
        </w:rPr>
        <w:t xml:space="preserve">分析</w:t>
      </w:r>
    </w:p>
    <w:p>
      <w:pPr>
        <w:pStyle w:val="BodyText"/>
      </w:pPr>
      <w:r>
        <w:t xml:space="preserve">Shin </w:t>
      </w:r>
      <w:r>
        <w:rPr>
          <w:rFonts w:hint="eastAsia"/>
        </w:rPr>
        <w:t xml:space="preserve">Je-yoon主席表示：「作为董事会主席，我对当前局面深感责任，并为引发各方担忧致歉。」他强调：「半导体业务中，时机和客户信任至关重要。研发或生产延误、交付期错失，可能在客户转向竞争对手时削弱我们的核心竞争力和市场领导地位。」</w:t>
      </w:r>
    </w:p>
    <w:p>
      <w:pPr>
        <w:pStyle w:val="BodyText"/>
      </w:pPr>
      <w:r>
        <w:rPr>
          <w:b/>
          <w:bCs/>
        </w:rPr>
        <w:t xml:space="preserve">References</w:t>
      </w:r>
    </w:p>
    <w:p>
      <w:pPr>
        <w:pStyle w:val="BodyText"/>
      </w:pPr>
      <w:r>
        <w:t xml:space="preserve">[3] Yonhap. (2026, May 5). Samsung Electronics board chair warns of economic fallout from planned strike. Korea Times. https://www.koreatimes.co.kr/business/companies/20260505/samsung-electronics-board-chair-warns-of-economic-fallout-from-planned-strike</w:t>
      </w:r>
      <w:r>
        <w:t xml:space="preserve"> </w:t>
      </w:r>
      <w:r>
        <w:t xml:space="preserve">[4] Korea Herald. (2026, May 5). Samsung board chair warns of fallout from looming strike. Korea Herald. https://www.koreaherald.com/article/10731283</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hmm-namu号霍尔木兹海峡爆炸-特朗普施压韩国参与海上行动"/>
    <w:p>
      <w:pPr>
        <w:pStyle w:val="Heading3"/>
      </w:pPr>
      <w:r>
        <w:t xml:space="preserve">HMM </w:t>
      </w:r>
      <w:r>
        <w:rPr>
          <w:rFonts w:hint="eastAsia"/>
        </w:rPr>
        <w:t xml:space="preserve">Namu号霍尔木兹海峡爆炸</w:t>
      </w:r>
      <w:r>
        <w:t xml:space="preserve"> </w:t>
      </w:r>
      <w:r>
        <w:rPr>
          <w:rFonts w:hint="eastAsia"/>
        </w:rPr>
        <w:t xml:space="preserve">特朗普施压韩国参与海上行动</w:t>
      </w:r>
    </w:p>
    <w:p>
      <w:pPr>
        <w:pStyle w:val="FirstParagraph"/>
      </w:pPr>
      <w:r>
        <w:rPr>
          <w:rFonts w:hint="eastAsia"/>
          <w:b/>
          <w:bCs/>
        </w:rPr>
        <w:t xml:space="preserve">摘要</w:t>
      </w:r>
    </w:p>
    <w:p>
      <w:pPr>
        <w:pStyle w:val="BodyText"/>
      </w:pPr>
      <w:r>
        <w:rPr>
          <w:rFonts w:hint="eastAsia"/>
        </w:rPr>
        <w:t xml:space="preserve">2026年5月5日（2026-05-05），韩国政府表示正全力查明韩国航运公司HMM运营、悬挂巴拿马国旗的货船「HMM</w:t>
      </w:r>
      <w:r>
        <w:t xml:space="preserve"> </w:t>
      </w:r>
      <w:r>
        <w:rPr>
          <w:rFonts w:hint="eastAsia"/>
        </w:rPr>
        <w:t xml:space="preserve">Namu」号在霍尔木兹海峡发生爆炸的确切原因。事故于周一晚8时40分发生，机舱起火约4小时后被扑灭，包括6名韩国籍和18名外籍在内的全部24名船员安全。这是自2月28日美以对伊朗发动军事行动以来，韩国船只在该海域首次受损。船舶将被拖往迪拜进行损伤评估，外部袭击或内部机械故障的具体原因尚未确认。该船是因伊朗封锁而滞留在该地区的26艘涉韩船舶之一。韩国总统府幕僚长Kang</w:t>
      </w:r>
      <w:r>
        <w:t xml:space="preserve"> </w:t>
      </w:r>
      <w:r>
        <w:rPr>
          <w:rFonts w:hint="eastAsia"/>
        </w:rPr>
        <w:t xml:space="preserve">Hoon-sik召开紧急会议；外交部召集驻区域多个使领馆官员紧急磋商；海洋水产部部长Hwang</w:t>
      </w:r>
      <w:r>
        <w:t xml:space="preserve"> </w:t>
      </w:r>
      <w:r>
        <w:rPr>
          <w:rFonts w:hint="eastAsia"/>
        </w:rPr>
        <w:t xml:space="preserve">Jong-woo指令在阿联酋附近水域的韩国船只向卡塔尔附近安全水域转移。美国总统特朗普（Donald</w:t>
      </w:r>
      <w:r>
        <w:t xml:space="preserve"> </w:t>
      </w:r>
      <w:r>
        <w:rPr>
          <w:rFonts w:hint="eastAsia"/>
        </w:rPr>
        <w:t xml:space="preserve">Trump）通过社交媒体声称伊朗向该韩国船只开火，呼吁首尔加入美方主导的「自由计划」（Project</w:t>
      </w:r>
      <w:r>
        <w:t xml:space="preserve"> </w:t>
      </w:r>
      <w:r>
        <w:rPr>
          <w:rFonts w:hint="eastAsia"/>
        </w:rPr>
        <w:t xml:space="preserve">Freedom）行动——该行动已部署导弹驱逐舰、逾100架飞机、无人平台和1.5万名军人，以重新打开供应全球约五分之一石油的霍尔木兹海峡。韩国国防部表示将「在权衡国际法、海上航线安全、美韩同盟与朝鲜半岛安全后审慎研究立场」。</w:t>
      </w:r>
    </w:p>
    <w:p>
      <w:pPr>
        <w:pStyle w:val="BodyText"/>
      </w:pPr>
      <w:r>
        <w:rPr>
          <w:rFonts w:hint="eastAsia"/>
          <w:b/>
          <w:bCs/>
        </w:rPr>
        <w:t xml:space="preserve">分析</w:t>
      </w:r>
    </w:p>
    <w:p>
      <w:pPr>
        <w:pStyle w:val="BodyText"/>
      </w:pPr>
      <w:r>
        <w:rPr>
          <w:rFonts w:hint="eastAsia"/>
        </w:rPr>
        <w:t xml:space="preserve">韩国外交部表示：「待船只拖回后检查损伤，方能判明事故确切原因。我们将密切关注现场局势，保持总部与驻外使团之间的紧密通讯网络，采取一切必要措施确保韩国国民安全。」韩国国防研究院（Korea</w:t>
      </w:r>
      <w:r>
        <w:t xml:space="preserve"> Institute for Defense </w:t>
      </w:r>
      <w:r>
        <w:rPr>
          <w:rFonts w:hint="eastAsia"/>
        </w:rPr>
        <w:t xml:space="preserve">Analyses）研究员Yu</w:t>
      </w:r>
      <w:r>
        <w:t xml:space="preserve"> </w:t>
      </w:r>
      <w:r>
        <w:rPr>
          <w:rFonts w:hint="eastAsia"/>
        </w:rPr>
        <w:t xml:space="preserve">Ji-hoon指出：「对韩国而言，霍尔木兹海峡是与石油和天然气进口直接相关的关键航道。」</w:t>
      </w:r>
    </w:p>
    <w:p>
      <w:pPr>
        <w:pStyle w:val="BodyText"/>
      </w:pPr>
      <w:r>
        <w:rPr>
          <w:b/>
          <w:bCs/>
        </w:rPr>
        <w:t xml:space="preserve">References</w:t>
      </w:r>
    </w:p>
    <w:p>
      <w:pPr>
        <w:pStyle w:val="BodyText"/>
      </w:pPr>
      <w:r>
        <w:t xml:space="preserve">[5] Yi, W.-w. (2026, May 5). Korea discusses responses to explosion on Korean-operated ship in Strait of Hormuz. Korea Times. https://www.koreatimes.co.kr/foreignaffairs/20260505/korea-discusses-responses-to-explosion-on-korean-operated-ship-in-strait-of-hormuz</w:t>
      </w:r>
      <w:r>
        <w:t xml:space="preserve"> </w:t>
      </w:r>
      <w:r>
        <w:t xml:space="preserve">[6] Arab News. (2026, May 5). Korean-operated ship hit by explosion in Strait of Hormuz. Arab News. https://www.arabnews.com/node/2642364/world</w:t>
      </w:r>
      <w:r>
        <w:t xml:space="preserve"> </w:t>
      </w:r>
      <w:r>
        <w:t xml:space="preserve">[7] Korea Herald. (2026, May 5). Seoul weighs response to Strait of Hormuz incident. Korea Herald. https://www.koreaherald.com/article/10731382</w:t>
      </w:r>
      <w:r>
        <w:t xml:space="preserve"> </w:t>
      </w:r>
      <w:r>
        <w:t xml:space="preserve">[8] Korea Herald. (2026, May 5). Trump pushes Seoul to join Hormuz operation. Korea Herald. https://www.koreaherald.com/article/10731204</w:t>
      </w:r>
    </w:p>
    <w:p>
      <w:r>
        <w:pict>
          <v:rect style="width:0;height:1.5pt" o:hralign="center" o:hrstd="t" o:hr="t"/>
        </w:pict>
      </w:r>
    </w:p>
    <w:bookmarkEnd w:id="13"/>
    <w:bookmarkStart w:id="14" w:name="保守阵营分裂-釜山补选锁定三方混战格局"/>
    <w:p>
      <w:pPr>
        <w:pStyle w:val="Heading3"/>
      </w:pPr>
      <w:r>
        <w:rPr>
          <w:rFonts w:hint="eastAsia"/>
        </w:rPr>
        <w:t xml:space="preserve">保守阵营分裂</w:t>
      </w:r>
      <w:r>
        <w:t xml:space="preserve"> </w:t>
      </w:r>
      <w:r>
        <w:rPr>
          <w:rFonts w:hint="eastAsia"/>
        </w:rPr>
        <w:t xml:space="preserve">釜山补选锁定三方混战格局</w:t>
      </w:r>
    </w:p>
    <w:p>
      <w:pPr>
        <w:pStyle w:val="FirstParagraph"/>
      </w:pPr>
      <w:r>
        <w:rPr>
          <w:rFonts w:hint="eastAsia"/>
          <w:b/>
          <w:bCs/>
        </w:rPr>
        <w:t xml:space="preserve">摘要</w:t>
      </w:r>
    </w:p>
    <w:p>
      <w:pPr>
        <w:pStyle w:val="BodyText"/>
      </w:pPr>
      <w:r>
        <w:rPr>
          <w:rFonts w:hint="eastAsia"/>
        </w:rPr>
        <w:t xml:space="preserve">2026年5月5日（2026-05-05），韩国《韩国先驱报》报道，保守阵营在釜山北区甲选区将面临票源分裂的对决，该选区是6月3日地方选举前最受瞩目的战场之一，原任前海洋水产部长Chun</w:t>
      </w:r>
      <w:r>
        <w:t xml:space="preserve"> </w:t>
      </w:r>
      <w:r>
        <w:rPr>
          <w:rFonts w:hint="eastAsia"/>
        </w:rPr>
        <w:t xml:space="preserve">Jae-soo因辞职竞选釜山市长而出现空缺。执政在野的国民力量党（PPP）提名前国家报勋部长Park</w:t>
      </w:r>
      <w:r>
        <w:t xml:space="preserve"> </w:t>
      </w:r>
      <w:r>
        <w:rPr>
          <w:rFonts w:hint="eastAsia"/>
        </w:rPr>
        <w:t xml:space="preserve">Min-shik；前PPP党首Han</w:t>
      </w:r>
      <w:r>
        <w:t xml:space="preserve"> </w:t>
      </w:r>
      <w:r>
        <w:rPr>
          <w:rFonts w:hint="eastAsia"/>
        </w:rPr>
        <w:t xml:space="preserve">Dong-hoon——今年1月因家属被指在党内公告板批评时任总统尹锡悦而被开除党籍——以无党派身份参选；执政共同民主党（DPK）派出曾任韩国总统李在明（Lee</w:t>
      </w:r>
      <w:r>
        <w:t xml:space="preserve"> Jae </w:t>
      </w:r>
      <w:r>
        <w:rPr>
          <w:rFonts w:hint="eastAsia"/>
        </w:rPr>
        <w:t xml:space="preserve">Myung）人工智能与未来规划高级秘书的Ha</w:t>
      </w:r>
      <w:r>
        <w:t xml:space="preserve"> </w:t>
      </w:r>
      <w:r>
        <w:rPr>
          <w:rFonts w:hint="eastAsia"/>
        </w:rPr>
        <w:t xml:space="preserve">Jung-woo。釜山MBC委托Hangil</w:t>
      </w:r>
      <w:r>
        <w:t xml:space="preserve"> </w:t>
      </w:r>
      <w:r>
        <w:rPr>
          <w:rFonts w:hint="eastAsia"/>
        </w:rPr>
        <w:t xml:space="preserve">Research于上周五至周日对584名选民开展的民调显示，Ha以34.3%领先，Han以33.5%紧随其后（误差范围内），Park以21.5%殿后。PPP党首Jang</w:t>
      </w:r>
      <w:r>
        <w:t xml:space="preserve"> </w:t>
      </w:r>
      <w:r>
        <w:rPr>
          <w:rFonts w:hint="eastAsia"/>
        </w:rPr>
        <w:t xml:space="preserve">Dong-hyeok议员周二记者会上排除与Han候选人统合的可能：「统合的可能性为零，请停止幻想。」釜山沙上区PPP议员Kim</w:t>
      </w:r>
      <w:r>
        <w:t xml:space="preserve"> </w:t>
      </w:r>
      <w:r>
        <w:rPr>
          <w:rFonts w:hint="eastAsia"/>
        </w:rPr>
        <w:t xml:space="preserve">Dai-sik警告：「我们必须不惜一切实现候选人统合。选举必须以极冷静和现实的眼光看待，否则形势将变得极为艰难。」候选人登记定于5月14日至15日，正式两周竞选期5月21日开启。</w:t>
      </w:r>
    </w:p>
    <w:p>
      <w:pPr>
        <w:pStyle w:val="BodyText"/>
      </w:pPr>
      <w:r>
        <w:rPr>
          <w:rFonts w:hint="eastAsia"/>
          <w:b/>
          <w:bCs/>
        </w:rPr>
        <w:t xml:space="preserve">分析</w:t>
      </w:r>
    </w:p>
    <w:p>
      <w:pPr>
        <w:pStyle w:val="BodyText"/>
      </w:pPr>
      <w:r>
        <w:rPr>
          <w:rFonts w:hint="eastAsia"/>
        </w:rPr>
        <w:t xml:space="preserve">PPP提名候选人Park</w:t>
      </w:r>
      <w:r>
        <w:t xml:space="preserve"> </w:t>
      </w:r>
      <w:r>
        <w:rPr>
          <w:rFonts w:hint="eastAsia"/>
        </w:rPr>
        <w:t xml:space="preserve">Min-shik强调：「统合的可能性为零，请停止幻想。」PPP党首Jang</w:t>
      </w:r>
      <w:r>
        <w:t xml:space="preserve"> </w:t>
      </w:r>
      <w:r>
        <w:rPr>
          <w:rFonts w:hint="eastAsia"/>
        </w:rPr>
        <w:t xml:space="preserve">Dong-hyeok议员表示：「前党首Han是党基于原则开除的人。」釜山地区PPP议员Kim</w:t>
      </w:r>
      <w:r>
        <w:t xml:space="preserve"> </w:t>
      </w:r>
      <w:r>
        <w:rPr>
          <w:rFonts w:hint="eastAsia"/>
        </w:rPr>
        <w:t xml:space="preserve">Dai-sik则呼吁：「我们必须不惜一切实现候选人统合。选举必须以极冷静和现实的眼光看待，否则形势将变得极为艰难。」</w:t>
      </w:r>
    </w:p>
    <w:p>
      <w:pPr>
        <w:pStyle w:val="BodyText"/>
      </w:pPr>
      <w:r>
        <w:rPr>
          <w:b/>
          <w:bCs/>
        </w:rPr>
        <w:t xml:space="preserve">References</w:t>
      </w:r>
    </w:p>
    <w:p>
      <w:pPr>
        <w:pStyle w:val="BodyText"/>
      </w:pPr>
      <w:r>
        <w:t xml:space="preserve">[9] Ji, D.-g. (2026, May 5). Divided conservatives lock Busan by-election into three-way race ahead of June 3 local elections. Korea Herald. https://www.koreaherald.com/article/10731358</w:t>
      </w:r>
    </w:p>
    <w:p>
      <w:r>
        <w:pict>
          <v:rect style="width:0;height:1.5pt" o:hralign="center" o:hrstd="t" o:hr="t"/>
        </w:pict>
      </w:r>
    </w:p>
    <w:bookmarkEnd w:id="14"/>
    <w:bookmarkStart w:id="15" w:name="韩国将国防技术转让审批缩短至30天-加速军工出口维修周期"/>
    <w:p>
      <w:pPr>
        <w:pStyle w:val="Heading3"/>
      </w:pPr>
      <w:r>
        <w:rPr>
          <w:rFonts w:hint="eastAsia"/>
        </w:rPr>
        <w:t xml:space="preserve">韩国将国防技术转让审批缩短至30天</w:t>
      </w:r>
      <w:r>
        <w:t xml:space="preserve"> </w:t>
      </w:r>
      <w:r>
        <w:rPr>
          <w:rFonts w:hint="eastAsia"/>
        </w:rPr>
        <w:t xml:space="preserve">加速军工出口维修周期</w:t>
      </w:r>
    </w:p>
    <w:p>
      <w:pPr>
        <w:pStyle w:val="FirstParagraph"/>
      </w:pPr>
      <w:r>
        <w:rPr>
          <w:rFonts w:hint="eastAsia"/>
          <w:b/>
          <w:bCs/>
        </w:rPr>
        <w:t xml:space="preserve">摘要</w:t>
      </w:r>
    </w:p>
    <w:p>
      <w:pPr>
        <w:pStyle w:val="BodyText"/>
      </w:pPr>
      <w:r>
        <w:rPr>
          <w:rFonts w:hint="eastAsia"/>
        </w:rPr>
        <w:t xml:space="preserve">2026年5月5日（2026-05-05），韩国国防部就《国防科学技术创新促进法》施行令部分修订发布事先公告，提议将国有国防研发技术转让审批流程从最长两个月缩短至30天，并允许部分维修零部件出口无需国防采办计划厅（DAPA）单独审批。现行法律下，包括技术持有机构最长一个月的可行性评估和费用核算、加上DAPA最长两个月审批，整套技术转让流程最长需三个月。修订草案将DAPA审查期限压缩至30天（不含周末和法定节假日）；同时扩大自我审批范围，国内企业向已获DAPA前期批准的同一最终用户出口维修零部件时，可无需再次审批。据DAPA与韩国产业经济与贸易研究院数据，2025年韩国国防出口订单达154.4亿美元，同比增长62.5%，主要出口产品包括韩华航天的K9自行火炮和「天舞」多管火箭炮、现代Rotem的K2坦克、韩国航空航天工业（KAI）的FA-50轻型战斗机、LIG</w:t>
      </w:r>
      <w:r>
        <w:t xml:space="preserve"> Defense &amp; </w:t>
      </w:r>
      <w:r>
        <w:rPr>
          <w:rFonts w:hint="eastAsia"/>
        </w:rPr>
        <w:t xml:space="preserve">Aerospace的「天弓-II」拦截导弹。韩国国防部表示，修订旨在「为防务企业迅速制造和出口维修零部件及防务产品创造条件，从而促进国防工业振兴」。</w:t>
      </w:r>
    </w:p>
    <w:p>
      <w:pPr>
        <w:pStyle w:val="BodyText"/>
      </w:pPr>
      <w:r>
        <w:rPr>
          <w:rFonts w:hint="eastAsia"/>
          <w:b/>
          <w:bCs/>
        </w:rPr>
        <w:t xml:space="preserve">分析</w:t>
      </w:r>
    </w:p>
    <w:p>
      <w:pPr>
        <w:pStyle w:val="BodyText"/>
      </w:pPr>
      <w:r>
        <w:rPr>
          <w:rFonts w:hint="eastAsia"/>
        </w:rPr>
        <w:t xml:space="preserve">韩国国防部声明指出：「修订旨在为防务企业迅速制造和出口维修零部件及防务产品创造条件，从而促进国防工业振兴。」国防部并强调：「武器系统在整个生命周期内都需要持续维护。随着国防出口扩大，相关需求预计上升，必须创造条件让维修零部件得以快速制造和出口。」</w:t>
      </w:r>
    </w:p>
    <w:p>
      <w:pPr>
        <w:pStyle w:val="BodyText"/>
      </w:pPr>
      <w:r>
        <w:rPr>
          <w:b/>
          <w:bCs/>
        </w:rPr>
        <w:t xml:space="preserve">References</w:t>
      </w:r>
    </w:p>
    <w:p>
      <w:pPr>
        <w:pStyle w:val="BodyText"/>
      </w:pPr>
      <w:r>
        <w:t xml:space="preserve">[10] Hwang, J.-y. (2026, May 5). Seoul shortens defense tech transfer approvals to 30 days to accelerate arms export maintenance cycle. Korea Herald. https://www.koreaherald.com/article/10731353</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三星显示与lg显示在洛杉矶sid展发布次世代oled技术"/>
    <w:p>
      <w:pPr>
        <w:pStyle w:val="Heading3"/>
      </w:pPr>
      <w:r>
        <w:rPr>
          <w:rFonts w:hint="eastAsia"/>
        </w:rPr>
        <w:t xml:space="preserve">三星显示与LG显示在洛杉矶SID展发布次世代OLED技术</w:t>
      </w:r>
    </w:p>
    <w:p>
      <w:pPr>
        <w:pStyle w:val="FirstParagraph"/>
      </w:pPr>
      <w:r>
        <w:rPr>
          <w:rFonts w:hint="eastAsia"/>
          <w:b/>
          <w:bCs/>
        </w:rPr>
        <w:t xml:space="preserve">摘要</w:t>
      </w:r>
    </w:p>
    <w:p>
      <w:pPr>
        <w:pStyle w:val="BodyText"/>
      </w:pPr>
      <w:r>
        <w:rPr>
          <w:rFonts w:hint="eastAsia"/>
        </w:rPr>
        <w:t xml:space="preserve">2026年5月5日（2026-05-05），韩国三星显示与LG显示在洛杉矶会议中心举行的国际信息显示学会（SID）Display</w:t>
      </w:r>
      <w:r>
        <w:t xml:space="preserve"> Week </w:t>
      </w:r>
      <w:r>
        <w:rPr>
          <w:rFonts w:hint="eastAsia"/>
        </w:rPr>
        <w:t xml:space="preserve">2026上发布竞争性次世代OLED与显示技术，展会持续至本周四。三星显示首度推出「Flex</w:t>
      </w:r>
      <w:r>
        <w:t xml:space="preserve"> Chroma </w:t>
      </w:r>
      <w:r>
        <w:rPr>
          <w:rFonts w:hint="eastAsia"/>
        </w:rPr>
        <w:t xml:space="preserve">Pixel」智能手机OLED屏，HBM高亮度模式下达3000尼特、覆盖BT.2020色域96%，由磷光致敏荧光材料与三星专有的LEAD无偏光片OLED技术结合实现；同时推出将OLED像素与有机光电二极管集成于单层、可测量心率与血压等生物指标的「Sensor</w:t>
      </w:r>
      <w:r>
        <w:t xml:space="preserve"> OLED </w:t>
      </w:r>
      <w:r>
        <w:rPr>
          <w:rFonts w:hint="eastAsia"/>
        </w:rPr>
        <w:t xml:space="preserve">Display」，分辨率达500</w:t>
      </w:r>
      <w:r>
        <w:t xml:space="preserve"> </w:t>
      </w:r>
      <w:r>
        <w:rPr>
          <w:rFonts w:hint="eastAsia"/>
        </w:rPr>
        <w:t xml:space="preserve">PPI、较去年提升33%；另展示500尼特EL-QD原型（较去年提升25%）和用于汽车仪表盘的200</w:t>
      </w:r>
      <w:r>
        <w:t xml:space="preserve"> </w:t>
      </w:r>
      <w:r>
        <w:rPr>
          <w:rFonts w:hint="eastAsia"/>
        </w:rPr>
        <w:t xml:space="preserve">PPI可拉伸Micro-LED显示屏。LG显示以「AI时代的OLED进化」为主题，展出第三代Tandem</w:t>
      </w:r>
      <w:r>
        <w:t xml:space="preserve"> </w:t>
      </w:r>
      <w:r>
        <w:rPr>
          <w:rFonts w:hint="eastAsia"/>
        </w:rPr>
        <w:t xml:space="preserve">OLED，功耗降低18%、寿命较上一代翻倍以上，常温下1200尼特可维持超15000小时；同时首发面向人形机器人的P-OLED方案、采用Primary</w:t>
      </w:r>
      <w:r>
        <w:t xml:space="preserve"> RGB Tandem </w:t>
      </w:r>
      <w:r>
        <w:rPr>
          <w:rFonts w:hint="eastAsia"/>
        </w:rPr>
        <w:t xml:space="preserve">2.0技术、峰值亮度4500尼特、反射率仅0.3%（现有显示器最低）的OLED电视面板、被SID评为「年度显示器」的27英寸720Hz游戏OLED、全球首款39英寸5K2K曲面OLED，以及将AI笔记本续航最多延长2.3小时的16英寸Tandem</w:t>
      </w:r>
      <w:r>
        <w:t xml:space="preserve"> OLED。</w:t>
      </w:r>
    </w:p>
    <w:p>
      <w:pPr>
        <w:pStyle w:val="BodyText"/>
      </w:pPr>
      <w:r>
        <w:rPr>
          <w:rFonts w:hint="eastAsia"/>
          <w:b/>
          <w:bCs/>
        </w:rPr>
        <w:t xml:space="preserve">分析</w:t>
      </w:r>
    </w:p>
    <w:p>
      <w:pPr>
        <w:pStyle w:val="BodyText"/>
      </w:pPr>
      <w:r>
        <w:rPr>
          <w:rFonts w:hint="eastAsia"/>
        </w:rPr>
        <w:t xml:space="preserve">三星显示首席技术官、执行副总裁Lee</w:t>
      </w:r>
      <w:r>
        <w:t xml:space="preserve"> </w:t>
      </w:r>
      <w:r>
        <w:rPr>
          <w:rFonts w:hint="eastAsia"/>
        </w:rPr>
        <w:t xml:space="preserve">Chang-hee表示：「三星显示将继续通过持续研发引领显示创新，成为客户和行业的技术指南针。」LG显示首席技术官Choi</w:t>
      </w:r>
      <w:r>
        <w:t xml:space="preserve"> </w:t>
      </w:r>
      <w:r>
        <w:rPr>
          <w:rFonts w:hint="eastAsia"/>
        </w:rPr>
        <w:t xml:space="preserve">Young-seok表示：「我们的研发能力在全球率先实现了多项业界首创的OLED创新。」</w:t>
      </w:r>
    </w:p>
    <w:p>
      <w:pPr>
        <w:pStyle w:val="BodyText"/>
      </w:pPr>
      <w:r>
        <w:rPr>
          <w:b/>
          <w:bCs/>
        </w:rPr>
        <w:t xml:space="preserve">References</w:t>
      </w:r>
    </w:p>
    <w:p>
      <w:pPr>
        <w:pStyle w:val="BodyText"/>
      </w:pPr>
      <w:r>
        <w:t xml:space="preserve">[11] Nam, H.-w. (2026, May 5). Samsung Display, LG Display to showcase next-gen OLED tech in LA. Korea Times. https://www.koreatimes.co.kr/business/companies/20260505/samsung-display-lg-display-to-showcase-next-gen-oled-tech-in-la</w:t>
      </w:r>
      <w:r>
        <w:t xml:space="preserve"> </w:t>
      </w:r>
      <w:r>
        <w:t xml:space="preserve">[12] Korea Herald. (2026, May 5). Korean display giants unveil next-gen OLED at SID 2026. Korea Herald. https://www.koreaherald.com/article/10731361</w:t>
      </w:r>
    </w:p>
    <w:p>
      <w:r>
        <w:pict>
          <v:rect style="width:0;height:1.5pt" o:hralign="center" o:hrstd="t" o:hr="t"/>
        </w:pict>
      </w:r>
    </w:p>
    <w:bookmarkEnd w:id="17"/>
    <w:bookmarkStart w:id="18" w:name="韩国遴选七所ai重点大学-单校最高获240亿韩元支持"/>
    <w:p>
      <w:pPr>
        <w:pStyle w:val="Heading3"/>
      </w:pPr>
      <w:r>
        <w:rPr>
          <w:rFonts w:hint="eastAsia"/>
        </w:rPr>
        <w:t xml:space="preserve">韩国遴选七所「AI重点大学」</w:t>
      </w:r>
      <w:r>
        <w:t xml:space="preserve"> </w:t>
      </w:r>
      <w:r>
        <w:rPr>
          <w:rFonts w:hint="eastAsia"/>
        </w:rPr>
        <w:t xml:space="preserve">单校最高获240亿韩元支持</w:t>
      </w:r>
    </w:p>
    <w:p>
      <w:pPr>
        <w:pStyle w:val="FirstParagraph"/>
      </w:pPr>
      <w:r>
        <w:rPr>
          <w:rFonts w:hint="eastAsia"/>
          <w:b/>
          <w:bCs/>
        </w:rPr>
        <w:t xml:space="preserve">摘要</w:t>
      </w:r>
    </w:p>
    <w:p>
      <w:pPr>
        <w:pStyle w:val="BodyText"/>
      </w:pPr>
      <w:r>
        <w:rPr>
          <w:rFonts w:hint="eastAsia"/>
        </w:rPr>
        <w:t xml:space="preserve">2026年5月5日（2026-05-05），韩国科学技术信息通信部宣布选定加图立大学、高丽大学、西江大学、成均馆大学、顺天乡大学、崇实大学、延世大学等七所大学，作为新设「AI重点大学」（AI-focused</w:t>
      </w:r>
      <w:r>
        <w:t xml:space="preserve"> </w:t>
      </w:r>
      <w:r>
        <w:rPr>
          <w:rFonts w:hint="eastAsia"/>
        </w:rPr>
        <w:t xml:space="preserve">university）计划下的人工智能人才培养引领单位。这些院校将依托既有软件基础设施，从既有的软件中心型大学项目转型为以AI为核心的教学模式。每所入选大学将在八年内获得最高240亿韩元（约1700万美元）资助，年均约30亿韩元。各校须设立校长直辖的AI及AI转型教育专项工作组，开设AI融合衔接课程，向所有学生提供AI基础与进阶教学，并发展产学联动的问题解决项目。该部计划6月从现有软件中心型大学项目之外的院校再遴选三所AI重点大学。该计划是韩国将自身打造为全球AI强国战略的一部分，韩国政府已承诺在五年内为AI基础设施投入逾16万亿韩元。韩国副总理兼科学技术信息通信部部长Bae</w:t>
      </w:r>
      <w:r>
        <w:t xml:space="preserve"> </w:t>
      </w:r>
      <w:r>
        <w:rPr>
          <w:rFonts w:hint="eastAsia"/>
        </w:rPr>
        <w:t xml:space="preserve">Kyung-hoon表示：「AI正在迅速渗透各行各业与日常生活，大学教育有必要进行以AI为中心的全新转型。」</w:t>
      </w:r>
    </w:p>
    <w:p>
      <w:pPr>
        <w:pStyle w:val="BodyText"/>
      </w:pPr>
      <w:r>
        <w:rPr>
          <w:rFonts w:hint="eastAsia"/>
          <w:b/>
          <w:bCs/>
        </w:rPr>
        <w:t xml:space="preserve">分析</w:t>
      </w:r>
    </w:p>
    <w:p>
      <w:pPr>
        <w:pStyle w:val="BodyText"/>
      </w:pPr>
      <w:r>
        <w:rPr>
          <w:rFonts w:hint="eastAsia"/>
        </w:rPr>
        <w:t xml:space="preserve">韩国副总理兼科学技术信息通信部部长Bae</w:t>
      </w:r>
      <w:r>
        <w:t xml:space="preserve"> </w:t>
      </w:r>
      <w:r>
        <w:rPr>
          <w:rFonts w:hint="eastAsia"/>
        </w:rPr>
        <w:t xml:space="preserve">Kyung-hoon表示：「AI正在迅速渗透各行各业与日常生活，大学教育有必要进行以AI为中心的全新转型。」他并强调：「我们将积极支持各大学，使其能够基于已积累的软件能力引领AI教育创新，并为扩展地方社区的教育价值作出贡献。」</w:t>
      </w:r>
    </w:p>
    <w:p>
      <w:pPr>
        <w:pStyle w:val="BodyText"/>
      </w:pPr>
      <w:r>
        <w:rPr>
          <w:b/>
          <w:bCs/>
        </w:rPr>
        <w:t xml:space="preserve">References</w:t>
      </w:r>
    </w:p>
    <w:p>
      <w:pPr>
        <w:pStyle w:val="BodyText"/>
      </w:pPr>
      <w:r>
        <w:t xml:space="preserve">[13] Nam, H.-w. (2026, May 5). 7 universities chosen for new AI education push. Korea Times. https://www.koreatimes.co.kr/southkorea/society/20260505/7-universities-chosen-for-new-ai-education-push</w:t>
      </w:r>
    </w:p>
    <w:p>
      <w:r>
        <w:pict>
          <v:rect style="width:0;height:1.5pt" o:hralign="center" o:hrstd="t" o:hr="t"/>
        </w:pict>
      </w:r>
    </w:p>
    <w:bookmarkEnd w:id="18"/>
    <w:bookmarkStart w:id="19" w:name="韩华航空航天kai持股突破5-由财务投资转向参与经营"/>
    <w:p>
      <w:pPr>
        <w:pStyle w:val="Heading3"/>
      </w:pPr>
      <w:r>
        <w:rPr>
          <w:rFonts w:hint="eastAsia"/>
        </w:rPr>
        <w:t xml:space="preserve">韩华航空航天KAI持股突破5%</w:t>
      </w:r>
      <w:r>
        <w:t xml:space="preserve"> </w:t>
      </w:r>
      <w:r>
        <w:rPr>
          <w:rFonts w:hint="eastAsia"/>
        </w:rPr>
        <w:t xml:space="preserve">由财务投资转向参与经营</w:t>
      </w:r>
    </w:p>
    <w:p>
      <w:pPr>
        <w:pStyle w:val="FirstParagraph"/>
      </w:pPr>
      <w:r>
        <w:rPr>
          <w:rFonts w:hint="eastAsia"/>
          <w:b/>
          <w:bCs/>
        </w:rPr>
        <w:t xml:space="preserve">摘要</w:t>
      </w:r>
    </w:p>
    <w:p>
      <w:pPr>
        <w:pStyle w:val="BodyText"/>
      </w:pPr>
      <w:r>
        <w:rPr>
          <w:rFonts w:hint="eastAsia"/>
        </w:rPr>
        <w:t xml:space="preserve">2026年5月5日（2026-05-05），韩国《韩国时报》报道，韩华航空航天周一增持10万股韩国航空航天工业（KAI）股票（占0.1%），加上3月通过韩华系统等关联公司取得的4.99%，合计持股升至5.09%。突破5%监管门槛后，韩华须将申报投资目的由「单纯投资」调整为「参与经营」。韩华宣布，年内将再耗资5000亿韩元（约3.38亿美元）增持KAI股票，潜在持股或升至约8%。KAI主要股东包括韩国进出口银行（持股26.41%）、韩国国民年金公团（8.3%）、富达投资（Fidelity</w:t>
      </w:r>
      <w:r>
        <w:t xml:space="preserve"> </w:t>
      </w:r>
      <w:r>
        <w:rPr>
          <w:rFonts w:hint="eastAsia"/>
        </w:rPr>
        <w:t xml:space="preserve">Investments，6.92%），韩华目前位列第四大股东。分析人士认为，此次增持已超越财务投资范畴，是强化韩华在航空、防务与航天布局的有意之举，未来不排除并购动作；将韩华在飞机发动机、运载火箭、卫星与雷达系统的专长与KAI的飞机制造和卫星平台能力结合，可望打造综合性韩国航空航天企业。此举亦被视为对近期更名以彰显航空与航天野心的LIG</w:t>
      </w:r>
      <w:r>
        <w:t xml:space="preserve"> Defense &amp; </w:t>
      </w:r>
      <w:r>
        <w:rPr>
          <w:rFonts w:hint="eastAsia"/>
        </w:rPr>
        <w:t xml:space="preserve">Aerospace起到先发制人的牵制作用，LIG首席执行官否认成立专门收购KAI工作组的报道，但市场分析师仍视LIG为可信竞购方。韩华2018年曾出售此前持有的KAI</w:t>
      </w:r>
      <w:r>
        <w:t xml:space="preserve"> </w:t>
      </w:r>
      <w:r>
        <w:rPr>
          <w:rFonts w:hint="eastAsia"/>
        </w:rPr>
        <w:t xml:space="preserve">5.99%股份，随防务行业战略地位上升后再度入场。</w:t>
      </w:r>
    </w:p>
    <w:p>
      <w:pPr>
        <w:pStyle w:val="BodyText"/>
      </w:pPr>
      <w:r>
        <w:rPr>
          <w:rFonts w:hint="eastAsia"/>
          <w:b/>
          <w:bCs/>
        </w:rPr>
        <w:t xml:space="preserve">分析</w:t>
      </w:r>
    </w:p>
    <w:p>
      <w:pPr>
        <w:pStyle w:val="BodyText"/>
      </w:pPr>
      <w:r>
        <w:rPr>
          <w:rFonts w:hint="eastAsia"/>
        </w:rPr>
        <w:t xml:space="preserve">一位未具名的国防业内人士表示：「韩国需要一家能够整合运载火箭、卫星与防务系统的大型航空航天企业。」该人士并指出：「若韩华航空航天最终拿下KAI，韩华子公司将能产生巨大的协同效应。」</w:t>
      </w:r>
    </w:p>
    <w:p>
      <w:pPr>
        <w:pStyle w:val="BodyText"/>
      </w:pPr>
      <w:r>
        <w:rPr>
          <w:b/>
          <w:bCs/>
        </w:rPr>
        <w:t xml:space="preserve">References</w:t>
      </w:r>
    </w:p>
    <w:p>
      <w:pPr>
        <w:pStyle w:val="BodyText"/>
      </w:pPr>
      <w:r>
        <w:t xml:space="preserve">[14] Lee, M.-h. (2026, May 5). Hanwha’s preemptive bet on KAI comes as bane to LIG. Korea Times. https://www.koreatimes.co.kr/business/companies/20260505/hanwhas-preemptive-bet-on-kai-comes-as-bane-to-lig</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三星生物制药五日总罢工结束-工会转入按章工作斗争"/>
    <w:p>
      <w:pPr>
        <w:pStyle w:val="Heading3"/>
      </w:pPr>
      <w:r>
        <w:rPr>
          <w:rFonts w:hint="eastAsia"/>
        </w:rPr>
        <w:t xml:space="preserve">三星生物制药五日总罢工结束</w:t>
      </w:r>
      <w:r>
        <w:t xml:space="preserve"> </w:t>
      </w:r>
      <w:r>
        <w:rPr>
          <w:rFonts w:hint="eastAsia"/>
        </w:rPr>
        <w:t xml:space="preserve">工会转入按章工作斗争</w:t>
      </w:r>
    </w:p>
    <w:p>
      <w:pPr>
        <w:pStyle w:val="FirstParagraph"/>
      </w:pPr>
      <w:r>
        <w:rPr>
          <w:rFonts w:hint="eastAsia"/>
          <w:b/>
          <w:bCs/>
        </w:rPr>
        <w:t xml:space="preserve">摘要</w:t>
      </w:r>
    </w:p>
    <w:p>
      <w:pPr>
        <w:pStyle w:val="BodyText"/>
      </w:pPr>
      <w:r>
        <w:rPr>
          <w:rFonts w:hint="eastAsia"/>
        </w:rPr>
        <w:t xml:space="preserve">2026年5月5日（2026-05-05），韩国三星生物制药为期五日的总罢工结束——这是该公司自2011年成立15年来首次罢工——工会宣布自周三起转入按章工作（work-to-rule）斗争。约2800名员工参与了上周五开启的罢工，占公司4000人员工总数过半。员工将返岗，但拒绝加班和周末轮班，同时严格遵循药品生产质量管理规范（GMP）安全规程。工会要求平均加薪约14%、每名员工一次性发放3000万韩元（约2.03万美元）、按营业利润20%发放奖金，并在招聘、绩效评估、并购等核心管理决策中拥有正式角色。三星生物制药提出基本工资和绩效薪酬合计上调6.2%。周一在韩国雇佣劳动部地方办公室主持下举行的谈判未达成结果。首席谈判代表定于周三举行一对一会谈，周五再与政府官员举行更广泛会谈。三星生物制药估算罢工相关损失约为1500亿韩元，较此前全面停产情景下最高6400亿韩元的预测大幅下调，原因是法院批准的部分运营和替代工人帮助限制了损失。业界人士警告，外界对其稳定性的疑虑可能影响三星生物制药在竞争激烈的合同研发与生产组织（CDMO）市场上获取新订单的能力。</w:t>
      </w:r>
    </w:p>
    <w:p>
      <w:pPr>
        <w:pStyle w:val="BodyText"/>
      </w:pPr>
      <w:r>
        <w:rPr>
          <w:rFonts w:hint="eastAsia"/>
          <w:b/>
          <w:bCs/>
        </w:rPr>
        <w:t xml:space="preserve">分析</w:t>
      </w:r>
    </w:p>
    <w:p>
      <w:pPr>
        <w:pStyle w:val="BodyText"/>
      </w:pPr>
      <w:r>
        <w:rPr>
          <w:rFonts w:hint="eastAsia"/>
        </w:rPr>
        <w:t xml:space="preserve">三星生物制药工会负责人表示：「本次斗争将以拒绝加班和周末轮班为主，同时严格遵循药品生产质量管理规范（GMP）的安全规程。」</w:t>
      </w:r>
    </w:p>
    <w:p>
      <w:pPr>
        <w:pStyle w:val="BodyText"/>
      </w:pPr>
      <w:r>
        <w:rPr>
          <w:b/>
          <w:bCs/>
        </w:rPr>
        <w:t xml:space="preserve">References</w:t>
      </w:r>
    </w:p>
    <w:p>
      <w:pPr>
        <w:pStyle w:val="BodyText"/>
      </w:pPr>
      <w:r>
        <w:t xml:space="preserve">[15] No, K.-m. (2026, May 5). Samsung Biologics’ five-day general strike ends, union pivots to work-to-rule campaign. Korea Herald. https://www.koreaherald.com/article/10731340</w:t>
      </w:r>
      <w:r>
        <w:t xml:space="preserve"> </w:t>
      </w:r>
      <w:r>
        <w:t xml:space="preserve">[16] Korea Times. (2026, May 5). Samsung Biologics strike enters 5th day. Korea Times. https://www.koreatimes.co.kr/business/companies/20260505/samsung-biologics-strike-enters-5th-day</w:t>
      </w:r>
    </w:p>
    <w:p>
      <w:r>
        <w:pict>
          <v:rect style="width:0;height:1.5pt" o:hralign="center" o:hrstd="t" o:hr="t"/>
        </w:pict>
      </w:r>
    </w:p>
    <w:bookmarkEnd w:id="21"/>
    <w:bookmarkStart w:id="22" w:name="韩国熟年离婚首次超过早婚离婚-1990年统计以来首见"/>
    <w:p>
      <w:pPr>
        <w:pStyle w:val="Heading3"/>
      </w:pPr>
      <w:r>
        <w:rPr>
          <w:rFonts w:hint="eastAsia"/>
        </w:rPr>
        <w:t xml:space="preserve">韩国「熟年离婚」首次超过早婚离婚</w:t>
      </w:r>
      <w:r>
        <w:t xml:space="preserve"> </w:t>
      </w:r>
      <w:r>
        <w:rPr>
          <w:rFonts w:hint="eastAsia"/>
        </w:rPr>
        <w:t xml:space="preserve">1990年统计以来首见</w:t>
      </w:r>
    </w:p>
    <w:p>
      <w:pPr>
        <w:pStyle w:val="FirstParagraph"/>
      </w:pPr>
      <w:r>
        <w:rPr>
          <w:rFonts w:hint="eastAsia"/>
          <w:b/>
          <w:bCs/>
        </w:rPr>
        <w:t xml:space="preserve">摘要</w:t>
      </w:r>
    </w:p>
    <w:p>
      <w:pPr>
        <w:pStyle w:val="BodyText"/>
      </w:pPr>
      <w:r>
        <w:rPr>
          <w:rFonts w:hint="eastAsia"/>
        </w:rPr>
        <w:t xml:space="preserve">2026年5月5日（2026-05-05），韩国数据与统计部发布数据显示，2025年婚龄超30年的「熟年离婚」（gray</w:t>
      </w:r>
      <w:r>
        <w:t xml:space="preserve"> </w:t>
      </w:r>
      <w:r>
        <w:rPr>
          <w:rFonts w:hint="eastAsia"/>
        </w:rPr>
        <w:t xml:space="preserve">divorce）首次超过婚龄不满五年的离婚案例，为韩国自1990年开始相关统计以来首次。2025年婚龄逾30年离婚的夫妇为15628对，超过婚龄不满五年的14392对。1990年首次采集数据时，婚龄不满五年的离婚多达18053对，远高于熟年离婚的368对；此后熟年离婚逐步攀升，早期阶段离婚自2020年起已连续六年下降。寻求离婚法律咨询的高龄女性比例显著上升：韩国家庭法律救助中心2026年2月统计中，60岁以上女性占离婚相关法律咨询的逾22%，较2005年约6%增长近四倍。2025年韩国50岁以上人口占总人口45.14%，较2005年的23.69%几乎翻番；20多岁和30多岁人口占比则从33.75%降至25.37%。房价上涨亦被认为是推动因素，房产升值提升财产分割中各方可获得的资产，削弱了过去阻碍高龄夫妇离婚的经济顾虑；女性受教育水平和经济参与度提高也降低了对配偶的财务依赖。韩国惠明律师事务所律师Son</w:t>
      </w:r>
      <w:r>
        <w:t xml:space="preserve"> </w:t>
      </w:r>
      <w:r>
        <w:rPr>
          <w:rFonts w:hint="eastAsia"/>
        </w:rPr>
        <w:t xml:space="preserve">Jung-hye表示：「时代变迁与价值观转变营造出一种环境，使得年长夫妇彼此之间的依赖度下降。」</w:t>
      </w:r>
    </w:p>
    <w:p>
      <w:pPr>
        <w:pStyle w:val="BodyText"/>
      </w:pPr>
      <w:r>
        <w:rPr>
          <w:rFonts w:hint="eastAsia"/>
          <w:b/>
          <w:bCs/>
        </w:rPr>
        <w:t xml:space="preserve">分析</w:t>
      </w:r>
    </w:p>
    <w:p>
      <w:pPr>
        <w:pStyle w:val="BodyText"/>
      </w:pPr>
      <w:r>
        <w:rPr>
          <w:rFonts w:hint="eastAsia"/>
        </w:rPr>
        <w:t xml:space="preserve">韩国惠明律师事务所律师Son</w:t>
      </w:r>
      <w:r>
        <w:t xml:space="preserve"> </w:t>
      </w:r>
      <w:r>
        <w:rPr>
          <w:rFonts w:hint="eastAsia"/>
        </w:rPr>
        <w:t xml:space="preserve">Jung-hye表示：「时代变迁与价值观转变营造出一种环境，使得年长夫妇彼此之间的依赖度下降。」</w:t>
      </w:r>
    </w:p>
    <w:p>
      <w:pPr>
        <w:pStyle w:val="BodyText"/>
      </w:pPr>
      <w:r>
        <w:rPr>
          <w:b/>
          <w:bCs/>
        </w:rPr>
        <w:t xml:space="preserve">References</w:t>
      </w:r>
    </w:p>
    <w:p>
      <w:pPr>
        <w:pStyle w:val="BodyText"/>
      </w:pPr>
      <w:r>
        <w:t xml:space="preserve">[17] Lee, S.-k. (2026, May 5). Gray divorces outnumber early-marriage splits in South Korea for first time since records began in 1990. Korea Herald. https://www.koreaherald.com/article/10731365</w:t>
      </w:r>
    </w:p>
    <w:p>
      <w:r>
        <w:pict>
          <v:rect style="width:0;height:1.5pt" o:hralign="center" o:hrstd="t" o:hr="t"/>
        </w:pict>
      </w:r>
    </w:p>
    <w:bookmarkEnd w:id="22"/>
    <w:bookmarkStart w:id="23" w:name="韩国小学生半数日均用机超两小时-限制未成年人手机使用呼声升温"/>
    <w:p>
      <w:pPr>
        <w:pStyle w:val="Heading3"/>
      </w:pPr>
      <w:r>
        <w:rPr>
          <w:rFonts w:hint="eastAsia"/>
        </w:rPr>
        <w:t xml:space="preserve">韩国小学生半数日均用机超两小时</w:t>
      </w:r>
      <w:r>
        <w:t xml:space="preserve"> </w:t>
      </w:r>
      <w:r>
        <w:rPr>
          <w:rFonts w:hint="eastAsia"/>
        </w:rPr>
        <w:t xml:space="preserve">限制未成年人手机使用呼声升温</w:t>
      </w:r>
    </w:p>
    <w:p>
      <w:pPr>
        <w:pStyle w:val="FirstParagraph"/>
      </w:pPr>
      <w:r>
        <w:rPr>
          <w:rFonts w:hint="eastAsia"/>
          <w:b/>
          <w:bCs/>
        </w:rPr>
        <w:t xml:space="preserve">摘要</w:t>
      </w:r>
    </w:p>
    <w:p>
      <w:pPr>
        <w:pStyle w:val="BodyText"/>
      </w:pPr>
      <w:r>
        <w:rPr>
          <w:rFonts w:hint="eastAsia"/>
        </w:rPr>
        <w:t xml:space="preserve">2026年5月5日（2026-05-05），韩国《韩国先驱报》报道，韩国国内对儿童使用智能手机的担忧加剧，限制未成年人社交媒体访问、推广功能受限儿童专用机的呼声日盛。韩国教师工会4月对全国2804名学生开展、于周一发布的调查显示，小学四至六年级学生中49.2%放学后日均使用手机超过两小时；六年级学生中16.5%每日使用超过四小时；约40%受访者表示即便想停也难以放下手机，比例由四年级的32.2%升至六年级的46.7%。约16.8%的学生表示手机使用降低了学习专注度，12.8%因手机使用与家人发生矛盾。韩国国会教育委员会主席Kim</w:t>
      </w:r>
      <w:r>
        <w:t xml:space="preserve"> </w:t>
      </w:r>
      <w:r>
        <w:rPr>
          <w:rFonts w:hint="eastAsia"/>
        </w:rPr>
        <w:t xml:space="preserve">Young-ho于4月指出，二年级学生手机使用率已超过60%；他强调：「酒精、香烟和成人内容均按年龄受限，部分媒体内容也设有年龄分级，唯独智能手机毫无限制。」韩国教育部部长Choi</w:t>
      </w:r>
      <w:r>
        <w:t xml:space="preserve"> </w:t>
      </w:r>
      <w:r>
        <w:rPr>
          <w:rFonts w:hint="eastAsia"/>
        </w:rPr>
        <w:t xml:space="preserve">Kyo-jin将开发学习专用替代型智能手机的设想形容为「具有意义的方向」，前提是技术可行与实施条件具备：「若能开发只用于学习的替代型智能手机，将是一种有意义的方法。」决策者将其与现行酒精、香烟、成人内容、媒体分级的年龄限制进行类比，目前这些限制均不适用于智能手机。</w:t>
      </w:r>
    </w:p>
    <w:p>
      <w:pPr>
        <w:pStyle w:val="BodyText"/>
      </w:pPr>
      <w:r>
        <w:rPr>
          <w:rFonts w:hint="eastAsia"/>
          <w:b/>
          <w:bCs/>
        </w:rPr>
        <w:t xml:space="preserve">分析</w:t>
      </w:r>
    </w:p>
    <w:p>
      <w:pPr>
        <w:pStyle w:val="BodyText"/>
      </w:pPr>
      <w:r>
        <w:rPr>
          <w:rFonts w:hint="eastAsia"/>
        </w:rPr>
        <w:t xml:space="preserve">韩国国会教育委员会主席Kim</w:t>
      </w:r>
      <w:r>
        <w:t xml:space="preserve"> </w:t>
      </w:r>
      <w:r>
        <w:rPr>
          <w:rFonts w:hint="eastAsia"/>
        </w:rPr>
        <w:t xml:space="preserve">Young-ho指出：「酒精、香烟和成人内容均按年龄受限，部分媒体内容也设有年龄分级，唯独智能手机毫无限制。」韩国教育部部长Choi</w:t>
      </w:r>
      <w:r>
        <w:t xml:space="preserve"> </w:t>
      </w:r>
      <w:r>
        <w:rPr>
          <w:rFonts w:hint="eastAsia"/>
        </w:rPr>
        <w:t xml:space="preserve">Kyo-jin表示：「若能开发只用于学习的替代型智能手机，将是一种有意义的方法。」</w:t>
      </w:r>
    </w:p>
    <w:p>
      <w:pPr>
        <w:pStyle w:val="BodyText"/>
      </w:pPr>
      <w:r>
        <w:rPr>
          <w:b/>
          <w:bCs/>
        </w:rPr>
        <w:t xml:space="preserve">References</w:t>
      </w:r>
    </w:p>
    <w:p>
      <w:pPr>
        <w:pStyle w:val="BodyText"/>
      </w:pPr>
      <w:r>
        <w:t xml:space="preserve">[18] Lim, J.-s. (2026, May 5). South Korea debates restricting minors’ smartphone access as survey finds half of elementary students use devices over two hours daily. Korea Herald. https://www.koreaherald.com/article/10731389</w:t>
      </w:r>
    </w:p>
    <w:p>
      <w:r>
        <w:pict>
          <v:rect style="width:0;height:1.5pt" o:hralign="center" o:hrstd="t" o:hr="t"/>
        </w:pict>
      </w:r>
    </w:p>
    <w:bookmarkEnd w:id="23"/>
    <w:bookmarkEnd w:id="24"/>
    <w:bookmarkStart w:id="26" w:name="五其他重要事件"/>
    <w:p>
      <w:pPr>
        <w:pStyle w:val="Heading2"/>
      </w:pPr>
      <w:r>
        <w:rPr>
          <w:rFonts w:hint="eastAsia"/>
        </w:rPr>
        <w:t xml:space="preserve">五、其他重要事件</w:t>
      </w:r>
    </w:p>
    <w:bookmarkStart w:id="25" w:name="逾五万人联署请愿-要求限制成人形态情趣娃娃进口"/>
    <w:p>
      <w:pPr>
        <w:pStyle w:val="Heading3"/>
      </w:pPr>
      <w:r>
        <w:rPr>
          <w:rFonts w:hint="eastAsia"/>
        </w:rPr>
        <w:t xml:space="preserve">逾五万人联署请愿</w:t>
      </w:r>
      <w:r>
        <w:t xml:space="preserve"> </w:t>
      </w:r>
      <w:r>
        <w:rPr>
          <w:rFonts w:hint="eastAsia"/>
        </w:rPr>
        <w:t xml:space="preserve">要求限制成人形态情趣娃娃进口</w:t>
      </w:r>
    </w:p>
    <w:p>
      <w:pPr>
        <w:pStyle w:val="FirstParagraph"/>
      </w:pPr>
      <w:r>
        <w:rPr>
          <w:rFonts w:hint="eastAsia"/>
          <w:b/>
          <w:bCs/>
        </w:rPr>
        <w:t xml:space="preserve">摘要</w:t>
      </w:r>
    </w:p>
    <w:p>
      <w:pPr>
        <w:pStyle w:val="BodyText"/>
      </w:pPr>
      <w:r>
        <w:rPr>
          <w:rFonts w:hint="eastAsia"/>
        </w:rPr>
        <w:t xml:space="preserve">2026年5月5日（2026-05-05），韩国《韩国时报》报道，超过5万人在韩国国会请愿平台联署，要求严格限制成人形态情趣娃娃在韩国的进口与流通，已超过启动正式立法审议的法定门槛。截至上周日，请愿已征集53500个签名。请愿于4月7日提起，时点正值韩国大法院在三天前确认成人形态情趣娃娃在《关税法》下不属于淫秽物品、可合法进口，推翻此前下级法院禁止进口的判决。请愿发起人主张超写实人偶具有更广泛的社会危害，呼吁在凝聚社会共识前至少暂停进口。妇女团体批评该判决过于聚焦淫秽性与年龄要素，未触及性别暴力、性伦理及性对象产业化的社会影响等更广议题；4月8日女性党成员在大法院前举行抗议谴责该判决。据通报，2022年至2026年3月，已有2391件此类娃娃通关入境。请愿签名突破5万将根据国会请愿规则触发正式审议义务。请愿人主张：「真人尺寸（情趣）娃娃逼真复制女性身体并将其视为性工具，与我们社会追求的性别平等价值背道而驰。」</w:t>
      </w:r>
    </w:p>
    <w:p>
      <w:pPr>
        <w:pStyle w:val="BodyText"/>
      </w:pPr>
      <w:r>
        <w:rPr>
          <w:rFonts w:hint="eastAsia"/>
          <w:b/>
          <w:bCs/>
        </w:rPr>
        <w:t xml:space="preserve">分析</w:t>
      </w:r>
    </w:p>
    <w:p>
      <w:pPr>
        <w:pStyle w:val="BodyText"/>
      </w:pPr>
      <w:r>
        <w:rPr>
          <w:rFonts w:hint="eastAsia"/>
        </w:rPr>
        <w:t xml:space="preserve">请愿人声明指出：「真人尺寸（情趣）娃娃逼真复制女性身体并将其视为性工具，与我们社会追求的性别平等价值背道而驰。」请愿人并强调：「我们强烈呼吁采取超越对个别物品通关裁定的措施，要求对整体流通施加严格限制。」</w:t>
      </w:r>
    </w:p>
    <w:p>
      <w:pPr>
        <w:pStyle w:val="BodyText"/>
      </w:pPr>
      <w:r>
        <w:rPr>
          <w:b/>
          <w:bCs/>
        </w:rPr>
        <w:t xml:space="preserve">References</w:t>
      </w:r>
    </w:p>
    <w:p>
      <w:pPr>
        <w:pStyle w:val="BodyText"/>
      </w:pPr>
      <w:r>
        <w:t xml:space="preserve">[19] Jung, M.-h. (2026, May 5). Over 50,000 back petition to restrict life-size sex doll imports into Korea. Korea Times. https://www.koreatimes.co.kr/southkorea/society/20260505/over-50000-back-petition-to-restrict-life-size-sex-doll-imports-into-korea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2026-05-05T08:36:53Z</dcterms:created>
  <dcterms:modified xsi:type="dcterms:W3CDTF">2026-05-05T08:36:53Z</dcterms:modified>
</cp:coreProperties>
</file>

<file path=docProps/custom.xml><?xml version="1.0" encoding="utf-8"?>
<Properties xmlns="http://schemas.openxmlformats.org/officeDocument/2006/custom-properties" xmlns:vt="http://schemas.openxmlformats.org/officeDocument/2006/docPropsVTypes"/>
</file>