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5月6日"/>
    <w:p>
      <w:pPr>
        <w:pStyle w:val="Heading1"/>
      </w:pPr>
      <w:r>
        <w:rPr>
          <w:rFonts w:hint="eastAsia"/>
        </w:rPr>
        <w:t xml:space="preserve">美国每日热点新闻</w:t>
      </w:r>
      <w:r>
        <w:t xml:space="preserve"> — </w:t>
      </w:r>
      <w:r>
        <w:rPr>
          <w:rFonts w:hint="eastAsia"/>
        </w:rPr>
        <w:t xml:space="preserve">2026年5月6日</w:t>
      </w:r>
    </w:p>
    <w:bookmarkStart w:id="13" w:name="一经济与市场"/>
    <w:p>
      <w:pPr>
        <w:pStyle w:val="Heading2"/>
      </w:pPr>
      <w:r>
        <w:rPr>
          <w:rFonts w:hint="eastAsia"/>
        </w:rPr>
        <w:t xml:space="preserve">一、经济与市场</w:t>
      </w:r>
    </w:p>
    <w:bookmarkStart w:id="9" w:name="金融稳定理事会警示2万亿美元私募信贷领域系统性风险"/>
    <w:p>
      <w:pPr>
        <w:pStyle w:val="Heading3"/>
      </w:pPr>
      <w:r>
        <w:rPr>
          <w:rFonts w:hint="eastAsia"/>
        </w:rPr>
        <w:t xml:space="preserve">金融稳定理事会警示2万亿美元私募信贷领域系统性风险</w:t>
      </w:r>
    </w:p>
    <w:p>
      <w:pPr>
        <w:pStyle w:val="FirstParagraph"/>
      </w:pPr>
      <w:r>
        <w:rPr>
          <w:rFonts w:hint="eastAsia"/>
          <w:b/>
          <w:bCs/>
        </w:rPr>
        <w:t xml:space="preserve">摘要</w:t>
      </w:r>
    </w:p>
    <w:p>
      <w:pPr>
        <w:pStyle w:val="BodyText"/>
      </w:pPr>
      <w:r>
        <w:rPr>
          <w:rFonts w:hint="eastAsia"/>
        </w:rPr>
        <w:t xml:space="preserve">金融稳定理事会（FSB）于5月6日发布《私募信贷脆弱性报告》，指出截至2024年底，全球私募信贷规模已扩张至约1.5万亿至2.0万亿美元，并高度集中于少数司法辖区。报告依据成员监管机构数据估算，银行对私募信贷基金的直接授信敞口约为2200亿美元，但商业机构估算区间高达2700亿至5000亿美元，凸显出明显的数据缺口。FSB列出四大风险点：银行通过循环授信和合成风险转移与私募信贷的关联、借款人信用质量普遍偏低且杠杆偏高、风险集中于科技与医疗服务行业，以及部分允许投资者赎回的基金可能在市场承压时放大顺周期效应。</w:t>
      </w:r>
    </w:p>
    <w:p>
      <w:pPr>
        <w:pStyle w:val="BodyText"/>
      </w:pPr>
      <w:r>
        <w:rPr>
          <w:rFonts w:hint="eastAsia"/>
        </w:rPr>
        <w:t xml:space="preserve">报告特别警示，2025年人工智能领域在私募信贷交易中占比飙升至33%以上，几乎是此前五年17%平均水平的两倍。FSB明确指出，若AI资产估值出现急剧回调，可能给私募信贷投资者带来「相当规模的信贷损失」。摩根大通、巴克莱、瑞银和杰富瑞等传统银行此前周期中均曾因相关敞口录得重大亏损，2025年Tricolor及First</w:t>
      </w:r>
      <w:r>
        <w:t xml:space="preserve"> </w:t>
      </w:r>
      <w:r>
        <w:rPr>
          <w:rFonts w:hint="eastAsia"/>
        </w:rPr>
        <w:t xml:space="preserve">Brands的崩盘亦被援引为银行深度卷入的佐证。FSB由英格兰银行行长安德鲁·贝利（Andrew</w:t>
      </w:r>
      <w:r>
        <w:t xml:space="preserve"> </w:t>
      </w:r>
      <w:r>
        <w:rPr>
          <w:rFonts w:hint="eastAsia"/>
        </w:rPr>
        <w:t xml:space="preserve">Bailey）担任主席。</w:t>
      </w:r>
    </w:p>
    <w:p>
      <w:pPr>
        <w:pStyle w:val="BodyText"/>
      </w:pPr>
      <w:r>
        <w:rPr>
          <w:rFonts w:hint="eastAsia"/>
          <w:b/>
          <w:bCs/>
        </w:rPr>
        <w:t xml:space="preserve">分析</w:t>
      </w:r>
    </w:p>
    <w:p>
      <w:pPr>
        <w:pStyle w:val="BodyText"/>
      </w:pPr>
      <w:r>
        <w:rPr>
          <w:rFonts w:hint="eastAsia"/>
        </w:rPr>
        <w:t xml:space="preserve">FSB在报告中指出，「私募信贷在带来益处的同时也蕴含脆弱性，包括与银行间错综复杂的关联、借款人信用质量隐忧以及估值不透明问题」。报告进一步警告，「电力供应——数据中心建设与运营的关键要素——若出现重大短缺，可能导致与AI相关的项目延期或取消」，进而冲击相关信贷敞口。</w:t>
      </w:r>
    </w:p>
    <w:p>
      <w:pPr>
        <w:pStyle w:val="BodyText"/>
      </w:pPr>
      <w:r>
        <w:rPr>
          <w:b/>
          <w:bCs/>
        </w:rPr>
        <w:t xml:space="preserve">References</w:t>
      </w:r>
    </w:p>
    <w:p>
      <w:pPr>
        <w:pStyle w:val="BodyText"/>
      </w:pPr>
      <w:r>
        <w:t xml:space="preserve">[1] Financial Stability Board. (2026, May 6). FSB warns on private credit vulnerabilities. Financial Stability Board. https://www.fsb.org/2026/05/fsb-warns-on-private-credit-vulnerabilities/</w:t>
      </w:r>
      <w:r>
        <w:t xml:space="preserve"> </w:t>
      </w:r>
      <w:r>
        <w:t xml:space="preserve">[2] CNBC. (2026, May 6). Private credit stress risks financial stability, markets. CNBC. https://www.cnbc.com/2026/05/06/private-credit-stress-risks-financial-stability-markets.html</w:t>
      </w:r>
    </w:p>
    <w:p>
      <w:r>
        <w:pict>
          <v:rect style="width:0;height:1.5pt" o:hralign="center" o:hrstd="t" o:hr="t"/>
        </w:pict>
      </w:r>
    </w:p>
    <w:bookmarkEnd w:id="9"/>
    <w:bookmarkStart w:id="10" w:name="伊朗战事推升美国汽油价格累涨50-全国均价飙至每加仑4.48美元"/>
    <w:p>
      <w:pPr>
        <w:pStyle w:val="Heading3"/>
      </w:pPr>
      <w:r>
        <w:rPr>
          <w:rFonts w:hint="eastAsia"/>
        </w:rPr>
        <w:t xml:space="preserve">伊朗战事推升美国汽油价格累涨50%</w:t>
      </w:r>
      <w:r>
        <w:t xml:space="preserve"> </w:t>
      </w:r>
      <w:r>
        <w:rPr>
          <w:rFonts w:hint="eastAsia"/>
        </w:rPr>
        <w:t xml:space="preserve">全国均价飙至每加仑4.48美元</w:t>
      </w:r>
    </w:p>
    <w:p>
      <w:pPr>
        <w:pStyle w:val="FirstParagraph"/>
      </w:pPr>
      <w:r>
        <w:rPr>
          <w:rFonts w:hint="eastAsia"/>
          <w:b/>
          <w:bCs/>
        </w:rPr>
        <w:t xml:space="preserve">摘要</w:t>
      </w:r>
    </w:p>
    <w:p>
      <w:pPr>
        <w:pStyle w:val="BodyText"/>
      </w:pPr>
      <w:r>
        <w:rPr>
          <w:rFonts w:hint="eastAsia"/>
        </w:rPr>
        <w:t xml:space="preserve">据半岛电视台5月6日报道，美国汽车协会（AAA）数据显示，美国普通汽油全国均价已升至每加仑4.48美元，较2026年2月28日美以对伊朗发动战事前累计上涨50%，仅过去一周即跳涨31美分。尽管特朗普总统已宣布暂停旨在重启霍尔木兹海峡通行的「自由计划」军事行动，但作为全球约五分之一海运原油通道的霍尔木兹海峡仍大体处于封锁状态，大量油轮滞留无法将原油输往全球市场。战事亦推动航空煤油价格自2月28日以来累涨逾80%。</w:t>
      </w:r>
    </w:p>
    <w:p>
      <w:pPr>
        <w:pStyle w:val="BodyText"/>
      </w:pPr>
      <w:r>
        <w:rPr>
          <w:rFonts w:hint="eastAsia"/>
        </w:rPr>
        <w:t xml:space="preserve">标普全球能源全球燃料零售业务总监罗布·史密斯（Rob</w:t>
      </w:r>
      <w:r>
        <w:t xml:space="preserve"> </w:t>
      </w:r>
      <w:r>
        <w:rPr>
          <w:rFonts w:hint="eastAsia"/>
        </w:rPr>
        <w:t xml:space="preserve">Smith）表示：「全球将出现一种根本性的供给短缺，或者说是难以满足需求的根本性困境，这将推高价格。」他强调：「无论政府如何表态、市场人士如何揣测，只要霍尔木兹海峡通行受限，每一天都会对油价形成真实的上行压力。」史密斯还指出，即便敌对行动停止，与该地区航运相关的风险溢价仍将持续存在，价格难以快速回归常态。同日发布的NPR/PBS</w:t>
      </w:r>
      <w:r>
        <w:t xml:space="preserve"> </w:t>
      </w:r>
      <w:r>
        <w:rPr>
          <w:rFonts w:hint="eastAsia"/>
        </w:rPr>
        <w:t xml:space="preserve">NewsHour/Marist民调显示，超过八成美国人表示油价负担正挤压家庭预算，63%的受访者将涨价归咎于特朗普。</w:t>
      </w:r>
    </w:p>
    <w:p>
      <w:pPr>
        <w:pStyle w:val="BodyText"/>
      </w:pPr>
      <w:r>
        <w:rPr>
          <w:b/>
          <w:bCs/>
        </w:rPr>
        <w:t xml:space="preserve">References</w:t>
      </w:r>
    </w:p>
    <w:p>
      <w:pPr>
        <w:pStyle w:val="BodyText"/>
      </w:pPr>
      <w:r>
        <w:t xml:space="preserve">[3] Al Jazeera. (2026, May 6). Gasoline in the US costs 50% more now than before Iran war. Al Jazeera English. https://www.aljazeera.com/news/2026/5/6/gasoline-in-the-us-costs-50-more-now-than-before-iran-war</w:t>
      </w:r>
      <w:r>
        <w:t xml:space="preserve"> </w:t>
      </w:r>
      <w:r>
        <w:t xml:space="preserve">[4] NPR. (2026, May 6). Trump, Iran, gas prices and the midterms: What the polling shows. NPR. https://www.npr.org/2026/05/06/nx-s1-5810555/trump-iran-gas-prices-midterms-polling</w:t>
      </w:r>
    </w:p>
    <w:p>
      <w:r>
        <w:pict>
          <v:rect style="width:0;height:1.5pt" o:hralign="center" o:hrstd="t" o:hr="t"/>
        </w:pict>
      </w:r>
    </w:p>
    <w:bookmarkEnd w:id="10"/>
    <w:bookmarkStart w:id="11" w:name="优步一季度营收逊预期-二季度指引强劲推动股价飙升10"/>
    <w:p>
      <w:pPr>
        <w:pStyle w:val="Heading3"/>
      </w:pPr>
      <w:r>
        <w:rPr>
          <w:rFonts w:hint="eastAsia"/>
        </w:rPr>
        <w:t xml:space="preserve">优步一季度营收逊预期</w:t>
      </w:r>
      <w:r>
        <w:t xml:space="preserve"> </w:t>
      </w:r>
      <w:r>
        <w:rPr>
          <w:rFonts w:hint="eastAsia"/>
        </w:rPr>
        <w:t xml:space="preserve">二季度指引强劲推动股价飙升10%</w:t>
      </w:r>
    </w:p>
    <w:p>
      <w:pPr>
        <w:pStyle w:val="FirstParagraph"/>
      </w:pPr>
      <w:r>
        <w:rPr>
          <w:rFonts w:hint="eastAsia"/>
          <w:b/>
          <w:bCs/>
        </w:rPr>
        <w:t xml:space="preserve">摘要</w:t>
      </w:r>
    </w:p>
    <w:p>
      <w:pPr>
        <w:pStyle w:val="BodyText"/>
      </w:pPr>
      <w:r>
        <w:rPr>
          <w:rFonts w:hint="eastAsia"/>
        </w:rPr>
        <w:t xml:space="preserve">优步（Uber</w:t>
      </w:r>
      <w:r>
        <w:t xml:space="preserve"> </w:t>
      </w:r>
      <w:r>
        <w:rPr>
          <w:rFonts w:hint="eastAsia"/>
        </w:rPr>
        <w:t xml:space="preserve">Technologies）5月6日公布2026年第一季度业绩，营收为132亿美元，低于市场一致预期的132.9亿美元，但同比增长14%（去年同期为115亿美元）；非通用会计准则下每股收益0.72美元。季度内总订单量达53.7亿次出行，总预订额同比增25%至537亿美元，高于分析师预期的528亿美元。核心网约车业务受伊朗战事引发的油价波动拖累，销售额为68亿美元，不及71.1亿美元的预期；外卖业务则同比大增34%至50.7亿美元，超过48.9亿美元一致预期。</w:t>
      </w:r>
    </w:p>
    <w:p>
      <w:pPr>
        <w:pStyle w:val="BodyText"/>
      </w:pPr>
      <w:r>
        <w:rPr>
          <w:rFonts w:hint="eastAsia"/>
        </w:rPr>
        <w:t xml:space="preserve">公司对2026年二季度给出550亿至570亿美元的总预订额指引，高于分析师预测，推动盘后股价上涨约10%。首席执行官达拉·霍斯劳沙希（Dara</w:t>
      </w:r>
      <w:r>
        <w:t xml:space="preserve"> </w:t>
      </w:r>
      <w:r>
        <w:rPr>
          <w:rFonts w:hint="eastAsia"/>
        </w:rPr>
        <w:t xml:space="preserve">Khosrowshahi）在书面声明中表示，优步面临的是「一个由天气扰动、地缘政治紧张和油价波动共同构成的复杂宏观环境」，他指出自美国今年2月对伊朗展开军事行动以来，汽油价格已累计上涨约50%。该业绩凸显伊朗战事引发的能源成本上行正在分化优步两大业务条线：外卖业务利润率保持韧性，而对油价更为敏感的高利润网约车业务则承受消费回落压力。</w:t>
      </w:r>
    </w:p>
    <w:p>
      <w:pPr>
        <w:pStyle w:val="BodyText"/>
      </w:pPr>
      <w:r>
        <w:rPr>
          <w:b/>
          <w:bCs/>
        </w:rPr>
        <w:t xml:space="preserve">References</w:t>
      </w:r>
    </w:p>
    <w:p>
      <w:pPr>
        <w:pStyle w:val="BodyText"/>
      </w:pPr>
      <w:r>
        <w:t xml:space="preserve">[5] CNBC. (2026, May 6). Uber Q1 2026 earnings. CNBC. https://www.cnbc.com/2026/05/06/uber-uber-2026-q1-earnings.html</w:t>
      </w:r>
    </w:p>
    <w:p>
      <w:r>
        <w:pict>
          <v:rect style="width:0;height:1.5pt" o:hralign="center" o:hrstd="t" o:hr="t"/>
        </w:pict>
      </w:r>
    </w:p>
    <w:bookmarkEnd w:id="11"/>
    <w:bookmarkStart w:id="12" w:name="迪士尼新任ceo首份成绩单亮眼-流媒体经营利润同比激增88"/>
    <w:p>
      <w:pPr>
        <w:pStyle w:val="Heading3"/>
      </w:pPr>
      <w:r>
        <w:rPr>
          <w:rFonts w:hint="eastAsia"/>
        </w:rPr>
        <w:t xml:space="preserve">迪士尼新任CEO首份成绩单亮眼</w:t>
      </w:r>
      <w:r>
        <w:t xml:space="preserve"> </w:t>
      </w:r>
      <w:r>
        <w:rPr>
          <w:rFonts w:hint="eastAsia"/>
        </w:rPr>
        <w:t xml:space="preserve">流媒体经营利润同比激增88%</w:t>
      </w:r>
    </w:p>
    <w:p>
      <w:pPr>
        <w:pStyle w:val="FirstParagraph"/>
      </w:pPr>
      <w:r>
        <w:rPr>
          <w:rFonts w:hint="eastAsia"/>
          <w:b/>
          <w:bCs/>
        </w:rPr>
        <w:t xml:space="preserve">摘要</w:t>
      </w:r>
    </w:p>
    <w:p>
      <w:pPr>
        <w:pStyle w:val="BodyText"/>
      </w:pPr>
      <w:r>
        <w:rPr>
          <w:rFonts w:hint="eastAsia"/>
        </w:rPr>
        <w:t xml:space="preserve">华特迪士尼公司5月6日公布2026财年第二财季业绩，营收251.7亿美元，同比增长7%，超过分析师一致预期的248.5亿美元；经调整每股收益1.57美元，亦高于1.50美元的预期。这是新任首席执行官乔什·达马罗（Josh</w:t>
      </w:r>
      <w:r>
        <w:t xml:space="preserve"> </w:t>
      </w:r>
      <w:r>
        <w:rPr>
          <w:rFonts w:hint="eastAsia"/>
        </w:rPr>
        <w:t xml:space="preserve">D’Amaro）于3月18日履新后的首份季报。流媒体业务表现尤为亮眼，Disney+与Hulu合并营收同比增长13%至54.9亿美元，分部经营利润飙升88%至5.82亿美元，主要得益于2025年秋季实施的提价，分部经营利润率首次突破两位数，达到10.6%。</w:t>
      </w:r>
    </w:p>
    <w:p>
      <w:pPr>
        <w:pStyle w:val="BodyText"/>
      </w:pPr>
      <w:r>
        <w:rPr>
          <w:rFonts w:hint="eastAsia"/>
        </w:rPr>
        <w:t xml:space="preserve">迪士尼体验业务（涵盖主题公园、邮轮和消费品）三月当季营收95亿美元、经营利润26亿美元，同比分别增长7%和5%，双双创下二财季纪录；不过国内主题公园游客量小幅下滑1%，部分反映了「国际访客持续疲软」。达马罗提出三大长期战略支柱，公司同时将本财年股票回购目标从此前公布的70亿美元上调至至少80亿美元，并指引全年经调整每股收益增速约为12%。消息公布后，迪士尼股价上涨约4%。</w:t>
      </w:r>
    </w:p>
    <w:p>
      <w:pPr>
        <w:pStyle w:val="BodyText"/>
      </w:pPr>
      <w:r>
        <w:rPr>
          <w:rFonts w:hint="eastAsia"/>
          <w:b/>
          <w:bCs/>
        </w:rPr>
        <w:t xml:space="preserve">分析</w:t>
      </w:r>
    </w:p>
    <w:p>
      <w:pPr>
        <w:pStyle w:val="BodyText"/>
      </w:pPr>
      <w:r>
        <w:rPr>
          <w:rFonts w:hint="eastAsia"/>
        </w:rPr>
        <w:t xml:space="preserve">首席执行官乔什·达马罗（Josh</w:t>
      </w:r>
      <w:r>
        <w:t xml:space="preserve"> </w:t>
      </w:r>
      <w:r>
        <w:rPr>
          <w:rFonts w:hint="eastAsia"/>
        </w:rPr>
        <w:t xml:space="preserve">D’Amaro）阐述其战略重点为「投资知识产权、触达更多消费者，并运用先进技术为我们的故事讲述赋能，提升商业化能力和回报水平」。</w:t>
      </w:r>
    </w:p>
    <w:p>
      <w:pPr>
        <w:pStyle w:val="BodyText"/>
      </w:pPr>
      <w:r>
        <w:rPr>
          <w:b/>
          <w:bCs/>
        </w:rPr>
        <w:t xml:space="preserve">References</w:t>
      </w:r>
    </w:p>
    <w:p>
      <w:pPr>
        <w:pStyle w:val="BodyText"/>
      </w:pPr>
      <w:r>
        <w:t xml:space="preserve">[6] CNBC. (2026, May 6). Disney Q2 2026 earnings. CNBC. https://www.cnbc.com/2026/05/06/disney-dis-earnings-q2-2026.html</w:t>
      </w:r>
      <w:r>
        <w:t xml:space="preserve"> </w:t>
      </w:r>
      <w:r>
        <w:t xml:space="preserve">[7] Wall Street Journal. (2026, May 6). Disney earnings Q2 2026. Wall Street Journal. https://www.wsj.com/business/media/disney-earnings-q2-2026</w:t>
      </w:r>
      <w:r>
        <w:t xml:space="preserve"> </w:t>
      </w:r>
      <w:r>
        <w:t xml:space="preserve">[8] Financial Times. (2026, May 6). Disney Q2 2026. Financial Times. https://www.ft.com/content/disney-q2-2026</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axios独家美伊接近达成14点单页备忘录-油价应声暴跌15"/>
    <w:p>
      <w:pPr>
        <w:pStyle w:val="Heading3"/>
      </w:pPr>
      <w:r>
        <w:rPr>
          <w:rFonts w:hint="eastAsia"/>
        </w:rPr>
        <w:t xml:space="preserve">Axios独家：美伊接近达成14点单页备忘录</w:t>
      </w:r>
      <w:r>
        <w:t xml:space="preserve"> </w:t>
      </w:r>
      <w:r>
        <w:rPr>
          <w:rFonts w:hint="eastAsia"/>
        </w:rPr>
        <w:t xml:space="preserve">油价应声暴跌15%</w:t>
      </w:r>
    </w:p>
    <w:p>
      <w:pPr>
        <w:pStyle w:val="FirstParagraph"/>
      </w:pPr>
      <w:r>
        <w:rPr>
          <w:rFonts w:hint="eastAsia"/>
          <w:b/>
          <w:bCs/>
        </w:rPr>
        <w:t xml:space="preserve">摘要</w:t>
      </w:r>
    </w:p>
    <w:p>
      <w:pPr>
        <w:pStyle w:val="BodyText"/>
      </w:pPr>
      <w:r>
        <w:rPr>
          <w:rFonts w:hint="eastAsia"/>
        </w:rPr>
        <w:t xml:space="preserve">美国新闻网站Axios于5月6日援引多名美伊官员独家披露，美国与伊朗即将达成一份共14条款的单页谅解备忘录（MOU），以结束自2026年2月28日开打的战事——彼时美以对伊朗发动空袭，并击毙伊朗最高领袖阿里·哈梅内伊。谈判由美方特使史蒂夫·维特科夫（Steve</w:t>
      </w:r>
      <w:r>
        <w:t xml:space="preserve"> </w:t>
      </w:r>
      <w:r>
        <w:rPr>
          <w:rFonts w:hint="eastAsia"/>
        </w:rPr>
        <w:t xml:space="preserve">Witkoff）和贾里德·库什纳（Jared</w:t>
      </w:r>
      <w:r>
        <w:t xml:space="preserve"> </w:t>
      </w:r>
      <w:r>
        <w:rPr>
          <w:rFonts w:hint="eastAsia"/>
        </w:rPr>
        <w:t xml:space="preserve">Kushner）与多名伊方官员直接及通过中间斡旋者展开。该备忘录草案宣告敌对行动结束，并启动为期30天的细节磋商期。核心条款包括：伊朗承诺暂停铀浓缩——三名消息人士称至少12年，另有一人称15年；美方解除制裁并释放数十亿美元被冻结资金；双方逐步解除对霍尔木兹海峡通行的限制，美军保留在谈判破裂时恢复封锁或重启军事行动的权利；伊朗还将同意把现有高浓缩铀库存运出境外。美方期望在48小时内得到伊方对若干关键条款的回应。</w:t>
      </w:r>
    </w:p>
    <w:p>
      <w:pPr>
        <w:pStyle w:val="BodyText"/>
      </w:pPr>
      <w:r>
        <w:rPr>
          <w:rFonts w:hint="eastAsia"/>
        </w:rPr>
        <w:t xml:space="preserve">消息一出，美国原油期货一度暴跌15%至每桶88美元，国际布伦特原油期货跌幅最深达11%至每桶96美元。中国外交部长王毅同日在北京会见伊朗外长阿巴斯·阿拉格齐（Abbas</w:t>
      </w:r>
      <w:r>
        <w:t xml:space="preserve"> </w:t>
      </w:r>
      <w:r>
        <w:rPr>
          <w:rFonts w:hint="eastAsia"/>
        </w:rPr>
        <w:t xml:space="preserve">Araghchi），呼吁「立即实现全面停火」。可能的谈判地点包括伊斯兰堡或日内瓦。</w:t>
      </w:r>
    </w:p>
    <w:p>
      <w:pPr>
        <w:pStyle w:val="BodyText"/>
      </w:pPr>
      <w:r>
        <w:rPr>
          <w:rFonts w:hint="eastAsia"/>
          <w:b/>
          <w:bCs/>
        </w:rPr>
        <w:t xml:space="preserve">分析</w:t>
      </w:r>
    </w:p>
    <w:p>
      <w:pPr>
        <w:pStyle w:val="BodyText"/>
      </w:pPr>
      <w:r>
        <w:rPr>
          <w:rFonts w:hint="eastAsia"/>
        </w:rPr>
        <w:t xml:space="preserve">美国国务卿马尔科·鲁比奥（Marco</w:t>
      </w:r>
      <w:r>
        <w:t xml:space="preserve"> </w:t>
      </w:r>
      <w:r>
        <w:rPr>
          <w:rFonts w:hint="eastAsia"/>
        </w:rPr>
        <w:t xml:space="preserve">Rubio）表示：「行动已经结束——『史诗之怒』——正如总统已知会国会。我们已经结束了那个阶段。」特朗普总统则警告：「如果他们不同意，轰炸就会开始。」中国外长王毅指出：「我们认为，全面停火刻不容缓，重启敌对行动不可接受，坚持对话谈判尤为重要。」</w:t>
      </w:r>
    </w:p>
    <w:p>
      <w:pPr>
        <w:pStyle w:val="BodyText"/>
      </w:pPr>
      <w:r>
        <w:rPr>
          <w:b/>
          <w:bCs/>
        </w:rPr>
        <w:t xml:space="preserve">References</w:t>
      </w:r>
    </w:p>
    <w:p>
      <w:pPr>
        <w:pStyle w:val="BodyText"/>
      </w:pPr>
      <w:r>
        <w:t xml:space="preserve">[9] Axios. (2026, May 6). Iran-US deal: One-page memo. Axios. https://www.axios.com/2026/05/06/iran-us-deal-one-page-memo</w:t>
      </w:r>
      <w:r>
        <w:t xml:space="preserve"> </w:t>
      </w:r>
      <w:r>
        <w:t xml:space="preserve">[10] Al Jazeera. (2026, May 6). Iran war day 68: Trump talks about progress in talks, Rubio says war over. Al Jazeera English. https://www.aljazeera.com/news/2026/5/6/iran-war-day-68-trump-talks-about-progress-in-talks-rubio-says-war-over</w:t>
      </w:r>
      <w:r>
        <w:t xml:space="preserve"> </w:t>
      </w:r>
      <w:r>
        <w:t xml:space="preserve">[11] Xinhua. (2026, May 6). China’s top envoy tells Iranian counterpart comprehensive ceasefire urgently needed. Xinhua English. https://english.news.cn/20260506/e3f72c220645489584c38a9f12913cf9/c.html</w:t>
      </w:r>
      <w:r>
        <w:t xml:space="preserve"> </w:t>
      </w:r>
      <w:r>
        <w:t xml:space="preserve">[12] Associated Press. (2026, May 6). China’s top envoy tells Iranian counterpart comprehensive ceasefire needed. ABC News. https://abcnews.com/Business/wireStory/chinas-top-envoy-tells-iranian-counterpart-comprehensive-ceasefire-132698962</w:t>
      </w:r>
    </w:p>
    <w:p>
      <w:r>
        <w:pict>
          <v:rect style="width:0;height:1.5pt" o:hralign="center" o:hrstd="t" o:hr="t"/>
        </w:pict>
      </w:r>
    </w:p>
    <w:bookmarkEnd w:id="14"/>
    <w:bookmarkStart w:id="15" w:name="X572bf8652cd1238a92eabb0ee1fa41bdc2aa3f5"/>
    <w:p>
      <w:pPr>
        <w:pStyle w:val="Heading3"/>
      </w:pPr>
      <w:r>
        <w:rPr>
          <w:rFonts w:hint="eastAsia"/>
        </w:rPr>
        <w:t xml:space="preserve">NPR/PBS/Marist民调：民主党通用选票领先10点</w:t>
      </w:r>
      <w:r>
        <w:t xml:space="preserve"> </w:t>
      </w:r>
      <w:r>
        <w:rPr>
          <w:rFonts w:hint="eastAsia"/>
        </w:rPr>
        <w:t xml:space="preserve">特朗普支持率37%创第二任期新低</w:t>
      </w:r>
    </w:p>
    <w:p>
      <w:pPr>
        <w:pStyle w:val="FirstParagraph"/>
      </w:pPr>
      <w:r>
        <w:rPr>
          <w:rFonts w:hint="eastAsia"/>
          <w:b/>
          <w:bCs/>
        </w:rPr>
        <w:t xml:space="preserve">摘要</w:t>
      </w:r>
    </w:p>
    <w:p>
      <w:pPr>
        <w:pStyle w:val="BodyText"/>
      </w:pPr>
      <w:r>
        <w:t xml:space="preserve">NPR、PBS </w:t>
      </w:r>
      <w:r>
        <w:rPr>
          <w:rFonts w:hint="eastAsia"/>
        </w:rPr>
        <w:t xml:space="preserve">NewsHour与Marist学院5月6日联合发布的最新民调显示，距离2026年11月中期选举仅余六个月之际，民主党在国会通用选票上以10个百分点领先共和党。仅37%的受访者认可特朗普总统的施政表现，59%表示不满，被NPR描述为其第二任期内的最低支持率，亦低于其首任内任何时点。该民调于4月27日至30日开展，误差范围为正负3.1个百分点。在中期选举投票热情这一传统低投票率年份的关键指标上，民主党亦占据明显优势。</w:t>
      </w:r>
    </w:p>
    <w:p>
      <w:pPr>
        <w:pStyle w:val="BodyText"/>
      </w:pPr>
      <w:r>
        <w:rPr>
          <w:rFonts w:hint="eastAsia"/>
        </w:rPr>
        <w:t xml:space="preserve">民调还显示，超过八成美国人表示油价负担正挤压家庭预算，63%对37%的受访者将当前汽油涨价归咎于特朗普。AAA数据显示，截至5月5日全国普通汽油均价为每加仑4.48美元，较2月28日美以对伊朗开战前已累计上涨50%。民调同时记录了特朗普就任第二任期以来在多个关键人口群体中的支持率显著下滑。NPR/PBS将选民投票热情差距与「油价归咎」的双重动态描述为民主党在中期选举前夕获得的「明显优势」。该民调结果于5月6日同步分发至全美数十家NPR附属电台。</w:t>
      </w:r>
    </w:p>
    <w:p>
      <w:pPr>
        <w:pStyle w:val="BodyText"/>
      </w:pPr>
      <w:r>
        <w:rPr>
          <w:b/>
          <w:bCs/>
        </w:rPr>
        <w:t xml:space="preserve">References</w:t>
      </w:r>
    </w:p>
    <w:p>
      <w:pPr>
        <w:pStyle w:val="BodyText"/>
      </w:pPr>
      <w:r>
        <w:t xml:space="preserve">[13] NPR. (2026, May 6). Trump, Iran, gas prices and the midterms: What the polling shows. NPR. https://www.npr.org/2026/05/06/nx-s1-5810555/trump-iran-gas-prices-midterms-polling</w:t>
      </w:r>
    </w:p>
    <w:p>
      <w:r>
        <w:pict>
          <v:rect style="width:0;height:1.5pt" o:hralign="center" o:hrstd="t" o:hr="t"/>
        </w:pict>
      </w:r>
    </w:p>
    <w:bookmarkEnd w:id="15"/>
    <w:bookmarkStart w:id="16" w:name="参议院民主党人逼共和党就10亿美元白宫舞厅安保拨款单独表决"/>
    <w:p>
      <w:pPr>
        <w:pStyle w:val="Heading3"/>
      </w:pPr>
      <w:r>
        <w:rPr>
          <w:rFonts w:hint="eastAsia"/>
        </w:rPr>
        <w:t xml:space="preserve">参议院民主党人逼共和党就10亿美元白宫舞厅安保拨款单独表决</w:t>
      </w:r>
    </w:p>
    <w:p>
      <w:pPr>
        <w:pStyle w:val="FirstParagraph"/>
      </w:pPr>
      <w:r>
        <w:rPr>
          <w:rFonts w:hint="eastAsia"/>
          <w:b/>
          <w:bCs/>
        </w:rPr>
        <w:t xml:space="preserve">摘要</w:t>
      </w:r>
    </w:p>
    <w:p>
      <w:pPr>
        <w:pStyle w:val="BodyText"/>
      </w:pPr>
      <w:r>
        <w:rPr>
          <w:rFonts w:hint="eastAsia"/>
        </w:rPr>
        <w:t xml:space="preserve">参议院民主党人5月6日采取行动，迫使共和党就一项10亿美元拨款进行记名表决——该款项隶属共和党720亿美元预算调和法案，名义上用于白宫东翼新建舞厅的「地上及地下安保设施」，由特勤局执行。该调和法案旨在为移民执法提供至2029财年的资金，整体方案中包含约382亿美元划拨给移民及海关执法局（ICE），其中超过307亿美元由司法委员会用于雇员招聘培训、交通运输、信息技术及与地方警方的协议。民主党将东翼条款定性为「价值十亿美元的、贴有特朗普标签的镀金舞厅」，并指出特朗普此前曾承诺该项目由私人出资。</w:t>
      </w:r>
    </w:p>
    <w:p>
      <w:pPr>
        <w:pStyle w:val="BodyText"/>
      </w:pPr>
      <w:r>
        <w:rPr>
          <w:rFonts w:hint="eastAsia"/>
        </w:rPr>
        <w:t xml:space="preserve">民主党计划在该法案抵达总统案头前必经的参议院「马拉松式表决」（vote-a-rama）程序中，将舞厅条款作为核心对比议题。共和党领导层力争在五月中旬将整体调和法案提交参议院全院表决，特朗普已为国会设定6月1日的最后期限。共和党在参议院的微弱多数意味着，在民主党誓言全员反对的情况下，共和党几乎需要全党一致才能通关。</w:t>
      </w:r>
    </w:p>
    <w:p>
      <w:pPr>
        <w:pStyle w:val="BodyText"/>
      </w:pPr>
      <w:r>
        <w:rPr>
          <w:rFonts w:hint="eastAsia"/>
          <w:b/>
          <w:bCs/>
        </w:rPr>
        <w:t xml:space="preserve">分析</w:t>
      </w:r>
    </w:p>
    <w:p>
      <w:pPr>
        <w:pStyle w:val="BodyText"/>
      </w:pPr>
      <w:r>
        <w:rPr>
          <w:rFonts w:hint="eastAsia"/>
        </w:rPr>
        <w:t xml:space="preserve">参议院拨款委员会民主党资深议员、华盛顿州参议员帕蒂·默里（Patty</w:t>
      </w:r>
      <w:r>
        <w:t xml:space="preserve"> </w:t>
      </w:r>
      <w:r>
        <w:rPr>
          <w:rFonts w:hint="eastAsia"/>
        </w:rPr>
        <w:t xml:space="preserve">Murray）表示：「这是对那些希望降低生活成本、而非建造金色舞厅的辛勤劳动家庭的、令人发指的背叛。」</w:t>
      </w:r>
    </w:p>
    <w:p>
      <w:pPr>
        <w:pStyle w:val="BodyText"/>
      </w:pPr>
      <w:r>
        <w:rPr>
          <w:b/>
          <w:bCs/>
        </w:rPr>
        <w:t xml:space="preserve">References</w:t>
      </w:r>
    </w:p>
    <w:p>
      <w:pPr>
        <w:pStyle w:val="BodyText"/>
      </w:pPr>
      <w:r>
        <w:t xml:space="preserve">[14] Axios. (2026, May 6). Democrats Trump White House ballroom vote. Axios. https://www.axios.com/2026/05/06/democrats-trump-white-house-ballroom-vote</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高盛上调amd至买入目标价450美元-看好其在代理式ai中的领跑地位"/>
    <w:p>
      <w:pPr>
        <w:pStyle w:val="Heading3"/>
      </w:pPr>
      <w:r>
        <w:rPr>
          <w:rFonts w:hint="eastAsia"/>
        </w:rPr>
        <w:t xml:space="preserve">高盛上调AMD至「买入」目标价450美元</w:t>
      </w:r>
      <w:r>
        <w:t xml:space="preserve"> </w:t>
      </w:r>
      <w:r>
        <w:rPr>
          <w:rFonts w:hint="eastAsia"/>
        </w:rPr>
        <w:t xml:space="preserve">看好其在代理式AI中的领跑地位</w:t>
      </w:r>
    </w:p>
    <w:p>
      <w:pPr>
        <w:pStyle w:val="FirstParagraph"/>
      </w:pPr>
      <w:r>
        <w:rPr>
          <w:rFonts w:hint="eastAsia"/>
          <w:b/>
          <w:bCs/>
        </w:rPr>
        <w:t xml:space="preserve">摘要</w:t>
      </w:r>
    </w:p>
    <w:p>
      <w:pPr>
        <w:pStyle w:val="BodyText"/>
      </w:pPr>
      <w:r>
        <w:rPr>
          <w:rFonts w:hint="eastAsia"/>
        </w:rPr>
        <w:t xml:space="preserve">高盛5月6日将超威半导体（AMD）评级由「持有」上调至「买入」，目标价由240美元大幅上调至450美元，较周二收盘价隐含约27%上行空间。此次上调发生在AMD前一晚公布2026年一季度强劲业绩之后——季度营收达102.5亿美元，超出分析师预期，数据中心业务销售额同比飙升57%；公司给出二季度营收约112亿美元、上下浮动3亿美元的指引，远高于105.4亿美元的市场一致预期。AMD股价在5月6日盘前交易中一度上涨约18%。</w:t>
      </w:r>
    </w:p>
    <w:p>
      <w:pPr>
        <w:pStyle w:val="BodyText"/>
      </w:pPr>
      <w:r>
        <w:rPr>
          <w:rFonts w:hint="eastAsia"/>
        </w:rPr>
        <w:t xml:space="preserve">高盛分析师詹姆斯·施奈德（James</w:t>
      </w:r>
      <w:r>
        <w:t xml:space="preserve"> </w:t>
      </w:r>
      <w:r>
        <w:rPr>
          <w:rFonts w:hint="eastAsia"/>
        </w:rPr>
        <w:t xml:space="preserve">Schneider）将AMD在「代理式AI」（agentic</w:t>
      </w:r>
      <w:r>
        <w:t xml:space="preserve"> </w:t>
      </w:r>
      <w:r>
        <w:rPr>
          <w:rFonts w:hint="eastAsia"/>
        </w:rPr>
        <w:t xml:space="preserve">AI）转型中的卡位作为升级核心理由，并指出：「AMD预计代理式AI在企业及消费工作负载中的扩散，将在中期为服务器CPU市场提供顺风。」高盛预计AMD在2027年底前服务器CPU营收将达211亿美元，较市场共识高出约24%。AMD首席执行官苏姿丰（Lisa</w:t>
      </w:r>
      <w:r>
        <w:t xml:space="preserve"> </w:t>
      </w:r>
      <w:r>
        <w:rPr>
          <w:rFonts w:hint="eastAsia"/>
        </w:rPr>
        <w:t xml:space="preserve">Su）将公司Helios机架级AI系统作为亮点——OpenAI与Meta均已签约采购，显示AMD正从单纯GPU供应商升级为全栈算力平台。AMD与Meta此外还宣布了一项规模达1000亿美元、覆盖6GW</w:t>
      </w:r>
      <w:r>
        <w:t xml:space="preserve"> Instinct </w:t>
      </w:r>
      <w:r>
        <w:rPr>
          <w:rFonts w:hint="eastAsia"/>
        </w:rPr>
        <w:t xml:space="preserve">GPU产能的AI基础设施合作。摩根士丹利同日亦上调AMD目标价。</w:t>
      </w:r>
    </w:p>
    <w:p>
      <w:pPr>
        <w:pStyle w:val="BodyText"/>
      </w:pPr>
      <w:r>
        <w:rPr>
          <w:rFonts w:hint="eastAsia"/>
          <w:b/>
          <w:bCs/>
        </w:rPr>
        <w:t xml:space="preserve">分析</w:t>
      </w:r>
    </w:p>
    <w:p>
      <w:pPr>
        <w:pStyle w:val="BodyText"/>
      </w:pPr>
      <w:r>
        <w:rPr>
          <w:rFonts w:hint="eastAsia"/>
        </w:rPr>
        <w:t xml:space="preserve">高盛分析师詹姆斯·施奈德（James</w:t>
      </w:r>
      <w:r>
        <w:t xml:space="preserve"> </w:t>
      </w:r>
      <w:r>
        <w:rPr>
          <w:rFonts w:hint="eastAsia"/>
        </w:rPr>
        <w:t xml:space="preserve">Schneider）指出：「AMD预计代理式AI在企业及消费工作负载中的扩散，将在中期为服务器CPU市场提供顺风，AMD为通过服务器CPU布局代理式AI浪潮提供了极具吸引力的标的。」</w:t>
      </w:r>
    </w:p>
    <w:p>
      <w:pPr>
        <w:pStyle w:val="BodyText"/>
      </w:pPr>
      <w:r>
        <w:rPr>
          <w:b/>
          <w:bCs/>
        </w:rPr>
        <w:t xml:space="preserve">References</w:t>
      </w:r>
    </w:p>
    <w:p>
      <w:pPr>
        <w:pStyle w:val="BodyText"/>
      </w:pPr>
      <w:r>
        <w:t xml:space="preserve">[15] CNBC. (2026, May 6). AMD gets a big upgrade from Goldman Sachs following a blowout earnings report. CNBC. https://www.cnbc.com/2026/05/06/amd-gets-a-big-upgrade-from-goldman-sachs-following-a-blowout-earnings-report.html</w:t>
      </w:r>
      <w:r>
        <w:t xml:space="preserve"> </w:t>
      </w:r>
      <w:r>
        <w:t xml:space="preserve">[16] Bloomberg. (2026, May 6). AMD upgrade Goldman Sachs. Bloomberg. https://www.bloomberg.com/news/articles/2026-05-06/amd-upgrade-goldman-sachs</w:t>
      </w:r>
    </w:p>
    <w:p>
      <w:r>
        <w:pict>
          <v:rect style="width:0;height:1.5pt" o:hralign="center" o:hrstd="t" o:hr="t"/>
        </w:pict>
      </w:r>
    </w:p>
    <w:bookmarkEnd w:id="18"/>
    <w:bookmarkStart w:id="19" w:name="三星电子市值首破万亿美元-韩国kospi指数史上首次站上7000点"/>
    <w:p>
      <w:pPr>
        <w:pStyle w:val="Heading3"/>
      </w:pPr>
      <w:r>
        <w:rPr>
          <w:rFonts w:hint="eastAsia"/>
        </w:rPr>
        <w:t xml:space="preserve">三星电子市值首破万亿美元</w:t>
      </w:r>
      <w:r>
        <w:t xml:space="preserve"> </w:t>
      </w:r>
      <w:r>
        <w:rPr>
          <w:rFonts w:hint="eastAsia"/>
        </w:rPr>
        <w:t xml:space="preserve">韩国KOSPI指数史上首次站上7000点</w:t>
      </w:r>
    </w:p>
    <w:p>
      <w:pPr>
        <w:pStyle w:val="FirstParagraph"/>
      </w:pPr>
      <w:r>
        <w:rPr>
          <w:rFonts w:hint="eastAsia"/>
          <w:b/>
          <w:bCs/>
        </w:rPr>
        <w:t xml:space="preserve">摘要</w:t>
      </w:r>
    </w:p>
    <w:p>
      <w:pPr>
        <w:pStyle w:val="BodyText"/>
      </w:pPr>
      <w:r>
        <w:rPr>
          <w:rFonts w:hint="eastAsia"/>
        </w:rPr>
        <w:t xml:space="preserve">三星电子5月6日股价单日飙升逾15%，市值首次突破1万亿美元大关，成为继台积电之后第二家跻身「万亿俱乐部」的亚洲企业。此轮上涨延续自上周公布的2026年一季度创纪录业绩——营业利润同比暴增逾八倍至57.2万亿韩元（约合415亿美元），营收升至历史新高的133.9万亿韩元，主要受益于AI数据中心对高带宽内存（HBM）芯片的旺盛需求。三星与竞争对手SK海力士共同向英伟达、AMD等AI加速器厂商供应关键内存，SK海力士股价同日亦上涨逾10%。</w:t>
      </w:r>
    </w:p>
    <w:p>
      <w:pPr>
        <w:pStyle w:val="BodyText"/>
      </w:pPr>
      <w:r>
        <w:rPr>
          <w:rFonts w:hint="eastAsia"/>
        </w:rPr>
        <w:t xml:space="preserve">AI芯片热潮同步推动韩国基准KOSPI指数史上首次站上7000点。彭博社关于苹果与三星、英特尔就在美国本土代工苹果设备芯片进行初步接触的报道，进一步点燃当日投资者热情。分析师指出，鉴于新增半导体产能通常需两到三年才能投产，HBM芯片供给在未来一到两年内仍将偏紧，市场普遍预期至少到2027年HBM价格仍将维持高位，对盈利增长和利润率扩张形成支撑。这一里程碑亦标志着三星从2025年HBM早期领跑权落后于SK海力士的颓势中实现了戏剧性反转。</w:t>
      </w:r>
    </w:p>
    <w:p>
      <w:pPr>
        <w:pStyle w:val="BodyText"/>
      </w:pPr>
      <w:r>
        <w:rPr>
          <w:b/>
          <w:bCs/>
        </w:rPr>
        <w:t xml:space="preserve">References</w:t>
      </w:r>
    </w:p>
    <w:p>
      <w:pPr>
        <w:pStyle w:val="BodyText"/>
      </w:pPr>
      <w:r>
        <w:t xml:space="preserve">[17] CNBC. (2026, May 6). Samsung Electronics AI chip rally KOSPI record 1 trillion. CNBC. https://www.cnbc.com/2026/05/06/samsung-electronics-ai-chip-rally-kospi-record-1-trillion.html</w:t>
      </w:r>
      <w:r>
        <w:t xml:space="preserve"> </w:t>
      </w:r>
      <w:r>
        <w:t xml:space="preserve">[18] Bloomberg. (2026, May 6). Samsung hits 1 trillion valuation joining TSMC in elite club. Bloomberg. https://www.bloomberg.com/news/articles/2026-05-06/samsung-hits-1-trillion-valuation-joining-tsmc-in-elite-club</w:t>
      </w:r>
    </w:p>
    <w:p>
      <w:r>
        <w:pict>
          <v:rect style="width:0;height:1.5pt" o:hralign="center" o:hrstd="t" o:hr="t"/>
        </w:pict>
      </w:r>
    </w:p>
    <w:bookmarkEnd w:id="19"/>
    <w:bookmarkStart w:id="20" w:name="X148a2f509e9df517b2473a671555fc615396729"/>
    <w:p>
      <w:pPr>
        <w:pStyle w:val="Heading3"/>
      </w:pPr>
      <w:r>
        <w:rPr>
          <w:rFonts w:hint="eastAsia"/>
        </w:rPr>
        <w:t xml:space="preserve">reMarkable推出Paper</w:t>
      </w:r>
      <w:r>
        <w:t xml:space="preserve"> </w:t>
      </w:r>
      <w:r>
        <w:rPr>
          <w:rFonts w:hint="eastAsia"/>
        </w:rPr>
        <w:t xml:space="preserve">Pure电子墨水平板</w:t>
      </w:r>
      <w:r>
        <w:t xml:space="preserve"> </w:t>
      </w:r>
      <w:r>
        <w:rPr>
          <w:rFonts w:hint="eastAsia"/>
        </w:rPr>
        <w:t xml:space="preserve">售价399美元接替服役六年的reMarkable</w:t>
      </w:r>
      <w:r>
        <w:t xml:space="preserve"> 2</w:t>
      </w:r>
    </w:p>
    <w:p>
      <w:pPr>
        <w:pStyle w:val="FirstParagraph"/>
      </w:pPr>
      <w:r>
        <w:rPr>
          <w:rFonts w:hint="eastAsia"/>
          <w:b/>
          <w:bCs/>
        </w:rPr>
        <w:t xml:space="preserve">摘要</w:t>
      </w:r>
    </w:p>
    <w:p>
      <w:pPr>
        <w:pStyle w:val="BodyText"/>
      </w:pPr>
      <w:r>
        <w:rPr>
          <w:rFonts w:hint="eastAsia"/>
        </w:rPr>
        <w:t xml:space="preserve">挪威公司reMarkable于5月6日发布全新电子墨水写作平板Paper</w:t>
      </w:r>
      <w:r>
        <w:t xml:space="preserve"> </w:t>
      </w:r>
      <w:r>
        <w:rPr>
          <w:rFonts w:hint="eastAsia"/>
        </w:rPr>
        <w:t xml:space="preserve">Pure，基础版售价399美元，搭配Marker</w:t>
      </w:r>
      <w:r>
        <w:t xml:space="preserve"> </w:t>
      </w:r>
      <w:r>
        <w:rPr>
          <w:rFonts w:hint="eastAsia"/>
        </w:rPr>
        <w:t xml:space="preserve">Plus手写笔与皮套的套装版售价449美元，这是该公司自2020年推出reMarkable</w:t>
      </w:r>
      <w:r>
        <w:t xml:space="preserve"> </w:t>
      </w:r>
      <w:r>
        <w:rPr>
          <w:rFonts w:hint="eastAsia"/>
        </w:rPr>
        <w:t xml:space="preserve">2以来首次对核心产品线进行重大硬件升级。Paper</w:t>
      </w:r>
      <w:r>
        <w:t xml:space="preserve"> </w:t>
      </w:r>
      <w:r>
        <w:rPr>
          <w:rFonts w:hint="eastAsia"/>
        </w:rPr>
        <w:t xml:space="preserve">Pure配备10.3英寸单色电子墨水显示屏，分辨率为1872×1404、像素密度226</w:t>
      </w:r>
      <w:r>
        <w:t xml:space="preserve"> </w:t>
      </w:r>
      <w:r>
        <w:rPr>
          <w:rFonts w:hint="eastAsia"/>
        </w:rPr>
        <w:t xml:space="preserve">ppi，存储容量32GB（达前代四倍），电池容量3820毫安时；机身重量360克，较reMarkable</w:t>
      </w:r>
      <w:r>
        <w:t xml:space="preserve"> </w:t>
      </w:r>
      <w:r>
        <w:rPr>
          <w:rFonts w:hint="eastAsia"/>
        </w:rPr>
        <w:t xml:space="preserve">2减重40克。官方称新机响应速度提升50%，电池续航延长30%，预计于2026年6月初开始发货。</w:t>
      </w:r>
    </w:p>
    <w:p>
      <w:pPr>
        <w:pStyle w:val="BodyText"/>
      </w:pPr>
      <w:r>
        <w:rPr>
          <w:rFonts w:hint="eastAsia"/>
        </w:rPr>
        <w:t xml:space="preserve">迄今reMarkable已售出逾350万台设备，拥有120万名Connect订阅服务用户。Paper</w:t>
      </w:r>
      <w:r>
        <w:t xml:space="preserve"> </w:t>
      </w:r>
      <w:r>
        <w:rPr>
          <w:rFonts w:hint="eastAsia"/>
        </w:rPr>
        <w:t xml:space="preserve">Pure刻意保留单色电子墨水风格，未引入彩色显示或通用计算功能，以延续品牌「类纸书写与阅读体验」的核心定位。reMarkable</w:t>
      </w:r>
      <w:r>
        <w:t xml:space="preserve"> </w:t>
      </w:r>
      <w:r>
        <w:rPr>
          <w:rFonts w:hint="eastAsia"/>
        </w:rPr>
        <w:t xml:space="preserve">2则将同步停产。在Boox、Supernote等竞品争相推出类似电子墨水写作设备的当下，此次发布表明reMarkable将继续聚焦于「以数字设备复刻模拟书写体验」的高端细分赛道，而非贸然进军更广阔的平板或电子阅读器市场。</w:t>
      </w:r>
    </w:p>
    <w:p>
      <w:pPr>
        <w:pStyle w:val="BodyText"/>
      </w:pPr>
      <w:r>
        <w:rPr>
          <w:b/>
          <w:bCs/>
        </w:rPr>
        <w:t xml:space="preserve">References</w:t>
      </w:r>
    </w:p>
    <w:p>
      <w:pPr>
        <w:pStyle w:val="BodyText"/>
      </w:pPr>
      <w:r>
        <w:t xml:space="preserve">[19] TechCrunch. (2026, May 6). reMarkable’s new Paper Pure tablet goes back to basics with a monochrome screen. TechCrunch. https://techcrunch.com/2026/05/06/remarkables-new-paper-pure-tablet-goes-back-to-basics-with-a-monochrome-screen/</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国家气象局削减晨间气球放飞-龙卷风群发预警接连失守"/>
    <w:p>
      <w:pPr>
        <w:pStyle w:val="Heading3"/>
      </w:pPr>
      <w:r>
        <w:rPr>
          <w:rFonts w:hint="eastAsia"/>
        </w:rPr>
        <w:t xml:space="preserve">国家气象局削减晨间气球放飞</w:t>
      </w:r>
      <w:r>
        <w:t xml:space="preserve"> </w:t>
      </w:r>
      <w:r>
        <w:rPr>
          <w:rFonts w:hint="eastAsia"/>
        </w:rPr>
        <w:t xml:space="preserve">龙卷风群发预警接连失守</w:t>
      </w:r>
    </w:p>
    <w:p>
      <w:pPr>
        <w:pStyle w:val="FirstParagraph"/>
      </w:pPr>
      <w:r>
        <w:rPr>
          <w:rFonts w:hint="eastAsia"/>
          <w:b/>
          <w:bCs/>
        </w:rPr>
        <w:t xml:space="preserve">摘要</w:t>
      </w:r>
    </w:p>
    <w:p>
      <w:pPr>
        <w:pStyle w:val="BodyText"/>
      </w:pPr>
      <w:r>
        <w:rPr>
          <w:rFonts w:hint="eastAsia"/>
        </w:rPr>
        <w:t xml:space="preserve">NPR记者弗兰克·莫里斯（Frank</w:t>
      </w:r>
      <w:r>
        <w:t xml:space="preserve"> </w:t>
      </w:r>
      <w:r>
        <w:rPr>
          <w:rFonts w:hint="eastAsia"/>
        </w:rPr>
        <w:t xml:space="preserve">Morris）5月6日通过KCUR公共电台网络及NPR《晨间新闻》节目播发的调查报道揭示，美国国家气象局（NWS）因人手削减被迫取消清晨气象气球放飞——这一关键操作可获取垂直方向的大气数据，是预测包括龙卷风在内严重天气的核心信息源。气象气球可测量高空大气不稳定度与风切变，二者均为龙卷风形成的主要驱动因素；缺失清晨数据后，气象学家对当日稍晚——即龙卷风最常形成时段——的大气演化掌握不全。在上述运营削减之后，2026年春季已发生两起独立的龙卷风群发事件令预报员措手不及，公众安全直接面临考验。</w:t>
      </w:r>
    </w:p>
    <w:p>
      <w:pPr>
        <w:pStyle w:val="BodyText"/>
      </w:pPr>
      <w:r>
        <w:rPr>
          <w:rFonts w:hint="eastAsia"/>
        </w:rPr>
        <w:t xml:space="preserve">报道发布之时，关于联邦机构编制的争论正酣。NWS此前曾通过发言人表示「NWS没有任何裁员计划，事实上我们正在招聘」，并称自2025年底以来该机构已填补逾200个岗位空缺。然而，在预算压力下取消清晨气球放飞这一运营折衷，似乎已对2026年春季龙卷风季的预警能力造成直接影响。在气象科学进步本应延长龙卷风预警时间的背景下，两起未被预报的龙卷风群发事件构成实实在在的公共安全隐忧。</w:t>
      </w:r>
    </w:p>
    <w:p>
      <w:pPr>
        <w:pStyle w:val="BodyText"/>
      </w:pPr>
      <w:r>
        <w:rPr>
          <w:b/>
          <w:bCs/>
        </w:rPr>
        <w:t xml:space="preserve">References</w:t>
      </w:r>
    </w:p>
    <w:p>
      <w:pPr>
        <w:pStyle w:val="BodyText"/>
      </w:pPr>
      <w:r>
        <w:t xml:space="preserve">[20] Morris, F. (2026, May 6). Tornado outbreaks catch forecasters by surprise after National Weather Service cuts. NPR. https://www.npr.org/2026/05/06/nx-s1-5805228/tornado-outbreaks-catch-forecasters-by-surprise-after-national-weather-service-cuts</w:t>
      </w:r>
    </w:p>
    <w:p>
      <w:r>
        <w:pict>
          <v:rect style="width:0;height:1.5pt" o:hralign="center" o:hrstd="t" o:hr="t"/>
        </w:pict>
      </w:r>
    </w:p>
    <w:bookmarkEnd w:id="22"/>
    <w:bookmarkStart w:id="23" w:name="诺和诺德口服wegovy处方量创纪录-公司上调全年指引"/>
    <w:p>
      <w:pPr>
        <w:pStyle w:val="Heading3"/>
      </w:pPr>
      <w:r>
        <w:rPr>
          <w:rFonts w:hint="eastAsia"/>
        </w:rPr>
        <w:t xml:space="preserve">诺和诺德口服Wegovy处方量创纪录</w:t>
      </w:r>
      <w:r>
        <w:t xml:space="preserve"> </w:t>
      </w:r>
      <w:r>
        <w:rPr>
          <w:rFonts w:hint="eastAsia"/>
        </w:rPr>
        <w:t xml:space="preserve">公司上调全年指引</w:t>
      </w:r>
    </w:p>
    <w:p>
      <w:pPr>
        <w:pStyle w:val="FirstParagraph"/>
      </w:pPr>
      <w:r>
        <w:rPr>
          <w:rFonts w:hint="eastAsia"/>
          <w:b/>
          <w:bCs/>
        </w:rPr>
        <w:t xml:space="preserve">摘要</w:t>
      </w:r>
    </w:p>
    <w:p>
      <w:pPr>
        <w:pStyle w:val="BodyText"/>
      </w:pPr>
      <w:r>
        <w:rPr>
          <w:rFonts w:hint="eastAsia"/>
        </w:rPr>
        <w:t xml:space="preserve">诺和诺德5月6日公布2026年一季度业绩并上调全年指引，主要受益于今年1月在美国上市的Wegovy口服减重片剂迅速放量。季度内公司净销售额达968亿丹麦克朗（约合152亿美元），按固定汇率计算同比增长32%；报告口径经营利润按固定汇率增长65%至596亿克朗，调整后经营利润达329亿克朗。Wegovy口服片在一季度产生约130万张处方、贡献22.56亿丹麦克朗（3.536亿美元）收入，约为分析师预期的两倍；截至4月17日当周处方量已突破20万张，自1月上市以来累计处方量超过200万张，被公司形容为美国市场「史上最强劲的GLP-1放量上市」。首席执行官迈克·杜斯达尔（Mike</w:t>
      </w:r>
      <w:r>
        <w:t xml:space="preserve"> </w:t>
      </w:r>
      <w:r>
        <w:rPr>
          <w:rFonts w:hint="eastAsia"/>
        </w:rPr>
        <w:t xml:space="preserve">Doustdar）表示，Wegovy品牌在美国新增GLP-1处方中的占比已达65%。</w:t>
      </w:r>
    </w:p>
    <w:p>
      <w:pPr>
        <w:pStyle w:val="BodyText"/>
      </w:pPr>
      <w:r>
        <w:rPr>
          <w:rFonts w:hint="eastAsia"/>
        </w:rPr>
        <w:t xml:space="preserve">公司将2026年全年调整后销售额及经营利润增速指引上调至按固定汇率计算的负4%至负12%，较此前负5%至负13%的预测有所改善，主要反映GLP-1产品销售预期上修。消息公布后，诺和诺德股价在哥本哈根交易中上涨约6.7%至8%。这份业绩成为该公司在2026年初因生物类似药竞争担忧及注射版Wegovy销售下滑而股价大幅承压后的标志性「翻盘」叙事。</w:t>
      </w:r>
    </w:p>
    <w:p>
      <w:pPr>
        <w:pStyle w:val="BodyText"/>
      </w:pPr>
      <w:r>
        <w:rPr>
          <w:rFonts w:hint="eastAsia"/>
          <w:b/>
          <w:bCs/>
        </w:rPr>
        <w:t xml:space="preserve">分析</w:t>
      </w:r>
    </w:p>
    <w:p>
      <w:pPr>
        <w:pStyle w:val="BodyText"/>
      </w:pPr>
      <w:r>
        <w:rPr>
          <w:rFonts w:hint="eastAsia"/>
        </w:rPr>
        <w:t xml:space="preserve">首席执行官迈克·杜斯达尔（Mike</w:t>
      </w:r>
      <w:r>
        <w:t xml:space="preserve"> </w:t>
      </w:r>
      <w:r>
        <w:rPr>
          <w:rFonts w:hint="eastAsia"/>
        </w:rPr>
        <w:t xml:space="preserve">Doustdar）表示：「Wegovy正在为诺和诺德2026年开局带来强劲表现，核心驱动来自Wegovy口服片的快速放量——这是目前疗效最佳的GLP-1片剂，自1月上市以来已有逾百万患者使用。」他将美国市场定位描述为「一个翻盘局面」。</w:t>
      </w:r>
    </w:p>
    <w:p>
      <w:pPr>
        <w:pStyle w:val="BodyText"/>
      </w:pPr>
      <w:r>
        <w:rPr>
          <w:b/>
          <w:bCs/>
        </w:rPr>
        <w:t xml:space="preserve">References</w:t>
      </w:r>
    </w:p>
    <w:p>
      <w:pPr>
        <w:pStyle w:val="BodyText"/>
      </w:pPr>
      <w:r>
        <w:t xml:space="preserve">[21] CNBC. (2026, May 6). Wegovy GLP-1 weight loss Novo Nordisk earnings stock NVO Ozempic. CNBC. https://www.cnbc.com/2026/05/06/wegovy-glp1-weight-loss-novo-nordisk-earnings-stock-nvo-ozempic.html</w:t>
      </w:r>
      <w:r>
        <w:t xml:space="preserve"> </w:t>
      </w:r>
      <w:r>
        <w:t xml:space="preserve">[22] Novo Nordisk. (2026, May 6). Novo Nordisk’s adjusted operating profit reached DKK 32,858 million in Q1 2026. GlobeNewswire. https://www.globenewswire.com/news-release/2026/05/06/3288491/0/en/novo-nordisk-s-adjusted-operating-profit-reached-dkk-32-858-million-in-q1-2026.html</w:t>
      </w:r>
    </w:p>
    <w:p>
      <w:r>
        <w:pict>
          <v:rect style="width:0;height:1.5pt" o:hralign="center" o:hrstd="t" o:hr="t"/>
        </w:pict>
      </w:r>
    </w:p>
    <w:bookmarkEnd w:id="23"/>
    <w:bookmarkStart w:id="24" w:name="世界杯八成美国主办城市酒店预订低于预期-签证与地缘紧张抑制境外需求"/>
    <w:p>
      <w:pPr>
        <w:pStyle w:val="Heading3"/>
      </w:pPr>
      <w:r>
        <w:rPr>
          <w:rFonts w:hint="eastAsia"/>
        </w:rPr>
        <w:t xml:space="preserve">2026世界杯：八成美国主办城市酒店预订低于预期</w:t>
      </w:r>
      <w:r>
        <w:t xml:space="preserve"> </w:t>
      </w:r>
      <w:r>
        <w:rPr>
          <w:rFonts w:hint="eastAsia"/>
        </w:rPr>
        <w:t xml:space="preserve">签证与地缘紧张抑制境外需求</w:t>
      </w:r>
    </w:p>
    <w:p>
      <w:pPr>
        <w:pStyle w:val="FirstParagraph"/>
      </w:pPr>
      <w:r>
        <w:rPr>
          <w:rFonts w:hint="eastAsia"/>
          <w:b/>
          <w:bCs/>
        </w:rPr>
        <w:t xml:space="preserve">摘要</w:t>
      </w:r>
    </w:p>
    <w:p>
      <w:pPr>
        <w:pStyle w:val="BodyText"/>
      </w:pPr>
      <w:r>
        <w:rPr>
          <w:rFonts w:hint="eastAsia"/>
        </w:rPr>
        <w:t xml:space="preserve">美国酒店及住宿协会（AHLA）于5月5日发布、5月6日广泛见报的调查显示，在承办2026年FIFA世界杯赛事的11座美国都市区，80%的酒店受访者反映预订进度低于初始预测；约65%受访者将签证壁垒及包括美以对伊朗战事在内的地缘政治紧张列为压制境外需求的主要因素。本届世界杯由美国、加拿大、墨西哥联合主办，赛期为6月11日至7月19日。堪萨斯城短缺最为严重，85%至90%的受访者反映预订节奏不及预期，酒店入住率甚至低于无世界杯年份的6、7月正常水平；波士顿、费城、旧金山、西雅图的酒店则将本届赛事形容为「事件感缺失」。迈阿密与亚特兰大相对乐观，约50%至55%的受访者称预订进度持平或超预期，得益于球队驻扎营地、航空连通性强及休闲度假需求。</w:t>
      </w:r>
    </w:p>
    <w:p>
      <w:pPr>
        <w:pStyle w:val="BodyText"/>
      </w:pPr>
      <w:r>
        <w:rPr>
          <w:rFonts w:hint="eastAsia"/>
        </w:rPr>
        <w:t xml:space="preserve">根据Lighthouse</w:t>
      </w:r>
      <w:r>
        <w:t xml:space="preserve"> </w:t>
      </w:r>
      <w:r>
        <w:rPr>
          <w:rFonts w:hint="eastAsia"/>
        </w:rPr>
        <w:t xml:space="preserve">Intelligence数据，11座主办城市比赛日的客房房价较赛前预测下调约三分之一。酒店从业者还指出，FIFA大量集中预订客房后又取消，造成早期需求虚高的误导信号。本届赛事的购票申请总量已超过5亿次，远超2018与2022两届世界杯合计不足5000万次的水平。</w:t>
      </w:r>
    </w:p>
    <w:p>
      <w:pPr>
        <w:pStyle w:val="BodyText"/>
      </w:pPr>
      <w:r>
        <w:rPr>
          <w:rFonts w:hint="eastAsia"/>
          <w:b/>
          <w:bCs/>
        </w:rPr>
        <w:t xml:space="preserve">分析</w:t>
      </w:r>
    </w:p>
    <w:p>
      <w:pPr>
        <w:pStyle w:val="BodyText"/>
      </w:pPr>
      <w:r>
        <w:rPr>
          <w:rFonts w:hint="eastAsia"/>
        </w:rPr>
        <w:t xml:space="preserve">AHLA主席罗珊娜·迈耶塔（Rosanna</w:t>
      </w:r>
      <w:r>
        <w:t xml:space="preserve"> </w:t>
      </w:r>
      <w:r>
        <w:rPr>
          <w:rFonts w:hint="eastAsia"/>
        </w:rPr>
        <w:t xml:space="preserve">Maietta）表示：「多种因素削弱了早期的乐观情绪，但前瞻性指标显示前方仍有可观的机会窗口。美国与FIFA必须确保为国际旅客提供热情、顺畅的体验。」</w:t>
      </w:r>
    </w:p>
    <w:p>
      <w:pPr>
        <w:pStyle w:val="BodyText"/>
      </w:pPr>
      <w:r>
        <w:rPr>
          <w:b/>
          <w:bCs/>
        </w:rPr>
        <w:t xml:space="preserve">References</w:t>
      </w:r>
    </w:p>
    <w:p>
      <w:pPr>
        <w:pStyle w:val="BodyText"/>
      </w:pPr>
      <w:r>
        <w:t xml:space="preserve">[23] Al Jazeera. (2026, May 6). Low US hotel bookings paint grim hospitality picture at the World Cup. Al Jazeera English. https://www.aljazeera.com/sports/2026/5/6/low-us-hotel-bookings-paint-grim-hospitality-picture-at-the-world-cup</w:t>
      </w:r>
    </w:p>
    <w:p>
      <w:r>
        <w:pict>
          <v:rect style="width:0;height:1.5pt" o:hralign="center" o:hrstd="t" o:hr="t"/>
        </w:pict>
      </w:r>
    </w:p>
    <w:bookmarkEnd w:id="24"/>
    <w:bookmarkEnd w:id="25"/>
    <w:bookmarkStart w:id="27" w:name="五其他重要事件"/>
    <w:p>
      <w:pPr>
        <w:pStyle w:val="Heading2"/>
      </w:pPr>
      <w:r>
        <w:rPr>
          <w:rFonts w:hint="eastAsia"/>
        </w:rPr>
        <w:t xml:space="preserve">五、其他重要事件</w:t>
      </w:r>
    </w:p>
    <w:bookmarkStart w:id="26" w:name="fifa主席因凡蒂诺为世界杯票价辩护-决赛门票二级市场标价突破200万美元"/>
    <w:p>
      <w:pPr>
        <w:pStyle w:val="Heading3"/>
      </w:pPr>
      <w:r>
        <w:rPr>
          <w:rFonts w:hint="eastAsia"/>
        </w:rPr>
        <w:t xml:space="preserve">FIFA主席因凡蒂诺为世界杯票价辩护</w:t>
      </w:r>
      <w:r>
        <w:t xml:space="preserve"> </w:t>
      </w:r>
      <w:r>
        <w:rPr>
          <w:rFonts w:hint="eastAsia"/>
        </w:rPr>
        <w:t xml:space="preserve">决赛门票二级市场标价突破200万美元</w:t>
      </w:r>
    </w:p>
    <w:p>
      <w:pPr>
        <w:pStyle w:val="FirstParagraph"/>
      </w:pPr>
      <w:r>
        <w:rPr>
          <w:rFonts w:hint="eastAsia"/>
          <w:b/>
          <w:bCs/>
        </w:rPr>
        <w:t xml:space="preserve">摘要</w:t>
      </w:r>
    </w:p>
    <w:p>
      <w:pPr>
        <w:pStyle w:val="BodyText"/>
      </w:pPr>
      <w:r>
        <w:rPr>
          <w:rFonts w:hint="eastAsia"/>
        </w:rPr>
        <w:t xml:space="preserve">国际足联（FIFA）主席詹尼·因凡蒂诺（Gianni</w:t>
      </w:r>
      <w:r>
        <w:t xml:space="preserve"> </w:t>
      </w:r>
      <w:r>
        <w:rPr>
          <w:rFonts w:hint="eastAsia"/>
        </w:rPr>
        <w:t xml:space="preserve">Infantino）于5月5日在加州比佛利山庄举行的米尔肯研究所全球大会上为2026年世界杯票价定价结构辩护，相关言论于5月6日广泛见报。2022年卡塔尔世界杯决赛最贵门票面值约为1600美元；而2026年7月19日在新泽西举行的美国主办决赛，对应门票面值约为1.1万美元，涨幅近七倍。FIFA</w:t>
      </w:r>
      <w:r>
        <w:t xml:space="preserve"> </w:t>
      </w:r>
      <w:r>
        <w:rPr>
          <w:rFonts w:hint="eastAsia"/>
        </w:rPr>
        <w:t xml:space="preserve">Marketplace上有四张决赛门票挂牌价超过200万美元一张。美国对阵巴拉圭的小组赛门票售价从1120美元至4105美元不等，套票最高达每席6050美元。</w:t>
      </w:r>
    </w:p>
    <w:p>
      <w:pPr>
        <w:pStyle w:val="BodyText"/>
      </w:pPr>
      <w:r>
        <w:rPr>
          <w:rFonts w:hint="eastAsia"/>
        </w:rPr>
        <w:t xml:space="preserve">因凡蒂诺表示：「如果有人在二级市场上把决赛票挂到200万美元，首先，这并不意味着这张票就值200万美元。」他还打趣称愿亲自为任何花200万美元购票的球迷送上一个热狗和一杯可乐。他指出，25%的小组赛门票定价低于300美元，并以「我们必须正视市场——这里是全球最发达的娱乐市场」为定价辩护。本届世界杯购票申请已超过5亿次，远高于2018与2022两届合计不足5000万次的水平。「欧洲球迷联合会」（FSE）已于2026年3月就世界杯票价向欧盟委员会提起诉讼，将其定性为「敲诈式」定价及对球迷的「重大背叛」。</w:t>
      </w:r>
    </w:p>
    <w:p>
      <w:pPr>
        <w:pStyle w:val="BodyText"/>
      </w:pPr>
      <w:r>
        <w:rPr>
          <w:rFonts w:hint="eastAsia"/>
          <w:b/>
          <w:bCs/>
        </w:rPr>
        <w:t xml:space="preserve">分析</w:t>
      </w:r>
    </w:p>
    <w:p>
      <w:pPr>
        <w:pStyle w:val="BodyText"/>
      </w:pPr>
      <w:r>
        <w:rPr>
          <w:rFonts w:hint="eastAsia"/>
        </w:rPr>
        <w:t xml:space="preserve">FIFA主席詹尼·因凡蒂诺（Gianni</w:t>
      </w:r>
      <w:r>
        <w:t xml:space="preserve"> </w:t>
      </w:r>
      <w:r>
        <w:rPr>
          <w:rFonts w:hint="eastAsia"/>
        </w:rPr>
        <w:t xml:space="preserve">Infantino）表示：「如果有人在二级市场上把决赛票挂到200万美元，首先，这并不意味着这张票就值200万美元。我们必须正视市场——这里是全球最发达的娱乐市场。」</w:t>
      </w:r>
    </w:p>
    <w:p>
      <w:pPr>
        <w:pStyle w:val="BodyText"/>
      </w:pPr>
      <w:r>
        <w:rPr>
          <w:b/>
          <w:bCs/>
        </w:rPr>
        <w:t xml:space="preserve">References</w:t>
      </w:r>
    </w:p>
    <w:p>
      <w:pPr>
        <w:pStyle w:val="BodyText"/>
      </w:pPr>
      <w:r>
        <w:t xml:space="preserve">[24] Al Jazeera. (2026, May 6). FIFA chief Infantino defends World Cup ticket prices. Al Jazeera English. https://www.aljazeera.com/sports/2026/5/6/fifa-chief-infantino-defends-world-cup-ticket-prices</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2026-05-06T13:58:46Z</dcterms:created>
  <dcterms:modified xsi:type="dcterms:W3CDTF">2026-05-06T13:58:46Z</dcterms:modified>
</cp:coreProperties>
</file>

<file path=docProps/custom.xml><?xml version="1.0" encoding="utf-8"?>
<Properties xmlns="http://schemas.openxmlformats.org/officeDocument/2006/custom-properties" xmlns:vt="http://schemas.openxmlformats.org/officeDocument/2006/docPropsVTypes"/>
</file>