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中国每日热点新闻-2026年5月7日"/>
    <w:p>
      <w:pPr>
        <w:pStyle w:val="Heading1"/>
      </w:pPr>
      <w:r>
        <w:rPr>
          <w:rFonts w:hint="eastAsia"/>
        </w:rPr>
        <w:t xml:space="preserve">中国每日热点新闻</w:t>
      </w:r>
      <w:r>
        <w:t xml:space="preserve"> — </w:t>
      </w:r>
      <w:r>
        <w:rPr>
          <w:rFonts w:hint="eastAsia"/>
        </w:rPr>
        <w:t xml:space="preserve">2026年5月7日</w:t>
      </w:r>
    </w:p>
    <w:bookmarkStart w:id="12" w:name="一经济与市场"/>
    <w:p>
      <w:pPr>
        <w:pStyle w:val="Heading2"/>
      </w:pPr>
      <w:r>
        <w:rPr>
          <w:rFonts w:hint="eastAsia"/>
        </w:rPr>
        <w:t xml:space="preserve">一、经济与市场</w:t>
      </w:r>
    </w:p>
    <w:bookmarkStart w:id="9" w:name="五一假期消费亮眼-跨区域人员流动达15.2亿人次"/>
    <w:p>
      <w:pPr>
        <w:pStyle w:val="Heading3"/>
      </w:pPr>
      <w:r>
        <w:rPr>
          <w:rFonts w:hint="eastAsia"/>
        </w:rPr>
        <w:t xml:space="preserve">五一假期消费亮眼</w:t>
      </w:r>
      <w:r>
        <w:t xml:space="preserve"> </w:t>
      </w:r>
      <w:r>
        <w:rPr>
          <w:rFonts w:hint="eastAsia"/>
        </w:rPr>
        <w:t xml:space="preserve">跨区域人员流动达15.2亿人次</w:t>
      </w:r>
    </w:p>
    <w:p>
      <w:pPr>
        <w:pStyle w:val="FirstParagraph"/>
      </w:pPr>
      <w:r>
        <w:rPr>
          <w:rFonts w:hint="eastAsia"/>
          <w:b/>
          <w:bCs/>
        </w:rPr>
        <w:t xml:space="preserve">摘要</w:t>
      </w:r>
    </w:p>
    <w:p>
      <w:pPr>
        <w:pStyle w:val="BodyText"/>
      </w:pPr>
      <w:r>
        <w:rPr>
          <w:rFonts w:hint="eastAsia"/>
        </w:rPr>
        <w:t xml:space="preserve">2026年「五一」假期(5月1日至5日)期间，全国出行与消费同步走热。据官方汇总数据，全国跨区域人员流动量达15.2亿人次，同比增长3.49%；国家铁路货运量8080万吨，环比增长1.63%；港口货物吞吐量2.7823亿吨，同比增长7.64%。出入境人员合计1130万人次，日均约226万。商务部监测的78条步行街客流和营业额分别同比增长5%和5.3%；抖音平台酒旅团购销售额同比增长86%，健康休闲服务销售同比增幅超过50%，300公里以上中长途出行订单占比达46%。在政策端，中央财政已下达625亿元消费品以旧换新资金，截至5月4日已惠及8620万人次，带动销售6292.7亿元，AI家电销售同比增长63%。中国银联与网联清算合计处理交易约289.4亿笔、金额7.85万亿元(约1.14万亿美元)，同比交易量增长23.45%、金额增长2.74%。</w:t>
      </w:r>
    </w:p>
    <w:p>
      <w:pPr>
        <w:pStyle w:val="BodyText"/>
      </w:pPr>
      <w:r>
        <w:rPr>
          <w:b/>
          <w:bCs/>
        </w:rPr>
        <w:t xml:space="preserve">References</w:t>
      </w:r>
    </w:p>
    <w:p>
      <w:pPr>
        <w:pStyle w:val="BodyText"/>
      </w:pPr>
      <w:r>
        <w:t xml:space="preserve">[1] Xinhua. (2026, May 7). Holiday consumption fuels China’s economic vitality. People’s Daily Online. http://en.people.cn/n3/2026/0507/c90000-20453284.html</w:t>
      </w:r>
      <w:r>
        <w:t xml:space="preserve"> </w:t>
      </w:r>
      <w:r>
        <w:t xml:space="preserve">[2] Xinhua. (2026, May 6). China’s May Day holiday sees record travel, robust spending. Xinhua News. https://english.news.cn/20260506/5780bce47b634a769d1a3991e5a04342/c.html</w:t>
      </w:r>
    </w:p>
    <w:p>
      <w:r>
        <w:pict>
          <v:rect style="width:0;height:1.5pt" o:hralign="center" o:hrstd="t" o:hr="t"/>
        </w:pict>
      </w:r>
    </w:p>
    <w:bookmarkEnd w:id="9"/>
    <w:bookmarkStart w:id="10" w:name="人民币国际支付份额升至全球第五-跨境定价突破加速"/>
    <w:p>
      <w:pPr>
        <w:pStyle w:val="Heading3"/>
      </w:pPr>
      <w:r>
        <w:rPr>
          <w:rFonts w:hint="eastAsia"/>
        </w:rPr>
        <w:t xml:space="preserve">人民币国际支付份额升至全球第五</w:t>
      </w:r>
      <w:r>
        <w:t xml:space="preserve"> </w:t>
      </w:r>
      <w:r>
        <w:rPr>
          <w:rFonts w:hint="eastAsia"/>
        </w:rPr>
        <w:t xml:space="preserve">跨境定价突破加速</w:t>
      </w:r>
    </w:p>
    <w:p>
      <w:pPr>
        <w:pStyle w:val="FirstParagraph"/>
      </w:pPr>
      <w:r>
        <w:rPr>
          <w:rFonts w:hint="eastAsia"/>
          <w:b/>
          <w:bCs/>
        </w:rPr>
        <w:t xml:space="preserve">摘要</w:t>
      </w:r>
    </w:p>
    <w:p>
      <w:pPr>
        <w:pStyle w:val="BodyText"/>
      </w:pPr>
      <w:r>
        <w:rPr>
          <w:rFonts w:hint="eastAsia"/>
        </w:rPr>
        <w:t xml:space="preserve">国际清算结算系统SWIFT最新数据显示，2026年3月人民币在全球支付货币中排名升至第五位，市场份额3.1%，较2月上升一位。与此同时，人民币跨境支付系统(CIPS)单日交易量创下1.22万亿元(约1790亿美元)的历史新高。在跨境定价端，印度炼油商在美国制裁豁免框架下，已开始以人民币结算特定原油货款；矿业巨头必和必拓(BHP)在铁矿石定价中采用中国基准。中国出口商以人民币计价开具发票的比例持续上升，人民币跨境贸易结算占比目前约30%。</w:t>
      </w:r>
    </w:p>
    <w:p>
      <w:pPr>
        <w:pStyle w:val="BodyText"/>
      </w:pPr>
      <w:r>
        <w:rPr>
          <w:rFonts w:hint="eastAsia"/>
          <w:b/>
          <w:bCs/>
        </w:rPr>
        <w:t xml:space="preserve">分析</w:t>
      </w:r>
    </w:p>
    <w:p>
      <w:pPr>
        <w:pStyle w:val="BodyText"/>
      </w:pPr>
      <w:r>
        <w:rPr>
          <w:rFonts w:hint="eastAsia"/>
        </w:rPr>
        <w:t xml:space="preserve">中国社会科学院张斌表示，「地缘政治紧张和全球经济治理变化使一些国家开始重新评估美元的可靠性这一假设」。北京大学黄益平指出，推动以人民币定价经济活动是「人民币国际化不可或缺的一步」。德意志银行Stefan</w:t>
      </w:r>
      <w:r>
        <w:t xml:space="preserve"> </w:t>
      </w:r>
      <w:r>
        <w:rPr>
          <w:rFonts w:hint="eastAsia"/>
        </w:rPr>
        <w:t xml:space="preserve">Hoops亦观察到，中国出口发票正出现向人民币计价的结构性转变。</w:t>
      </w:r>
    </w:p>
    <w:p>
      <w:pPr>
        <w:pStyle w:val="BodyText"/>
      </w:pPr>
      <w:r>
        <w:rPr>
          <w:b/>
          <w:bCs/>
        </w:rPr>
        <w:t xml:space="preserve">References</w:t>
      </w:r>
    </w:p>
    <w:p>
      <w:pPr>
        <w:pStyle w:val="BodyText"/>
      </w:pPr>
      <w:r>
        <w:t xml:space="preserve">[3] Zhou, L., &amp; Jiang, X. (2026, May 7). RMB internationalization gains traction as global payments share rises. People’s Daily Online. http://en.people.cn/n3/2026/0507/c90000-20453295.html</w:t>
      </w:r>
    </w:p>
    <w:p>
      <w:r>
        <w:pict>
          <v:rect style="width:0;height:1.5pt" o:hralign="center" o:hrstd="t" o:hr="t"/>
        </w:pict>
      </w:r>
    </w:p>
    <w:bookmarkEnd w:id="10"/>
    <w:bookmarkStart w:id="11" w:name="财政部年内将在港发行840亿元人民币国债"/>
    <w:p>
      <w:pPr>
        <w:pStyle w:val="Heading3"/>
      </w:pPr>
      <w:r>
        <w:rPr>
          <w:rFonts w:hint="eastAsia"/>
        </w:rPr>
        <w:t xml:space="preserve">财政部年内将在港发行840亿元人民币国债</w:t>
      </w:r>
    </w:p>
    <w:p>
      <w:pPr>
        <w:pStyle w:val="FirstParagraph"/>
      </w:pPr>
      <w:r>
        <w:rPr>
          <w:rFonts w:hint="eastAsia"/>
          <w:b/>
          <w:bCs/>
        </w:rPr>
        <w:t xml:space="preserve">摘要</w:t>
      </w:r>
    </w:p>
    <w:p>
      <w:pPr>
        <w:pStyle w:val="BodyText"/>
      </w:pPr>
      <w:r>
        <w:rPr>
          <w:rFonts w:hint="eastAsia"/>
        </w:rPr>
        <w:t xml:space="preserve">中国财政部5月7日公告，将于2026年内在香港特别行政区分六批发行人民币国债，总额840亿元，较2025年的680亿元同比增长23.5%。其中前两批共295亿元已分别于2026年2月和4月顺利发行。财政部声明指出，相关发行旨在「有效支持人民币国际化和巩固香港全球金融中心地位」。香港人民币国债定期发行机制自2009年启动，已成为离岸人民币市场重要的基准利率参考与配置工具。</w:t>
      </w:r>
    </w:p>
    <w:p>
      <w:pPr>
        <w:pStyle w:val="BodyText"/>
      </w:pPr>
      <w:r>
        <w:rPr>
          <w:b/>
          <w:bCs/>
        </w:rPr>
        <w:t xml:space="preserve">References</w:t>
      </w:r>
    </w:p>
    <w:p>
      <w:pPr>
        <w:pStyle w:val="BodyText"/>
      </w:pPr>
      <w:r>
        <w:t xml:space="preserve">[4] Xinhua. (2026, May 7). China to issue 84 billion yuan of treasury bonds in Hong Kong in 2026. People’s Daily Online. http://en.people.cn/n3/2026/0507/c90000-20453442.html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王毅会见孟加拉国外长-双方深化政治互信"/>
    <w:p>
      <w:pPr>
        <w:pStyle w:val="Heading3"/>
      </w:pPr>
      <w:r>
        <w:rPr>
          <w:rFonts w:hint="eastAsia"/>
        </w:rPr>
        <w:t xml:space="preserve">王毅会见孟加拉国外长</w:t>
      </w:r>
      <w:r>
        <w:t xml:space="preserve"> </w:t>
      </w:r>
      <w:r>
        <w:rPr>
          <w:rFonts w:hint="eastAsia"/>
        </w:rPr>
        <w:t xml:space="preserve">双方深化政治互信</w:t>
      </w:r>
    </w:p>
    <w:p>
      <w:pPr>
        <w:pStyle w:val="FirstParagraph"/>
      </w:pPr>
      <w:r>
        <w:rPr>
          <w:rFonts w:hint="eastAsia"/>
          <w:b/>
          <w:bCs/>
        </w:rPr>
        <w:t xml:space="preserve">摘要</w:t>
      </w:r>
    </w:p>
    <w:p>
      <w:pPr>
        <w:pStyle w:val="BodyText"/>
      </w:pPr>
      <w:r>
        <w:rPr>
          <w:rFonts w:hint="eastAsia"/>
        </w:rPr>
        <w:t xml:space="preserve">中国外长王毅5月6日在北京会见来访的孟加拉国外长哈利尔·拉赫曼。这是孟加拉国尤努斯临时政府成立以来中孟外长首次正式会晤。王毅表示，「中方愿与孟方传承传统友谊、增进政治互信、深化务实合作」，做孟加拉国发展进程中可信赖的合作伙伴；双方将重点推进经贸、基础设施、水资源管理、绿色发展和数字经济等领域合作。中方同时强调，中方在南亚发展的伙伴关系不针对任何第三方。拉赫曼回应称，孟加拉国「在台湾问题上坚定支持中国」，承认中华人民共和国政府是代表全中国的唯一合法政府。</w:t>
      </w:r>
    </w:p>
    <w:p>
      <w:pPr>
        <w:pStyle w:val="BodyText"/>
      </w:pPr>
      <w:r>
        <w:rPr>
          <w:b/>
          <w:bCs/>
        </w:rPr>
        <w:t xml:space="preserve">References</w:t>
      </w:r>
    </w:p>
    <w:p>
      <w:pPr>
        <w:pStyle w:val="BodyText"/>
      </w:pPr>
      <w:r>
        <w:t xml:space="preserve">[5] Xinhua. (2026, May 7). Wang Yi meets Bangladeshi Foreign Adviser Khalil Rahman in Beijing. People’s Daily Online. https://en.people.cn/n3/2026/0507/c90000-20453311.html</w:t>
      </w:r>
      <w:r>
        <w:t xml:space="preserve"> </w:t>
      </w:r>
      <w:r>
        <w:t xml:space="preserve">[6] Xinhua. (2026, May 7). China, Bangladesh pledge to deepen strategic cooperation. Xinhua News. https://english.news.cn/20260507/1c9725b0014b4f539d21d9b56f1c9810/c.html</w:t>
      </w:r>
    </w:p>
    <w:p>
      <w:r>
        <w:pict>
          <v:rect style="width:0;height:1.5pt" o:hralign="center" o:hrstd="t" o:hr="t"/>
        </w:pict>
      </w:r>
    </w:p>
    <w:bookmarkEnd w:id="13"/>
    <w:bookmarkStart w:id="14" w:name="伊朗外长阿拉格齐访华-王毅吁尽快重开霍尔木兹海峡"/>
    <w:p>
      <w:pPr>
        <w:pStyle w:val="Heading3"/>
      </w:pPr>
      <w:r>
        <w:rPr>
          <w:rFonts w:hint="eastAsia"/>
        </w:rPr>
        <w:t xml:space="preserve">伊朗外长阿拉格齐访华</w:t>
      </w:r>
      <w:r>
        <w:t xml:space="preserve"> </w:t>
      </w:r>
      <w:r>
        <w:rPr>
          <w:rFonts w:hint="eastAsia"/>
        </w:rPr>
        <w:t xml:space="preserve">王毅吁尽快重开霍尔木兹海峡</w:t>
      </w:r>
    </w:p>
    <w:p>
      <w:pPr>
        <w:pStyle w:val="FirstParagraph"/>
      </w:pPr>
      <w:r>
        <w:rPr>
          <w:rFonts w:hint="eastAsia"/>
          <w:b/>
          <w:bCs/>
        </w:rPr>
        <w:t xml:space="preserve">摘要</w:t>
      </w:r>
    </w:p>
    <w:p>
      <w:pPr>
        <w:pStyle w:val="BodyText"/>
      </w:pPr>
      <w:r>
        <w:rPr>
          <w:rFonts w:hint="eastAsia"/>
        </w:rPr>
        <w:t xml:space="preserve">伊朗外长阿拉格齐5月6日抵达北京会见中国外长王毅。这是2026年2月28日美以对伊军事行动爆发以来，伊朗外长首次访华。阿拉格齐表示，「伊朗将信任寄予中国」，认可习近平提出的和平共处、国家主权、国际法治、发展与安全协调四点和平主张。王毅则呼吁「立即停止敌对行动」并「尽快恢复霍尔木兹海峡航运」——该海峡自2月底起实际关闭，扰乱了占全球约五分之一的原油运输。阿拉格齐示意有可能尽快重开霍尔木兹海峡；4月由巴基斯坦斡旋的多边和谈未达成协议。在伊美核谈问题上，阿拉格齐强调，「我们只接受公平、全面的协议」。此次会晤恰逢美国总统特朗普5月14日至15日访华峰会前夕。</w:t>
      </w:r>
    </w:p>
    <w:p>
      <w:pPr>
        <w:pStyle w:val="BodyText"/>
      </w:pPr>
      <w:r>
        <w:rPr>
          <w:rFonts w:hint="eastAsia"/>
          <w:b/>
          <w:bCs/>
        </w:rPr>
        <w:t xml:space="preserve">分析</w:t>
      </w:r>
    </w:p>
    <w:p>
      <w:pPr>
        <w:pStyle w:val="BodyText"/>
      </w:pPr>
      <w:r>
        <w:rPr>
          <w:rFonts w:hint="eastAsia"/>
        </w:rPr>
        <w:t xml:space="preserve">报道强调「中方作为中立调解者支持和平谈判的角色」，凸显北京在中东危机加剧背景下争取战略主动的外交定位。</w:t>
      </w:r>
    </w:p>
    <w:p>
      <w:pPr>
        <w:pStyle w:val="BodyText"/>
      </w:pPr>
      <w:r>
        <w:rPr>
          <w:b/>
          <w:bCs/>
        </w:rPr>
        <w:t xml:space="preserve">References</w:t>
      </w:r>
    </w:p>
    <w:p>
      <w:pPr>
        <w:pStyle w:val="BodyText"/>
      </w:pPr>
      <w:r>
        <w:t xml:space="preserve">[7] Global Times. (2026, May 7). Iran’s Araghchi meets Wang Yi, says Tehran places trust in China. People’s Daily Online. http://en.people.cn/n3/2026/0507/c90000-20453414.html</w:t>
      </w:r>
      <w:r>
        <w:t xml:space="preserve"> </w:t>
      </w:r>
      <w:r>
        <w:t xml:space="preserve">[8] Al Jazeera. (2026, May 6). Iran’s Araghchi holds talks with China’s Wang Yi in Beijing. Al Jazeera. https://www.aljazeera.com/news/2026/5/6/irans-araghchi-holds-talks-with-chinas-wang-yi-in-beijing</w:t>
      </w:r>
      <w:r>
        <w:t xml:space="preserve"> </w:t>
      </w:r>
      <w:r>
        <w:t xml:space="preserve">[9] CNBC. (2026, May 6). China, Iran’s Araghchi, Wang Yi meet ahead of Trump Beijing trip, Hormuz talks. CNBC. https://www.cnbc.com/2026/05/06/china-iran-araghchi-wang-yi-trump-beijing-hormuz-talks.html</w:t>
      </w:r>
      <w:r>
        <w:t xml:space="preserve"> </w:t>
      </w:r>
      <w:r>
        <w:t xml:space="preserve">[10] Bloomberg. (2026, May 6). Iran’s top diplomat meets Wang Yi in first China trip since war. Bloomberg. https://www.bloomberg.com/news/articles/2026-05-06/iran-s-top-diplomat-meets-wang-yi-in-first-china-trip-since-war</w:t>
      </w:r>
    </w:p>
    <w:p>
      <w:r>
        <w:pict>
          <v:rect style="width:0;height:1.5pt" o:hralign="center" o:hrstd="t" o:hr="t"/>
        </w:pict>
      </w:r>
    </w:p>
    <w:bookmarkEnd w:id="14"/>
    <w:bookmarkStart w:id="15" w:name="特朗普车队suv现身北京-中美元首峰会临近"/>
    <w:p>
      <w:pPr>
        <w:pStyle w:val="Heading3"/>
      </w:pPr>
      <w:r>
        <w:rPr>
          <w:rFonts w:hint="eastAsia"/>
        </w:rPr>
        <w:t xml:space="preserve">特朗普车队SUV现身北京</w:t>
      </w:r>
      <w:r>
        <w:t xml:space="preserve"> </w:t>
      </w:r>
      <w:r>
        <w:rPr>
          <w:rFonts w:hint="eastAsia"/>
        </w:rPr>
        <w:t xml:space="preserve">中美元首峰会临近</w:t>
      </w:r>
    </w:p>
    <w:p>
      <w:pPr>
        <w:pStyle w:val="FirstParagraph"/>
      </w:pPr>
      <w:r>
        <w:rPr>
          <w:rFonts w:hint="eastAsia"/>
          <w:b/>
          <w:bCs/>
        </w:rPr>
        <w:t xml:space="preserve">摘要</w:t>
      </w:r>
    </w:p>
    <w:p>
      <w:pPr>
        <w:pStyle w:val="BodyText"/>
      </w:pPr>
      <w:r>
        <w:rPr>
          <w:rFonts w:hint="eastAsia"/>
        </w:rPr>
        <w:t xml:space="preserve">5月7日，北京高速公路上出现一支挂美国政府牌照的黑色SUV车队，先于美国总统特朗普5月14日的国事访问抵京。报道指出，相关车辆「据报近日由美国空军C-17”环球霸王”运输机运抵」。自5月1日以来，已有多架C-17降落北京首都国际机场，运送装甲车辆、特勤局通信设备和先行安保团队，可能包括美国总统专车「野兽」。中美元首峰会定于5月14日至15日举行，特朗普将成为近十年来首位访华的美国总统。当前中美关税休战将于2026年11月到期，半导体出口管制和霍尔木兹海峡危机被视为此次峰会的关键议题。</w:t>
      </w:r>
    </w:p>
    <w:p>
      <w:pPr>
        <w:pStyle w:val="BodyText"/>
      </w:pPr>
      <w:r>
        <w:rPr>
          <w:rFonts w:hint="eastAsia"/>
          <w:b/>
          <w:bCs/>
        </w:rPr>
        <w:t xml:space="preserve">分析</w:t>
      </w:r>
    </w:p>
    <w:p>
      <w:pPr>
        <w:pStyle w:val="BodyText"/>
      </w:pPr>
      <w:r>
        <w:rPr>
          <w:rFonts w:hint="eastAsia"/>
        </w:rPr>
        <w:t xml:space="preserve">美国彼得森国际经济研究所执行副所长马库斯·诺兰(Marcus</w:t>
      </w:r>
      <w:r>
        <w:t xml:space="preserve"> </w:t>
      </w:r>
      <w:r>
        <w:rPr>
          <w:rFonts w:hint="eastAsia"/>
        </w:rPr>
        <w:t xml:space="preserve">Noland)分析认为，中美双边局势是「我们正卷入的一场极其危险的胆小鬼博弈……表面看似平静……但实际上水面之下正酝酿巨大压力」。</w:t>
      </w:r>
    </w:p>
    <w:p>
      <w:pPr>
        <w:pStyle w:val="BodyText"/>
      </w:pPr>
      <w:r>
        <w:rPr>
          <w:b/>
          <w:bCs/>
        </w:rPr>
        <w:t xml:space="preserve">References</w:t>
      </w:r>
    </w:p>
    <w:p>
      <w:pPr>
        <w:pStyle w:val="BodyText"/>
      </w:pPr>
      <w:r>
        <w:t xml:space="preserve">[11] Seth, N. (2026, May 7). Has</w:t>
      </w:r>
      <w:r>
        <w:t xml:space="preserve"> </w:t>
      </w:r>
      <w:r>
        <w:t xml:space="preserve">‘the Beast’</w:t>
      </w:r>
      <w:r>
        <w:t xml:space="preserve"> </w:t>
      </w:r>
      <w:r>
        <w:t xml:space="preserve">arrived? Beijing spots Trump motorcade SUVs ahead of visit. South China Morning Post. https://www.scmp.com/news/china/diplomacy/article/3352682/has-beast-arrived-beijing-trumps-motorcade-suvs-spotted-visit</w:t>
      </w:r>
      <w:r>
        <w:t xml:space="preserve"> </w:t>
      </w:r>
      <w:r>
        <w:t xml:space="preserve">[12] South China Morning Post. (2026, May 7). Trump-Xi summit hides simmering trade tensions under surface, industry experts say. South China Morning Post. https://www.scmp.com/news/china/diplomacy/article/3352674/trump-xi-summit-hides-simmering-trade-tensions-under-surface-industry-experts-say</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大基金洽谈入股deepseek-估值飙至450亿美元"/>
    <w:p>
      <w:pPr>
        <w:pStyle w:val="Heading3"/>
      </w:pPr>
      <w:r>
        <w:rPr>
          <w:rFonts w:hint="eastAsia"/>
        </w:rPr>
        <w:t xml:space="preserve">大基金洽谈入股DeepSeek</w:t>
      </w:r>
      <w:r>
        <w:t xml:space="preserve"> </w:t>
      </w:r>
      <w:r>
        <w:rPr>
          <w:rFonts w:hint="eastAsia"/>
        </w:rPr>
        <w:t xml:space="preserve">估值飙至450亿美元</w:t>
      </w:r>
    </w:p>
    <w:p>
      <w:pPr>
        <w:pStyle w:val="FirstParagraph"/>
      </w:pPr>
      <w:r>
        <w:rPr>
          <w:rFonts w:hint="eastAsia"/>
          <w:b/>
          <w:bCs/>
        </w:rPr>
        <w:t xml:space="preserve">摘要</w:t>
      </w:r>
    </w:p>
    <w:p>
      <w:pPr>
        <w:pStyle w:val="BodyText"/>
      </w:pPr>
      <w:r>
        <w:rPr>
          <w:rFonts w:hint="eastAsia"/>
        </w:rPr>
        <w:t xml:space="preserve">国家集成电路产业投资基金(业内俗称「大基金」)正与人工智能企业DeepSeek就其首轮外部融资进行洽谈，估值约450亿美元，较数周前的200亿美元大幅跳升。腾讯亦在拟定投资人之列。若交易落地，这将是大基金首次已知投资中国大语言模型企业，标志着国家级产业资本正式介入大模型赛道。背景方面，DeepSeek于4月发布V4系列模型，定价较OpenAI同类产品低97%；其V4</w:t>
      </w:r>
      <w:r>
        <w:t xml:space="preserve"> </w:t>
      </w:r>
      <w:r>
        <w:rPr>
          <w:rFonts w:hint="eastAsia"/>
        </w:rPr>
        <w:t xml:space="preserve">Pro在Artificial</w:t>
      </w:r>
      <w:r>
        <w:t xml:space="preserve"> </w:t>
      </w:r>
      <w:r>
        <w:rPr>
          <w:rFonts w:hint="eastAsia"/>
        </w:rPr>
        <w:t xml:space="preserve">Analysis智能指数上得52分，仅略低于月之暗面Kimi</w:t>
      </w:r>
      <w:r>
        <w:t xml:space="preserve"> </w:t>
      </w:r>
      <w:r>
        <w:rPr>
          <w:rFonts w:hint="eastAsia"/>
        </w:rPr>
        <w:t xml:space="preserve">K2.6的54分。原始报道源自英国《金融时报》。</w:t>
      </w:r>
    </w:p>
    <w:p>
      <w:pPr>
        <w:pStyle w:val="BodyText"/>
      </w:pPr>
      <w:r>
        <w:rPr>
          <w:b/>
          <w:bCs/>
        </w:rPr>
        <w:t xml:space="preserve">References</w:t>
      </w:r>
    </w:p>
    <w:p>
      <w:pPr>
        <w:pStyle w:val="BodyText"/>
      </w:pPr>
      <w:r>
        <w:t xml:space="preserve">[13] TechNode. (2026, May 7). DeepSeek reportedly seeks first funding round at $45 billion valuation. TechNode. https://technode.com/2026/05/07/deepseek-reportedly-seeks-first-funding-round-at-45-billion-valuation/</w:t>
      </w:r>
    </w:p>
    <w:p>
      <w:r>
        <w:pict>
          <v:rect style="width:0;height:1.5pt" o:hralign="center" o:hrstd="t" o:hr="t"/>
        </w:pict>
      </w:r>
    </w:p>
    <w:bookmarkEnd w:id="17"/>
    <w:bookmarkStart w:id="18" w:name="三星退出中国家电零售-结束34年在华经营"/>
    <w:p>
      <w:pPr>
        <w:pStyle w:val="Heading3"/>
      </w:pPr>
      <w:r>
        <w:rPr>
          <w:rFonts w:hint="eastAsia"/>
        </w:rPr>
        <w:t xml:space="preserve">三星退出中国家电零售</w:t>
      </w:r>
      <w:r>
        <w:t xml:space="preserve"> </w:t>
      </w:r>
      <w:r>
        <w:rPr>
          <w:rFonts w:hint="eastAsia"/>
        </w:rPr>
        <w:t xml:space="preserve">结束34年在华经营</w:t>
      </w:r>
    </w:p>
    <w:p>
      <w:pPr>
        <w:pStyle w:val="FirstParagraph"/>
      </w:pPr>
      <w:r>
        <w:rPr>
          <w:rFonts w:hint="eastAsia"/>
          <w:b/>
          <w:bCs/>
        </w:rPr>
        <w:t xml:space="preserve">摘要</w:t>
      </w:r>
    </w:p>
    <w:p>
      <w:pPr>
        <w:pStyle w:val="BodyText"/>
      </w:pPr>
      <w:r>
        <w:rPr>
          <w:rFonts w:hint="eastAsia"/>
        </w:rPr>
        <w:t xml:space="preserve">三星电子5月7日宣布即日起停止在中国大陆销售电视、显示器、冰箱、洗衣机等家用电器，正式结束在华34年家电零售业务；智能手机和半导体业务不受影响。现有用户依据中国消费者保护法和国家保修要求继续享有售后服务。财务数据显示，三星(中国)投资有限公司家电部门2025年亏损2000亿韩元(约1.38亿美元)，中国实体净利润同比下降44%至1681亿韩元。市场份额方面，三星彩电线下份额仅3.62%，冰箱0.41%，洗衣机0.38%；海信、TCL等八大国产品牌2025年合计占据彩电市场94.1%份额(3290万台中3100万台)。三星本次战略调整旨在收缩低毛利业务，集中资源投入AI基础设施和半导体板块。</w:t>
      </w:r>
    </w:p>
    <w:p>
      <w:pPr>
        <w:pStyle w:val="BodyText"/>
      </w:pPr>
      <w:r>
        <w:rPr>
          <w:b/>
          <w:bCs/>
        </w:rPr>
        <w:t xml:space="preserve">References</w:t>
      </w:r>
    </w:p>
    <w:p>
      <w:pPr>
        <w:pStyle w:val="BodyText"/>
      </w:pPr>
      <w:r>
        <w:t xml:space="preserve">[14] TechNode. (2026, May 7). Samsung to halt home appliance sales in China, exiting retail market. TechNode. https://technode.com/2026/05/07/samsung-to-halt-home-appliance-sales-in-china-exiting-retail-market/</w:t>
      </w:r>
      <w:r>
        <w:t xml:space="preserve"> </w:t>
      </w:r>
      <w:r>
        <w:t xml:space="preserve">[15] Caixin Global. (2026, May 7). Samsung retreats from China’s appliance market to focus on chips, phones. Caixin Global. https://www.caixinglobal.com/2026-05-07/samsung-retreats-from-chinas-appliance-market-to-focus-on-chips-phones-102441357.html</w:t>
      </w:r>
    </w:p>
    <w:p>
      <w:r>
        <w:pict>
          <v:rect style="width:0;height:1.5pt" o:hralign="center" o:hrstd="t" o:hr="t"/>
        </w:pict>
      </w:r>
    </w:p>
    <w:bookmarkEnd w:id="18"/>
    <w:bookmarkStart w:id="19" w:name="月之暗面接近完成20亿美元融资-估值超200亿美元"/>
    <w:p>
      <w:pPr>
        <w:pStyle w:val="Heading3"/>
      </w:pPr>
      <w:r>
        <w:rPr>
          <w:rFonts w:hint="eastAsia"/>
        </w:rPr>
        <w:t xml:space="preserve">月之暗面接近完成20亿美元融资</w:t>
      </w:r>
      <w:r>
        <w:t xml:space="preserve"> </w:t>
      </w:r>
      <w:r>
        <w:rPr>
          <w:rFonts w:hint="eastAsia"/>
        </w:rPr>
        <w:t xml:space="preserve">估值超200亿美元</w:t>
      </w:r>
    </w:p>
    <w:p>
      <w:pPr>
        <w:pStyle w:val="FirstParagraph"/>
      </w:pPr>
      <w:r>
        <w:rPr>
          <w:rFonts w:hint="eastAsia"/>
          <w:b/>
          <w:bCs/>
        </w:rPr>
        <w:t xml:space="preserve">摘要</w:t>
      </w:r>
    </w:p>
    <w:p>
      <w:pPr>
        <w:pStyle w:val="BodyText"/>
      </w:pPr>
      <w:r>
        <w:rPr>
          <w:rFonts w:hint="eastAsia"/>
        </w:rPr>
        <w:t xml:space="preserve">大模型创业公司月之暗面接近完成新一轮20亿美元融资，投后估值超过200亿美元。本轮由美团旗下Long-Z基金领投，中国移动、CPE等机构参投。月之暗面此前已于2026年1月、2月连续完成三轮融资，总额19亿美元；本轮交割后，公司将在六个月内累计融资超过39亿美元，融资规模在中国大模型创业公司中居首位。模型性能方面，最新Kimi</w:t>
      </w:r>
      <w:r>
        <w:t xml:space="preserve"> </w:t>
      </w:r>
      <w:r>
        <w:rPr>
          <w:rFonts w:hint="eastAsia"/>
        </w:rPr>
        <w:t xml:space="preserve">K2.6在Artificial</w:t>
      </w:r>
      <w:r>
        <w:t xml:space="preserve"> </w:t>
      </w:r>
      <w:r>
        <w:rPr>
          <w:rFonts w:hint="eastAsia"/>
        </w:rPr>
        <w:t xml:space="preserve">Analysis智能指数上得54分，略高于DeepSeek</w:t>
      </w:r>
      <w:r>
        <w:t xml:space="preserve"> V4 </w:t>
      </w:r>
      <w:r>
        <w:rPr>
          <w:rFonts w:hint="eastAsia"/>
        </w:rPr>
        <w:t xml:space="preserve">Pro的52分，进一步巩固其在国内第一梯队的位置。</w:t>
      </w:r>
    </w:p>
    <w:p>
      <w:pPr>
        <w:pStyle w:val="BodyText"/>
      </w:pPr>
      <w:r>
        <w:rPr>
          <w:b/>
          <w:bCs/>
        </w:rPr>
        <w:t xml:space="preserve">References</w:t>
      </w:r>
    </w:p>
    <w:p>
      <w:pPr>
        <w:pStyle w:val="BodyText"/>
      </w:pPr>
      <w:r>
        <w:t xml:space="preserve">[16] TechNode. (2026, May 7). Kimi reportedly nears $2 billion funding round at over $20 billion valuation. TechNode. https://technode.com/2026/05/07/kimi-reportedly-nears-2-billion-funding-round-at-over-20-billion-valuation/</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工信部就特殊群体服务机器人新规征求意见"/>
    <w:p>
      <w:pPr>
        <w:pStyle w:val="Heading3"/>
      </w:pPr>
      <w:r>
        <w:rPr>
          <w:rFonts w:hint="eastAsia"/>
        </w:rPr>
        <w:t xml:space="preserve">工信部就特殊群体服务机器人新规征求意见</w:t>
      </w:r>
    </w:p>
    <w:p>
      <w:pPr>
        <w:pStyle w:val="FirstParagraph"/>
      </w:pPr>
      <w:r>
        <w:rPr>
          <w:rFonts w:hint="eastAsia"/>
          <w:b/>
          <w:bCs/>
        </w:rPr>
        <w:t xml:space="preserve">摘要</w:t>
      </w:r>
    </w:p>
    <w:p>
      <w:pPr>
        <w:pStyle w:val="BodyText"/>
      </w:pPr>
      <w:r>
        <w:rPr>
          <w:rFonts w:hint="eastAsia"/>
        </w:rPr>
        <w:t xml:space="preserve">工业和信息化部近日发布行动计划草案，对面向老年人、残障人士、失智及情感陪伴需求人群的服务机器人提出新的质量与标准化要求，目前正公开征求意见。草案指出，「标准在扩品种、提品质、创品牌方面发挥关键支撑和引领作用」，并明确将优先制定智能服务机器人和智能家居国际标准。自2025年起，工信部联合民政部开展养老服务机器人试点，覆盖居家、社区、机构三类场景，试点期延续至2027年。截至2025年，中国整机制造企业已超过140家，机器人型号超过330款。该规划与「十五五」(2026-2030)规划相衔接。背景方面，2025年中国60岁及以上人口已超过3.23亿，养老与陪伴需求构成机器人产业的重要应用场景。</w:t>
      </w:r>
    </w:p>
    <w:p>
      <w:pPr>
        <w:pStyle w:val="BodyText"/>
      </w:pPr>
      <w:r>
        <w:rPr>
          <w:b/>
          <w:bCs/>
        </w:rPr>
        <w:t xml:space="preserve">References</w:t>
      </w:r>
    </w:p>
    <w:p>
      <w:pPr>
        <w:pStyle w:val="BodyText"/>
      </w:pPr>
      <w:r>
        <w:t xml:space="preserve">[17] Global Times. (2026, May 7). MIIT drafts action plan to boost service robots for elderly, disabled groups. People’s Daily Online. http://en.people.cn/n3/2026/0507/c90000-20453367.html</w:t>
      </w:r>
    </w:p>
    <w:p>
      <w:r>
        <w:pict>
          <v:rect style="width:0;height:1.5pt" o:hralign="center" o:hrstd="t" o:hr="t"/>
        </w:pict>
      </w:r>
    </w:p>
    <w:bookmarkEnd w:id="21"/>
    <w:bookmarkStart w:id="22" w:name="印尼卫生部长称中印尼医疗合作方向正确"/>
    <w:p>
      <w:pPr>
        <w:pStyle w:val="Heading3"/>
      </w:pPr>
      <w:r>
        <w:rPr>
          <w:rFonts w:hint="eastAsia"/>
        </w:rPr>
        <w:t xml:space="preserve">印尼卫生部长称中印尼医疗合作「方向正确」</w:t>
      </w:r>
    </w:p>
    <w:p>
      <w:pPr>
        <w:pStyle w:val="FirstParagraph"/>
      </w:pPr>
      <w:r>
        <w:rPr>
          <w:rFonts w:hint="eastAsia"/>
          <w:b/>
          <w:bCs/>
        </w:rPr>
        <w:t xml:space="preserve">摘要</w:t>
      </w:r>
    </w:p>
    <w:p>
      <w:pPr>
        <w:pStyle w:val="BodyText"/>
      </w:pPr>
      <w:r>
        <w:rPr>
          <w:rFonts w:hint="eastAsia"/>
        </w:rPr>
        <w:t xml:space="preserve">印度尼西亚卫生部长布迪·古纳迪·萨迪金(Budi</w:t>
      </w:r>
      <w:r>
        <w:t xml:space="preserve"> Gunadi </w:t>
      </w:r>
      <w:r>
        <w:rPr>
          <w:rFonts w:hint="eastAsia"/>
        </w:rPr>
        <w:t xml:space="preserve">Sadikin)近日表示，印中两国卫生合作「几乎涵盖所有方面」，包括临床服务与管理、人工智能和生物技术。具体项目方面，印尼已安排心脏病专家赴华接受心脏介入手术专项培训，并将中国医疗技术引入本国临床体系；AI辅助结核病筛查和电子病历是当前重点技术转移领域，印尼也在借鉴中国结核病防控经验。萨迪金评价双方合作「方向正确」，前景广阔。该合作纳入中国「健康丝绸之路」框架。</w:t>
      </w:r>
    </w:p>
    <w:p>
      <w:pPr>
        <w:pStyle w:val="BodyText"/>
      </w:pPr>
      <w:r>
        <w:rPr>
          <w:rFonts w:hint="eastAsia"/>
          <w:b/>
          <w:bCs/>
        </w:rPr>
        <w:t xml:space="preserve">分析</w:t>
      </w:r>
    </w:p>
    <w:p>
      <w:pPr>
        <w:pStyle w:val="BodyText"/>
      </w:pPr>
      <w:r>
        <w:rPr>
          <w:rFonts w:hint="eastAsia"/>
        </w:rPr>
        <w:t xml:space="preserve">谈及AI对医疗体系的冲击，萨迪金指出，「使用AI的医生终将取代不使用AI的医生」，强调技术能力将重塑医疗职业格局。</w:t>
      </w:r>
    </w:p>
    <w:p>
      <w:pPr>
        <w:pStyle w:val="BodyText"/>
      </w:pPr>
      <w:r>
        <w:rPr>
          <w:b/>
          <w:bCs/>
        </w:rPr>
        <w:t xml:space="preserve">References</w:t>
      </w:r>
    </w:p>
    <w:p>
      <w:pPr>
        <w:pStyle w:val="BodyText"/>
      </w:pPr>
      <w:r>
        <w:t xml:space="preserve">[18] Xinhua. (2026, May 7). Indonesia, China deepen health cooperation in AI, biotech: minister. People’s Daily Online. http://en.people.cn/n3/2026/0507/c90000-20453464.html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2"/>
    <w:bookmarkEnd w:id="23"/>
    <w:bookmarkStart w:id="26" w:name="五其他重要事件"/>
    <w:p>
      <w:pPr>
        <w:pStyle w:val="Heading2"/>
      </w:pPr>
      <w:r>
        <w:rPr>
          <w:rFonts w:hint="eastAsia"/>
        </w:rPr>
        <w:t xml:space="preserve">五、其他重要事件</w:t>
      </w:r>
    </w:p>
    <w:bookmarkStart w:id="24" w:name="天舟九号货运飞船受控再入大气层"/>
    <w:p>
      <w:pPr>
        <w:pStyle w:val="Heading3"/>
      </w:pPr>
      <w:r>
        <w:rPr>
          <w:rFonts w:hint="eastAsia"/>
        </w:rPr>
        <w:t xml:space="preserve">天舟九号货运飞船受控再入大气层</w:t>
      </w:r>
    </w:p>
    <w:p>
      <w:pPr>
        <w:pStyle w:val="FirstParagraph"/>
      </w:pPr>
      <w:r>
        <w:rPr>
          <w:rFonts w:hint="eastAsia"/>
          <w:b/>
          <w:bCs/>
        </w:rPr>
        <w:t xml:space="preserve">摘要</w:t>
      </w:r>
    </w:p>
    <w:p>
      <w:pPr>
        <w:pStyle w:val="BodyText"/>
      </w:pPr>
      <w:r>
        <w:rPr>
          <w:rFonts w:hint="eastAsia"/>
        </w:rPr>
        <w:t xml:space="preserve">中国载人航天工程办公室(CMSA)5月7日宣布，天舟九号货运飞船已于北京时间当日7时49分受控再入大气层。CMSA表示，「少量残骸落入预定安全海域」。天舟九号于2025年7月15日由文昌航天发射场发射，承担向天宫空间站运送航天员消耗品、推进剂及实验设备的任务，本次任务累计运送补给约6.5吨。5月6日16时34分，天舟九号撤离天宫空间站组合体，进入独立飞行段，并于次日上午完成离轨再入。中国天宫空间站自2022年完成在轨组装以来，已实现连续在轨稳定运营。</w:t>
      </w:r>
    </w:p>
    <w:p>
      <w:pPr>
        <w:pStyle w:val="BodyText"/>
      </w:pPr>
      <w:r>
        <w:rPr>
          <w:b/>
          <w:bCs/>
        </w:rPr>
        <w:t xml:space="preserve">References</w:t>
      </w:r>
    </w:p>
    <w:p>
      <w:pPr>
        <w:pStyle w:val="BodyText"/>
      </w:pPr>
      <w:r>
        <w:t xml:space="preserve">[19] Xinhua. (2026, May 7). China’s Tianzhou-9 cargo spacecraft reenters atmosphere under control. Xinhua News. https://english.news.cn/20260507/9dc90c58f8ac4bff8926fe7b3d98fdcf/c.html</w:t>
      </w:r>
      <w:r>
        <w:t xml:space="preserve"> </w:t>
      </w:r>
      <w:r>
        <w:t xml:space="preserve">[20] Xinhua. (2026, May 7). Tianzhou-9 mission concludes with controlled reentry. People’s Daily Online. http://en.people.cn/n3/2026/0507/c90000-20453478.html</w:t>
      </w:r>
    </w:p>
    <w:p>
      <w:r>
        <w:pict>
          <v:rect style="width:0;height:1.5pt" o:hralign="center" o:hrstd="t" o:hr="t"/>
        </w:pict>
      </w:r>
    </w:p>
    <w:bookmarkEnd w:id="24"/>
    <w:bookmarkStart w:id="25" w:name="日本肩并肩演习首次实弹击沉舰艇-中方强烈谴责"/>
    <w:p>
      <w:pPr>
        <w:pStyle w:val="Heading3"/>
      </w:pPr>
      <w:r>
        <w:rPr>
          <w:rFonts w:hint="eastAsia"/>
        </w:rPr>
        <w:t xml:space="preserve">日本「肩并肩」演习首次实弹击沉舰艇</w:t>
      </w:r>
      <w:r>
        <w:t xml:space="preserve"> </w:t>
      </w:r>
      <w:r>
        <w:rPr>
          <w:rFonts w:hint="eastAsia"/>
        </w:rPr>
        <w:t xml:space="preserve">中方强烈谴责</w:t>
      </w:r>
    </w:p>
    <w:p>
      <w:pPr>
        <w:pStyle w:val="FirstParagraph"/>
      </w:pPr>
      <w:r>
        <w:rPr>
          <w:rFonts w:hint="eastAsia"/>
          <w:b/>
          <w:bCs/>
        </w:rPr>
        <w:t xml:space="preserve">摘要</w:t>
      </w:r>
    </w:p>
    <w:p>
      <w:pPr>
        <w:pStyle w:val="BodyText"/>
      </w:pPr>
      <w:r>
        <w:rPr>
          <w:rFonts w:hint="eastAsia"/>
        </w:rPr>
        <w:t xml:space="preserve">在美菲「肩并肩」(Balikatan)2026联合军演中，日本陆上自卫队发射两枚88式岸舰导弹，击沉一艘退役菲律宾海军轻型护卫舰，发射地点位于菲律宾北部伊洛戈斯北省，距台湾约400公里，目标海域位于南海菲律宾海域离岸约75公里。本届演习为期19天，参演兵力17000人，参演方包括日本、美国、澳大利亚、菲律宾、法国、新西兰和加拿大；日本作战部队首次以此规模参加该演习。日本首相高市早苗正加快军备现代化，放宽致命性武器出口限制并谋求「反击」能力。中国外交部发言人林剑回应称，「日本作为加害国，不仅没有深刻反省其历史罪行，反而以安全合作为名向海外派遣军队、发射进攻性导弹」，并称此举为「日本右翼势力推动加速重新军事化的又一例证」。中日关系自高市2025年11月就台海局势表态以来已持续紧张。</w:t>
      </w:r>
    </w:p>
    <w:p>
      <w:pPr>
        <w:pStyle w:val="BodyText"/>
      </w:pPr>
      <w:r>
        <w:rPr>
          <w:b/>
          <w:bCs/>
        </w:rPr>
        <w:t xml:space="preserve">References</w:t>
      </w:r>
    </w:p>
    <w:p>
      <w:pPr>
        <w:pStyle w:val="BodyText"/>
      </w:pPr>
      <w:r>
        <w:t xml:space="preserve">[21] AFP. (2026, May 6). Japan fires anti-ship missiles in first overseas live-fire drill since WWII. Arab News. https://www.arabnews.com/node/2642629/world</w:t>
      </w:r>
      <w:r>
        <w:t xml:space="preserve"> </w:t>
      </w:r>
      <w:r>
        <w:t xml:space="preserve">[22] South China Morning Post. (2026, May 6). China condemns Japan’s first overseas offensive missile test since WWII. South China Morning Post. https://www.scmp.com/news/china/military/article/3352646/china-condemns-japans-first-overseas-offensive-missile-test-wwii</w:t>
      </w:r>
      <w:r>
        <w:t xml:space="preserve"> </w:t>
      </w:r>
      <w:r>
        <w:t xml:space="preserve">[23] Xinhua. (2026, May 6). China slams Japan’s offensive missile launch at Balikatan drills. Xinhua News. https://english.news.cn/20260506/9525480d562d4ec7a54f6db837d489b0/c.html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2026-05-07T08:24:29Z</dcterms:created>
  <dcterms:modified xsi:type="dcterms:W3CDTF">2026-05-07T08:24:29Z</dcterms:modified>
</cp:coreProperties>
</file>

<file path=docProps/custom.xml><?xml version="1.0" encoding="utf-8"?>
<Properties xmlns="http://schemas.openxmlformats.org/officeDocument/2006/custom-properties" xmlns:vt="http://schemas.openxmlformats.org/officeDocument/2006/docPropsVTypes"/>
</file>