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欧洲每日热点新闻-2026年5月7日"/>
    <w:p>
      <w:pPr>
        <w:pStyle w:val="Heading1"/>
      </w:pPr>
      <w:r>
        <w:rPr>
          <w:rFonts w:hint="eastAsia"/>
        </w:rPr>
        <w:t xml:space="preserve">欧洲每日热点新闻</w:t>
      </w:r>
      <w:r>
        <w:t xml:space="preserve"> — </w:t>
      </w:r>
      <w:r>
        <w:rPr>
          <w:rFonts w:hint="eastAsia"/>
        </w:rPr>
        <w:t xml:space="preserve">2026年5月7日</w:t>
      </w:r>
    </w:p>
    <w:bookmarkStart w:id="12" w:name="一经济与市场"/>
    <w:p>
      <w:pPr>
        <w:pStyle w:val="Heading2"/>
      </w:pPr>
      <w:r>
        <w:rPr>
          <w:rFonts w:hint="eastAsia"/>
        </w:rPr>
        <w:t xml:space="preserve">一、经济与市场</w:t>
      </w:r>
    </w:p>
    <w:bookmarkStart w:id="9" w:name="欧洲央行警告金融一体化滞后-跨境企业贷款占比仅14"/>
    <w:p>
      <w:pPr>
        <w:pStyle w:val="Heading3"/>
      </w:pPr>
      <w:r>
        <w:rPr>
          <w:rFonts w:hint="eastAsia"/>
        </w:rPr>
        <w:t xml:space="preserve">欧洲央行警告金融一体化滞后</w:t>
      </w:r>
      <w:r>
        <w:t xml:space="preserve"> </w:t>
      </w:r>
      <w:r>
        <w:rPr>
          <w:rFonts w:hint="eastAsia"/>
        </w:rPr>
        <w:t xml:space="preserve">跨境企业贷款占比仅14%</w:t>
      </w:r>
    </w:p>
    <w:p>
      <w:pPr>
        <w:pStyle w:val="FirstParagraph"/>
      </w:pPr>
      <w:r>
        <w:rPr>
          <w:rFonts w:hint="eastAsia"/>
          <w:b/>
          <w:bCs/>
        </w:rPr>
        <w:t xml:space="preserve">摘要</w:t>
      </w:r>
    </w:p>
    <w:p>
      <w:pPr>
        <w:pStyle w:val="BodyText"/>
      </w:pPr>
      <w:r>
        <w:rPr>
          <w:rFonts w:hint="eastAsia"/>
        </w:rPr>
        <w:t xml:space="preserve">欧洲央行5月7日发布2026年度欧元区金融一体化与结构报告，并与欧盟委员会联合举办专题会议。报告显示，欧元区跨境企业贷款仅占企业贷款总额的14%，股票市场一体化进程依然脆弱，本土偏好高企。欧洲央行副行长路易斯·德金多斯在会上发表主旨演讲，直言这一比例「远未发挥其应有潜力」，并强调「金融一体化对于经济与货币联盟的繁荣、稳定与竞争力至关重要」。德金多斯指出，</w:t>
      </w:r>
      <w:r>
        <w:rPr>
          <w:rFonts w:hint="eastAsia"/>
        </w:rPr>
        <w:t xml:space="preserve">“储蓄与投资联盟”</w:t>
      </w:r>
      <w:r>
        <w:rPr>
          <w:rFonts w:hint="eastAsia"/>
        </w:rPr>
        <w:t xml:space="preserve">（Savings</w:t>
      </w:r>
      <w:r>
        <w:t xml:space="preserve"> and Investments </w:t>
      </w:r>
      <w:r>
        <w:rPr>
          <w:rFonts w:hint="eastAsia"/>
        </w:rPr>
        <w:t xml:space="preserve">Union）议程为弥合差距提供了路径，若欧洲继续在这一领域踟蹰不前，相对于美国及亚洲资本市场的竞争力将进一步受损。报告同时提示，跨境零售金融服务、资本市场基础设施整合等环节仍存在显著瓶颈。</w:t>
      </w:r>
    </w:p>
    <w:p>
      <w:pPr>
        <w:pStyle w:val="BodyText"/>
      </w:pPr>
      <w:r>
        <w:rPr>
          <w:rFonts w:hint="eastAsia"/>
          <w:b/>
          <w:bCs/>
        </w:rPr>
        <w:t xml:space="preserve">分析</w:t>
      </w:r>
    </w:p>
    <w:p>
      <w:pPr>
        <w:pStyle w:val="BodyText"/>
      </w:pPr>
      <w:r>
        <w:rPr>
          <w:rFonts w:hint="eastAsia"/>
        </w:rPr>
        <w:t xml:space="preserve">德金多斯在演讲中重申：「金融一体化对于经济与货币联盟的繁荣、稳定与竞争力至关重要。」他将当前14%的跨境企业贷款比例形容为「远未发挥其应有潜力」，呼吁通过推进储蓄与投资联盟议程，缩小欧元区与美国、亚洲资本市场之间的结构性差距。</w:t>
      </w:r>
    </w:p>
    <w:p>
      <w:pPr>
        <w:pStyle w:val="BodyText"/>
      </w:pPr>
      <w:r>
        <w:rPr>
          <w:b/>
          <w:bCs/>
        </w:rPr>
        <w:t xml:space="preserve">References</w:t>
      </w:r>
    </w:p>
    <w:p>
      <w:pPr>
        <w:pStyle w:val="BodyText"/>
      </w:pPr>
      <w:r>
        <w:t xml:space="preserve">[1] European Central Bank. (2026, May 7). ECB publishes annual report on financial integration and structure in the euro area. European Central Bank. https://www.ecb.europa.eu/press/pr/date/2026/html/ecb.pr260507~8af27d170e.en.html</w:t>
      </w:r>
      <w:r>
        <w:t xml:space="preserve"> </w:t>
      </w:r>
      <w:r>
        <w:t xml:space="preserve">[2] de Guindos, L. (2026, May 7). Speech at the joint ECB-European Commission conference on financial integration. European Central Bank. https://www.ecb.europa.eu/press/key/date/2026/html/ecb.sp260507~c99288185f.en.html</w:t>
      </w:r>
    </w:p>
    <w:p>
      <w:r>
        <w:pict>
          <v:rect style="width:0;height:1.5pt" o:hralign="center" o:hrstd="t" o:hr="t"/>
        </w:pict>
      </w:r>
    </w:p>
    <w:bookmarkEnd w:id="9"/>
    <w:bookmarkStart w:id="10" w:name="欧元区3月零售销售环比下滑0.1-欧盟整体微增0.3"/>
    <w:p>
      <w:pPr>
        <w:pStyle w:val="Heading3"/>
      </w:pPr>
      <w:r>
        <w:rPr>
          <w:rFonts w:hint="eastAsia"/>
        </w:rPr>
        <w:t xml:space="preserve">欧元区3月零售销售环比下滑0.1%</w:t>
      </w:r>
      <w:r>
        <w:t xml:space="preserve"> </w:t>
      </w:r>
      <w:r>
        <w:rPr>
          <w:rFonts w:hint="eastAsia"/>
        </w:rPr>
        <w:t xml:space="preserve">欧盟整体微增0.3%</w:t>
      </w:r>
    </w:p>
    <w:p>
      <w:pPr>
        <w:pStyle w:val="FirstParagraph"/>
      </w:pPr>
      <w:r>
        <w:rPr>
          <w:rFonts w:hint="eastAsia"/>
          <w:b/>
          <w:bCs/>
        </w:rPr>
        <w:t xml:space="preserve">摘要</w:t>
      </w:r>
    </w:p>
    <w:p>
      <w:pPr>
        <w:pStyle w:val="BodyText"/>
      </w:pPr>
      <w:r>
        <w:rPr>
          <w:rFonts w:hint="eastAsia"/>
        </w:rPr>
        <w:t xml:space="preserve">欧盟统计局5月7日发布快速估算数据显示，2026年3月欧元区零售贸易环比下降0.1%，欧盟整体环比上涨0.3%。同比口径下，欧元区零售销售上升1.2%，欧盟上升1.9%；其中除汽车燃料外的非食品类商品同比涨幅更为明显，欧元区达2.3%，欧盟达3.1%。从成员国表现看，环比涨幅居前的依次为斯洛文尼亚（+4.3%）、卢森堡（+4.0%）和比利时（+3.6%）；同比维度则由保加利亚（+12.4%）和匈牙利（+8.2%）领跑。值得注意的是，2026年第一季度三个月份均录得环比负增长，反映出生活成本压力对家庭消费的持续抑制。本次发布为快速估算口径，后续修订数据将在月内公布。</w:t>
      </w:r>
    </w:p>
    <w:p>
      <w:pPr>
        <w:pStyle w:val="BodyText"/>
      </w:pPr>
      <w:r>
        <w:rPr>
          <w:b/>
          <w:bCs/>
        </w:rPr>
        <w:t xml:space="preserve">References</w:t>
      </w:r>
    </w:p>
    <w:p>
      <w:pPr>
        <w:pStyle w:val="BodyText"/>
      </w:pPr>
      <w:r>
        <w:t xml:space="preserve">[3] Eurostat. (2026, May 7). Volume of retail trade down by 0.1% in the euro area and up by 0.3% in the EU. Eurostat. https://ec.europa.eu/eurostat/web/products-euro-indicators/w/4-07052026-ap</w:t>
      </w:r>
    </w:p>
    <w:p>
      <w:r>
        <w:pict>
          <v:rect style="width:0;height:1.5pt" o:hralign="center" o:hrstd="t" o:hr="t"/>
        </w:pict>
      </w:r>
    </w:p>
    <w:bookmarkEnd w:id="10"/>
    <w:bookmarkStart w:id="11" w:name="伍尔特集团创始人警告德国黄金年代已逝"/>
    <w:p>
      <w:pPr>
        <w:pStyle w:val="Heading3"/>
      </w:pPr>
      <w:r>
        <w:rPr>
          <w:rFonts w:hint="eastAsia"/>
        </w:rPr>
        <w:t xml:space="preserve">伍尔特集团创始人警告德国”黄金年代已逝”</w:t>
      </w:r>
    </w:p>
    <w:p>
      <w:pPr>
        <w:pStyle w:val="FirstParagraph"/>
      </w:pPr>
      <w:r>
        <w:rPr>
          <w:rFonts w:hint="eastAsia"/>
          <w:b/>
          <w:bCs/>
        </w:rPr>
        <w:t xml:space="preserve">摘要</w:t>
      </w:r>
    </w:p>
    <w:p>
      <w:pPr>
        <w:pStyle w:val="BodyText"/>
      </w:pPr>
      <w:r>
        <w:rPr>
          <w:rFonts w:hint="eastAsia"/>
        </w:rPr>
        <w:t xml:space="preserve">德国伍尔特集团（Würth</w:t>
      </w:r>
      <w:r>
        <w:t xml:space="preserve"> </w:t>
      </w:r>
      <w:r>
        <w:rPr>
          <w:rFonts w:hint="eastAsia"/>
        </w:rPr>
        <w:t xml:space="preserve">Group）创始人、86岁的赖因霍尔德·伍尔特5月7日通过欧洲新闻（Euronews）发出警告，称战后德国的繁荣时代已经终结。其执掌的集团在全球80个国家拥有逾86,000名员工，2025年销售额达207亿欧元；据《福布斯》2026年1月数据，伍尔特个人净资产为419亿美元。他指出，部分欧盟成员国的生产成本「比德国低多达50%」，「德国制造的产品在全球市场上已不再具有竞争力」。伍尔特将工会加薪诉求、工厂关闭与岗位流失之间的恶性循环形容为自我强化的「去工业化螺旋」，并直言「周五下午如今已成为周末的一部分」。他呼吁欧盟加大在电子、IT、人工智能及独立云基础设施领域的投资，以抗衡美国科技巨头，并将这一任务的紧迫性类比为德国的两德统一。</w:t>
      </w:r>
    </w:p>
    <w:p>
      <w:pPr>
        <w:pStyle w:val="BodyText"/>
      </w:pPr>
      <w:r>
        <w:rPr>
          <w:rFonts w:hint="eastAsia"/>
          <w:b/>
          <w:bCs/>
        </w:rPr>
        <w:t xml:space="preserve">分析</w:t>
      </w:r>
    </w:p>
    <w:p>
      <w:pPr>
        <w:pStyle w:val="BodyText"/>
      </w:pPr>
      <w:r>
        <w:rPr>
          <w:rFonts w:hint="eastAsia"/>
        </w:rPr>
        <w:t xml:space="preserve">伍尔特对欧洲新闻表示：「德国制造的产品在全球市场上已不再具有竞争力」，「周五下午如今已成为周末的一部分。」他批评年轻一代「不担心战争，不担心工作压力，完成学业后还要由父母出资进行环球旅行」，并将走出困境的关键押注于电子、IT、AI</w:t>
      </w:r>
      <w:r>
        <w:t xml:space="preserve"> </w:t>
      </w:r>
      <w:r>
        <w:rPr>
          <w:rFonts w:hint="eastAsia"/>
        </w:rPr>
        <w:t xml:space="preserve">与独立</w:t>
      </w:r>
      <w:r>
        <w:t xml:space="preserve"> EU </w:t>
      </w:r>
      <w:r>
        <w:rPr>
          <w:rFonts w:hint="eastAsia"/>
        </w:rPr>
        <w:t xml:space="preserve">云基础设施的产业升级。</w:t>
      </w:r>
    </w:p>
    <w:p>
      <w:pPr>
        <w:pStyle w:val="BodyText"/>
      </w:pPr>
      <w:r>
        <w:rPr>
          <w:b/>
          <w:bCs/>
        </w:rPr>
        <w:t xml:space="preserve">References</w:t>
      </w:r>
    </w:p>
    <w:p>
      <w:pPr>
        <w:pStyle w:val="BodyText"/>
      </w:pPr>
      <w:r>
        <w:t xml:space="preserve">[4] Wolter, E. (2026, May 7). Germany’s golden years are over, Reinhold Würth warns. Euronews. https://www.euronews.com/my-europe/2026/05/07/germanys-golden-years-are-over-reinhold-wurth-warns</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欧美贸易谈判取得进展但未现突破-5月19日斯特拉斯堡续谈"/>
    <w:p>
      <w:pPr>
        <w:pStyle w:val="Heading3"/>
      </w:pPr>
      <w:r>
        <w:rPr>
          <w:rFonts w:hint="eastAsia"/>
        </w:rPr>
        <w:t xml:space="preserve">欧美贸易谈判取得进展但未现突破</w:t>
      </w:r>
      <w:r>
        <w:t xml:space="preserve"> </w:t>
      </w:r>
      <w:r>
        <w:rPr>
          <w:rFonts w:hint="eastAsia"/>
        </w:rPr>
        <w:t xml:space="preserve">5月19日斯特拉斯堡续谈</w:t>
      </w:r>
    </w:p>
    <w:p>
      <w:pPr>
        <w:pStyle w:val="FirstParagraph"/>
      </w:pPr>
      <w:r>
        <w:rPr>
          <w:rFonts w:hint="eastAsia"/>
          <w:b/>
          <w:bCs/>
        </w:rPr>
        <w:t xml:space="preserve">摘要</w:t>
      </w:r>
    </w:p>
    <w:p>
      <w:pPr>
        <w:pStyle w:val="BodyText"/>
      </w:pPr>
      <w:r>
        <w:rPr>
          <w:rFonts w:hint="eastAsia"/>
        </w:rPr>
        <w:t xml:space="preserve">5月7日，欧美新一轮贸易磋商取得阶段性进展但未实现突破。欧洲议会国际贸易委员会主席伯恩德·朗格在布鲁塞尔表示：「我们在保障机制问题上取得了良好进展……但仍有一段路要走。」据欧洲新闻报道，美方此前由特朗普放话，若欧盟不加快推进谈判将面临关税威胁；下一轮磋商定于5月19日在斯特拉斯堡举行。</w:t>
      </w:r>
      <w:r>
        <w:rPr>
          <w:rFonts w:hint="eastAsia"/>
        </w:rPr>
        <w:t xml:space="preserve">“EU观察家”</w:t>
      </w:r>
      <w:r>
        <w:rPr>
          <w:rFonts w:hint="eastAsia"/>
        </w:rPr>
        <w:t xml:space="preserve">（EUobserver）援引议员表态指出，欧盟首席谈判代表萨比娜·魏安德近期被调离原岗位，给谈判班底带来人事不确定性。目前保障机制仍是双方分歧焦点。数据显示，2025年欧盟对美货物出口规模约5,000亿欧元，美国为欧盟最大贸易伙伴，谈判结果对跨大西洋产业链影响重大。</w:t>
      </w:r>
    </w:p>
    <w:p>
      <w:pPr>
        <w:pStyle w:val="BodyText"/>
      </w:pPr>
      <w:r>
        <w:rPr>
          <w:rFonts w:hint="eastAsia"/>
          <w:b/>
          <w:bCs/>
        </w:rPr>
        <w:t xml:space="preserve">分析</w:t>
      </w:r>
    </w:p>
    <w:p>
      <w:pPr>
        <w:pStyle w:val="BodyText"/>
      </w:pPr>
      <w:r>
        <w:rPr>
          <w:rFonts w:hint="eastAsia"/>
        </w:rPr>
        <w:t xml:space="preserve">朗格强调：「我们在保障机制问题上取得了良好进展，但仍有一段路要走。」</w:t>
      </w:r>
      <w:r>
        <w:rPr>
          <w:rFonts w:hint="eastAsia"/>
        </w:rPr>
        <w:t xml:space="preserve">“EU观察家”</w:t>
      </w:r>
      <w:r>
        <w:rPr>
          <w:rFonts w:hint="eastAsia"/>
        </w:rPr>
        <w:t xml:space="preserve">则提示，魏安德在关键节点被调离首席谈判代表岗位，可能令本已胶着的保障机制条款谈判进一步复杂化，议员普遍呼吁尽快稳定团队架构以避免错失5月19日窗口。</w:t>
      </w:r>
    </w:p>
    <w:p>
      <w:pPr>
        <w:pStyle w:val="BodyText"/>
      </w:pPr>
      <w:r>
        <w:rPr>
          <w:b/>
          <w:bCs/>
        </w:rPr>
        <w:t xml:space="preserve">References</w:t>
      </w:r>
    </w:p>
    <w:p>
      <w:pPr>
        <w:pStyle w:val="BodyText"/>
      </w:pPr>
      <w:r>
        <w:t xml:space="preserve">[5] Skujins, A. (2026, May 7). Brussels makes progress but no breakthrough on EU-US trade deal. Euronews. https://www.euronews.com/my-europe/2026/05/07/brussels-makes-progress-but-no-breakthrough-on-eu-us-trade-deal</w:t>
      </w:r>
      <w:r>
        <w:t xml:space="preserve"> </w:t>
      </w:r>
      <w:r>
        <w:t xml:space="preserve">[6] EUobserver. (2026, May 7). MEPs hail good progress but deal on US trade pact remains elusive. EUobserver. https://euobserver.com/215264/meps-hail-good-progress-but-deal-on-us-trade-pact-remains-elusive/</w:t>
      </w:r>
    </w:p>
    <w:p>
      <w:r>
        <w:pict>
          <v:rect style="width:0;height:1.5pt" o:hralign="center" o:hrstd="t" o:hr="t"/>
        </w:pict>
      </w:r>
    </w:p>
    <w:bookmarkEnd w:id="13"/>
    <w:bookmarkStart w:id="14" w:name="德国外长呼吁废除欧盟一致同意原则-12国联署支持"/>
    <w:p>
      <w:pPr>
        <w:pStyle w:val="Heading3"/>
      </w:pPr>
      <w:r>
        <w:rPr>
          <w:rFonts w:hint="eastAsia"/>
        </w:rPr>
        <w:t xml:space="preserve">德国外长呼吁废除欧盟一致同意原则</w:t>
      </w:r>
      <w:r>
        <w:t xml:space="preserve"> </w:t>
      </w:r>
      <w:r>
        <w:rPr>
          <w:rFonts w:hint="eastAsia"/>
        </w:rPr>
        <w:t xml:space="preserve">12国联署支持</w:t>
      </w:r>
    </w:p>
    <w:p>
      <w:pPr>
        <w:pStyle w:val="FirstParagraph"/>
      </w:pPr>
      <w:r>
        <w:rPr>
          <w:rFonts w:hint="eastAsia"/>
          <w:b/>
          <w:bCs/>
        </w:rPr>
        <w:t xml:space="preserve">摘要</w:t>
      </w:r>
    </w:p>
    <w:p>
      <w:pPr>
        <w:pStyle w:val="BodyText"/>
      </w:pPr>
      <w:r>
        <w:rPr>
          <w:rFonts w:hint="eastAsia"/>
        </w:rPr>
        <w:t xml:space="preserve">德国外交部长约翰·瓦德富尔5月7日公开呼吁欧盟放弃理事会的一致同意原则，改以”有效多数表决”（QMV）取而代之。瓦德富尔表示：「只需少数甚至个别成员的偏离，就可以让所有人的行动陷入瘫痪。」此番表态由匈牙利总理欧尔班·维克托近期接连动用否决权所触发，包括阻挠规模达900亿欧元的对乌克兰贷款担保安排。据欧洲新闻报道，目前已有12个成员国联署支持改革。当前QMV适用于内部市场和竞争事务，而外交政策、税收以及条约修订仍需全体一致同意。改革预计将遭到匈牙利和斯洛伐克的强烈抵制，因为这意味着两国此前赖以发挥不成比例影响力的工具将被削弱。</w:t>
      </w:r>
    </w:p>
    <w:p>
      <w:pPr>
        <w:pStyle w:val="BodyText"/>
      </w:pPr>
      <w:r>
        <w:rPr>
          <w:rFonts w:hint="eastAsia"/>
          <w:b/>
          <w:bCs/>
        </w:rPr>
        <w:t xml:space="preserve">分析</w:t>
      </w:r>
    </w:p>
    <w:p>
      <w:pPr>
        <w:pStyle w:val="BodyText"/>
      </w:pPr>
      <w:r>
        <w:rPr>
          <w:rFonts w:hint="eastAsia"/>
        </w:rPr>
        <w:t xml:space="preserve">瓦德富尔强调：「只需少数甚至个别成员的偏离，就可以让所有人的行动陷入瘫痪。」其将欧尔班对900亿欧元乌克兰贷款担保的否决作为直接催化剂，论证一致同意原则在地缘政治高压期已成为欧盟决策的结构性瓶颈，需以QMV取而代之。</w:t>
      </w:r>
    </w:p>
    <w:p>
      <w:pPr>
        <w:pStyle w:val="BodyText"/>
      </w:pPr>
      <w:r>
        <w:rPr>
          <w:b/>
          <w:bCs/>
        </w:rPr>
        <w:t xml:space="preserve">References</w:t>
      </w:r>
    </w:p>
    <w:p>
      <w:pPr>
        <w:pStyle w:val="BodyText"/>
      </w:pPr>
      <w:r>
        <w:t xml:space="preserve">[7] Fleischmann, L. (2026, May 7). Germany calls for end to EU unanimity rule to stop decision-making standstill. Euronews. https://www.euronews.com/my-europe/2026/05/07/germany-calls-for-end-to-eu-unanimity-rule-to-stop-decision-making-standstill</w:t>
      </w:r>
    </w:p>
    <w:p>
      <w:r>
        <w:pict>
          <v:rect style="width:0;height:1.5pt" o:hralign="center" o:hrstd="t" o:hr="t"/>
        </w:pict>
      </w:r>
    </w:p>
    <w:bookmarkEnd w:id="14"/>
    <w:bookmarkStart w:id="15" w:name="欧盟委员会拟在能源紧急状态下暂停甲烷罚款执行"/>
    <w:p>
      <w:pPr>
        <w:pStyle w:val="Heading3"/>
      </w:pPr>
      <w:r>
        <w:rPr>
          <w:rFonts w:hint="eastAsia"/>
        </w:rPr>
        <w:t xml:space="preserve">欧盟委员会拟在能源紧急状态下暂停甲烷罚款执行</w:t>
      </w:r>
    </w:p>
    <w:p>
      <w:pPr>
        <w:pStyle w:val="FirstParagraph"/>
      </w:pPr>
      <w:r>
        <w:rPr>
          <w:rFonts w:hint="eastAsia"/>
          <w:b/>
          <w:bCs/>
        </w:rPr>
        <w:t xml:space="preserve">摘要</w:t>
      </w:r>
    </w:p>
    <w:p>
      <w:pPr>
        <w:pStyle w:val="BodyText"/>
      </w:pPr>
      <w:r>
        <w:rPr>
          <w:rFonts w:hint="eastAsia"/>
        </w:rPr>
        <w:t xml:space="preserve">据欧洲新闻5月7日披露的一份欧盟委员会草案文件，布鲁塞尔正在考虑在供应紧急状态下暂停对油气生产商的甲烷处罚执行。行业协会联合美国能源部长克里斯·赖特对欧盟展开了密集游说。2026年3月的一项研究显示，若按现行甲烷规则严格执行，自2027年起欧盟43%的天然气进口和87%的石油进口可能被认定为不合规。委员会此前已将正式执行时点由2025年推迟至2027年。从科学层面看，甲烷在20年时间维度上的温室效应约为二氧化碳的80倍，工业革命以来约30%的累积升温由其贡献。欧盟相关法规于2025年5月通过，泄露文件暴露执法力度与能源安全之间的张力正进一步加剧。</w:t>
      </w:r>
    </w:p>
    <w:p>
      <w:pPr>
        <w:pStyle w:val="BodyText"/>
      </w:pPr>
      <w:r>
        <w:rPr>
          <w:b/>
          <w:bCs/>
        </w:rPr>
        <w:t xml:space="preserve">References</w:t>
      </w:r>
    </w:p>
    <w:p>
      <w:pPr>
        <w:pStyle w:val="BodyText"/>
      </w:pPr>
      <w:r>
        <w:t xml:space="preserve">[8] Pacheco, M. (2026, May 7). Brussels mulls scrapping methane fines amid energy crisis, leak shows. Euronews. https://www.euronews.com/my-europe/2026/05/07/brussels-mulls-scrapping-methane-fines-amid-energy-crisis-leak</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欧盟就人工智能法案综合修订达成临时协议-高风险条款延至2027年"/>
    <w:p>
      <w:pPr>
        <w:pStyle w:val="Heading3"/>
      </w:pPr>
      <w:r>
        <w:rPr>
          <w:rFonts w:hint="eastAsia"/>
        </w:rPr>
        <w:t xml:space="preserve">欧盟就人工智能法案”综合修订”达成临时协议</w:t>
      </w:r>
      <w:r>
        <w:t xml:space="preserve"> </w:t>
      </w:r>
      <w:r>
        <w:rPr>
          <w:rFonts w:hint="eastAsia"/>
        </w:rPr>
        <w:t xml:space="preserve">高风险条款延至2027年</w:t>
      </w:r>
    </w:p>
    <w:p>
      <w:pPr>
        <w:pStyle w:val="FirstParagraph"/>
      </w:pPr>
      <w:r>
        <w:rPr>
          <w:rFonts w:hint="eastAsia"/>
          <w:b/>
          <w:bCs/>
        </w:rPr>
        <w:t xml:space="preserve">摘要</w:t>
      </w:r>
    </w:p>
    <w:p>
      <w:pPr>
        <w:pStyle w:val="BodyText"/>
      </w:pPr>
      <w:r>
        <w:rPr>
          <w:rFonts w:hint="eastAsia"/>
        </w:rPr>
        <w:t xml:space="preserve">欧洲议会与欧盟理事会5月7日就人工智能法案（AI</w:t>
      </w:r>
      <w:r>
        <w:t xml:space="preserve"> </w:t>
      </w:r>
      <w:r>
        <w:rPr>
          <w:rFonts w:hint="eastAsia"/>
        </w:rPr>
        <w:t xml:space="preserve">Act）的”综合修订”包（omnibus）达成临时协议。根据协议，高风险AI系统的合规截止日期由原定2026年延后至2027年12月2日；针对未经同意的AI生成亲密图像（即”裸化”工具）的禁令将于2026年12月2日正式生效；机械及部分工业设备被排除出高风险AI分类范围。共同牵头议员、塞浦路斯籍议员马里莱娜·劳娜表示：「今天达成的AI法案协议为我们的企业提供了重要支持。」报告员阿尔巴·科卡拉里强调：「企业不应当为同一件事被监管两次。」欧盟委员会方面回应称：「我们没有削弱任何安全规则，只是在厘清规则。」绿党／欧洲自由联盟荷兰籍议员金·范斯帕伦塔克认为裸化禁令至关重要；爱尔兰复兴欧洲党团议员迈克尔·麦克纳马拉表示「为最终达成协议感到欣慰」；德国籍议员斯文娅·哈恩称之为「迈向正确方向的一步」。</w:t>
      </w:r>
    </w:p>
    <w:p>
      <w:pPr>
        <w:pStyle w:val="BodyText"/>
      </w:pPr>
      <w:r>
        <w:rPr>
          <w:rFonts w:hint="eastAsia"/>
          <w:b/>
          <w:bCs/>
        </w:rPr>
        <w:t xml:space="preserve">分析</w:t>
      </w:r>
    </w:p>
    <w:p>
      <w:pPr>
        <w:pStyle w:val="BodyText"/>
      </w:pPr>
      <w:r>
        <w:rPr>
          <w:rFonts w:hint="eastAsia"/>
        </w:rPr>
        <w:t xml:space="preserve">科卡拉里强调：「企业不应当为同一件事被监管两次」；欧盟委员会则回应称：「我们没有削弱任何安全规则，只是在厘清规则。」范斯帕伦塔克突出裸化禁令的人权意义，麦克纳马拉表示「为最终达成协议感到欣慰」，哈恩将协议定性为「迈向正确方向的一步」。</w:t>
      </w:r>
    </w:p>
    <w:p>
      <w:pPr>
        <w:pStyle w:val="BodyText"/>
      </w:pPr>
      <w:r>
        <w:rPr>
          <w:b/>
          <w:bCs/>
        </w:rPr>
        <w:t xml:space="preserve">References</w:t>
      </w:r>
    </w:p>
    <w:p>
      <w:pPr>
        <w:pStyle w:val="BodyText"/>
      </w:pPr>
      <w:r>
        <w:t xml:space="preserve">[9] Desmarais, A. (2026, May 7). EU reaches tentative deal to simplify AI rules. Euronews. https://www.euronews.com/next/2026/05/07/eu-reaches-tentative-deal-to-simplify-ai-rules</w:t>
      </w:r>
      <w:r>
        <w:t xml:space="preserve"> </w:t>
      </w:r>
      <w:r>
        <w:t xml:space="preserve">[10] Foo, Y. C., &amp; Singh, J. (2026, May 7). EU, lawmakers reach political deal on changes to AI rulebook. Insurance Journal. https://www.insurancejournal.com/news/international/2026/05/07/868855.htm</w:t>
      </w:r>
      <w:r>
        <w:t xml:space="preserve"> </w:t>
      </w:r>
      <w:r>
        <w:t xml:space="preserve">[11] Renew Europe. (2026, May 7). AI Omnibus deal puts an end to nudifiers. Renew Europe Group. https://www.reneweuropegroup.eu/news/2026-05-07/ai-omnibus-deal-puts-an-end-to-nudifiers</w:t>
      </w:r>
    </w:p>
    <w:p>
      <w:r>
        <w:pict>
          <v:rect style="width:0;height:1.5pt" o:hralign="center" o:hrstd="t" o:hr="t"/>
        </w:pict>
      </w:r>
    </w:p>
    <w:bookmarkEnd w:id="17"/>
    <w:bookmarkStart w:id="18" w:name="谷歌就垃圾政策向欧盟让步-力避数字市场法巨额罚单"/>
    <w:p>
      <w:pPr>
        <w:pStyle w:val="Heading3"/>
      </w:pPr>
      <w:r>
        <w:rPr>
          <w:rFonts w:hint="eastAsia"/>
        </w:rPr>
        <w:t xml:space="preserve">谷歌就垃圾政策向欧盟让步</w:t>
      </w:r>
      <w:r>
        <w:t xml:space="preserve"> </w:t>
      </w:r>
      <w:r>
        <w:rPr>
          <w:rFonts w:hint="eastAsia"/>
        </w:rPr>
        <w:t xml:space="preserve">力避《数字市场法》巨额罚单</w:t>
      </w:r>
    </w:p>
    <w:p>
      <w:pPr>
        <w:pStyle w:val="FirstParagraph"/>
      </w:pPr>
      <w:r>
        <w:rPr>
          <w:rFonts w:hint="eastAsia"/>
          <w:b/>
          <w:bCs/>
        </w:rPr>
        <w:t xml:space="preserve">摘要</w:t>
      </w:r>
    </w:p>
    <w:p>
      <w:pPr>
        <w:pStyle w:val="BodyText"/>
      </w:pPr>
      <w:r>
        <w:rPr>
          <w:rFonts w:hint="eastAsia"/>
        </w:rPr>
        <w:t xml:space="preserve">据路透社5月7日查阅的一份欧盟委员会文件，谷歌已就其”网站声誉滥用”垃圾政策提出修改方案，以应对欧盟依据《数字市场法》（DMA）发起的反垄断调查。该政策本意打击所谓”寄生SEO”行为，但欧洲出版商投诉称，规则在执行中不当压低了刊载商业合作伙伴内容的合法新闻媒体与出版商网站的搜索排名。欧盟委员会已于2025年11月正式立案，根据DMA框架，违规企业最高可被处以全球年营业额10%的罚款。据报道，谷歌提出的让步方案包括针对新闻出版商域名作出调整以及提升透明度，欧盟委员会就此开启为期一周的市场反馈征询。谷歌方面表示，公司「正在与委员会进行建设性接触」，并强调「我们的优先事项是让搜索结果对用户保持有用并保护他们免受欺骗性做法的侵害」。</w:t>
      </w:r>
    </w:p>
    <w:p>
      <w:pPr>
        <w:pStyle w:val="BodyText"/>
      </w:pPr>
      <w:r>
        <w:rPr>
          <w:rFonts w:hint="eastAsia"/>
          <w:b/>
          <w:bCs/>
        </w:rPr>
        <w:t xml:space="preserve">分析</w:t>
      </w:r>
    </w:p>
    <w:p>
      <w:pPr>
        <w:pStyle w:val="BodyText"/>
      </w:pPr>
      <w:r>
        <w:rPr>
          <w:rFonts w:hint="eastAsia"/>
        </w:rPr>
        <w:t xml:space="preserve">谷歌在声明中称，公司「正在与委员会进行建设性接触」，并强调「我们的优先事项是让搜索结果对用户保持有用并保护他们免受欺骗性做法的侵害」，借此回应欧洲出版商对算法压制合法新闻流量的长期投诉。</w:t>
      </w:r>
    </w:p>
    <w:p>
      <w:pPr>
        <w:pStyle w:val="BodyText"/>
      </w:pPr>
      <w:r>
        <w:rPr>
          <w:b/>
          <w:bCs/>
        </w:rPr>
        <w:t xml:space="preserve">References</w:t>
      </w:r>
    </w:p>
    <w:p>
      <w:pPr>
        <w:pStyle w:val="BodyText"/>
      </w:pPr>
      <w:r>
        <w:t xml:space="preserve">[12] Foo, Y. C., &amp; Singh, J. (2026, May 7). Google offers changes to spam policy to avert EU antitrust fine. The Star. https://www.thestar.com.my/tech/tech-news/2026/05/07/google-offers-changes-to-spam-policy-to-avert-eu-antitrust-fine</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3" w:name="四社会与民生"/>
    <w:p>
      <w:pPr>
        <w:pStyle w:val="Heading2"/>
      </w:pPr>
      <w:r>
        <w:rPr>
          <w:rFonts w:hint="eastAsia"/>
        </w:rPr>
        <w:t xml:space="preserve">四、社会与民生</w:t>
      </w:r>
    </w:p>
    <w:bookmarkStart w:id="20" w:name="欧盟发布新版残障人权利战略-覆盖约9000万民众"/>
    <w:p>
      <w:pPr>
        <w:pStyle w:val="Heading3"/>
      </w:pPr>
      <w:r>
        <w:rPr>
          <w:rFonts w:hint="eastAsia"/>
        </w:rPr>
        <w:t xml:space="preserve">欧盟发布新版残障人权利战略</w:t>
      </w:r>
      <w:r>
        <w:t xml:space="preserve"> </w:t>
      </w:r>
      <w:r>
        <w:rPr>
          <w:rFonts w:hint="eastAsia"/>
        </w:rPr>
        <w:t xml:space="preserve">覆盖约9000万民众</w:t>
      </w:r>
    </w:p>
    <w:p>
      <w:pPr>
        <w:pStyle w:val="FirstParagraph"/>
      </w:pPr>
      <w:r>
        <w:rPr>
          <w:rFonts w:hint="eastAsia"/>
          <w:b/>
          <w:bCs/>
        </w:rPr>
        <w:t xml:space="preserve">摘要</w:t>
      </w:r>
    </w:p>
    <w:p>
      <w:pPr>
        <w:pStyle w:val="BodyText"/>
      </w:pPr>
      <w:r>
        <w:rPr>
          <w:rFonts w:hint="eastAsia"/>
        </w:rPr>
        <w:t xml:space="preserve">欧盟委员会5月7日发布新版《残障人权利战略》，覆盖欧盟境内约9,000万残障人士。负责平等事务的委员哈贾·拉比卜在发布会上表示：「过去五年我们取得了很多进展，但仍有许多问题亟待解决。」战略以两大支柱为核心——</w:t>
      </w:r>
      <w:r>
        <w:rPr>
          <w:rFonts w:hint="eastAsia"/>
        </w:rPr>
        <w:t xml:space="preserve">“独立生活联盟”</w:t>
      </w:r>
      <w:r>
        <w:rPr>
          <w:rFonts w:hint="eastAsia"/>
        </w:rPr>
        <w:t xml:space="preserve">以及”残障人就业一揽子计划”，并将残障议题主流化嵌入住房、交通、数字化无障碍及医疗等政策领域。然而，欧洲残疾人论坛主席扬尼斯·瓦尔达卡斯塔尼斯当场提出批评：「这份残障战略说对了正确的话，却缺乏牙齿和力度。」民间社会组织呼吁欧盟以具有约束力的立法替代当前的自愿性框架，强调若无法律强制条款，再好的战略文本亦难落到实处。该战略从布鲁塞尔层面对接成员国执行机制，预计未来数月将进入立法磋商。</w:t>
      </w:r>
    </w:p>
    <w:p>
      <w:pPr>
        <w:pStyle w:val="BodyText"/>
      </w:pPr>
      <w:r>
        <w:rPr>
          <w:rFonts w:hint="eastAsia"/>
          <w:b/>
          <w:bCs/>
        </w:rPr>
        <w:t xml:space="preserve">分析</w:t>
      </w:r>
    </w:p>
    <w:p>
      <w:pPr>
        <w:pStyle w:val="BodyText"/>
      </w:pPr>
      <w:r>
        <w:rPr>
          <w:rFonts w:hint="eastAsia"/>
        </w:rPr>
        <w:t xml:space="preserve">拉比卜承认「过去五年我们取得了很多进展，但仍有许多问题亟待解决」；瓦尔达卡斯塔尼斯则直言战略「说对了正确的话，却缺乏牙齿和力度」，民间组织据此要求以具备约束力的立法取代自愿性框架，避免文件停留于宣示层面。</w:t>
      </w:r>
    </w:p>
    <w:p>
      <w:pPr>
        <w:pStyle w:val="BodyText"/>
      </w:pPr>
      <w:r>
        <w:rPr>
          <w:b/>
          <w:bCs/>
        </w:rPr>
        <w:t xml:space="preserve">References</w:t>
      </w:r>
    </w:p>
    <w:p>
      <w:pPr>
        <w:pStyle w:val="BodyText"/>
      </w:pPr>
      <w:r>
        <w:t xml:space="preserve">[13] Tadeo, M., &amp; Iraola Iribarren, M. (2026, May 7). European Commission vows to make Europe accessible for people with disabilities. Euronews. https://www.euronews.com/my-europe/2026/05/07/european-commission-vows-to-make-europe-accessible-for-people-with-disabilities</w:t>
      </w:r>
    </w:p>
    <w:p>
      <w:r>
        <w:pict>
          <v:rect style="width:0;height:1.5pt" o:hralign="center" o:hrstd="t" o:hr="t"/>
        </w:pict>
      </w:r>
    </w:p>
    <w:bookmarkEnd w:id="20"/>
    <w:bookmarkStart w:id="21" w:name="欧盟2024年在押人数升至50.8万-14国监狱超员"/>
    <w:p>
      <w:pPr>
        <w:pStyle w:val="Heading3"/>
      </w:pPr>
      <w:r>
        <w:rPr>
          <w:rFonts w:hint="eastAsia"/>
        </w:rPr>
        <w:t xml:space="preserve">欧盟2024年在押人数升至50.8万</w:t>
      </w:r>
      <w:r>
        <w:t xml:space="preserve"> </w:t>
      </w:r>
      <w:r>
        <w:rPr>
          <w:rFonts w:hint="eastAsia"/>
        </w:rPr>
        <w:t xml:space="preserve">14国监狱超员</w:t>
      </w:r>
    </w:p>
    <w:p>
      <w:pPr>
        <w:pStyle w:val="FirstParagraph"/>
      </w:pPr>
      <w:r>
        <w:rPr>
          <w:rFonts w:hint="eastAsia"/>
          <w:b/>
          <w:bCs/>
        </w:rPr>
        <w:t xml:space="preserve">摘要</w:t>
      </w:r>
    </w:p>
    <w:p>
      <w:pPr>
        <w:pStyle w:val="BodyText"/>
      </w:pPr>
      <w:r>
        <w:rPr>
          <w:rFonts w:hint="eastAsia"/>
        </w:rPr>
        <w:t xml:space="preserve">欧盟统计局5月7日发布2024参考年度欧盟监狱人口统计：成员国在押人数合计508,746人，同比增长2%，平均关押率为每10万居民113人。匈牙利（193）、波兰（191）和拉脱维亚（187）位列每10万人关押率前三。共有14个成员国出现超员状况，其中塞浦路斯监狱使用率高达设计容量的227.6%，为全欧之最；罗马尼亚和意大利的监狱体系亦显著超员。值得关注的是，本次2%的同比上升扭转了过去十年总体平稳乃至下行的趋势。欧盟统计局同时提示，部分成员国未将羁押在押的未决犯纳入统计，因此各国数据在可比性上仍存在口径差异。统计部门将在年内陆续发布按罪名、性别和年龄分组的细化数据。</w:t>
      </w:r>
    </w:p>
    <w:p>
      <w:pPr>
        <w:pStyle w:val="BodyText"/>
      </w:pPr>
      <w:r>
        <w:rPr>
          <w:b/>
          <w:bCs/>
        </w:rPr>
        <w:t xml:space="preserve">References</w:t>
      </w:r>
    </w:p>
    <w:p>
      <w:pPr>
        <w:pStyle w:val="BodyText"/>
      </w:pPr>
      <w:r>
        <w:t xml:space="preserve">[14] Eurostat. (2026, May 7). Prison population in the EU in 2024. Eurostat. https://ec.europa.eu/eurostat/web/products-eurostat-news/w/ddn-20260507-1</w:t>
      </w:r>
    </w:p>
    <w:p>
      <w:r>
        <w:pict>
          <v:rect style="width:0;height:1.5pt" o:hralign="center" o:hrstd="t" o:hr="t"/>
        </w:pict>
      </w:r>
    </w:p>
    <w:bookmarkEnd w:id="21"/>
    <w:bookmarkStart w:id="22" w:name="国际刑警90国联合行动-查获价值1310万欧元假药"/>
    <w:p>
      <w:pPr>
        <w:pStyle w:val="Heading3"/>
      </w:pPr>
      <w:r>
        <w:rPr>
          <w:rFonts w:hint="eastAsia"/>
        </w:rPr>
        <w:t xml:space="preserve">国际刑警90国联合行动</w:t>
      </w:r>
      <w:r>
        <w:t xml:space="preserve"> </w:t>
      </w:r>
      <w:r>
        <w:rPr>
          <w:rFonts w:hint="eastAsia"/>
        </w:rPr>
        <w:t xml:space="preserve">查获价值1310万欧元假药</w:t>
      </w:r>
    </w:p>
    <w:p>
      <w:pPr>
        <w:pStyle w:val="FirstParagraph"/>
      </w:pPr>
      <w:r>
        <w:rPr>
          <w:rFonts w:hint="eastAsia"/>
          <w:b/>
          <w:bCs/>
        </w:rPr>
        <w:t xml:space="preserve">摘要</w:t>
      </w:r>
    </w:p>
    <w:p>
      <w:pPr>
        <w:pStyle w:val="BodyText"/>
      </w:pPr>
      <w:r>
        <w:rPr>
          <w:rFonts w:hint="eastAsia"/>
        </w:rPr>
        <w:t xml:space="preserve">国际刑警组织5月7日宣布完成一项覆盖90个国家的联合执法行动，共缴获642万剂假冒及未经审批的药品，估值约1,310万欧元。英国以查获逾210万件居首，哥伦比亚和澳大利亚紧随其后。被查获药品涵盖假冒勃起功能障碍药物、镇静剂、止痛药、抗生素及戒烟药品等多个品类。国际刑警组织秘书长瓦尔德西·乌尔基扎指出，假药「不仅是欺诈行为」，更是对人体健康的严重威胁。本次行动同时锁定了5,000多个涉嫌违法销售药品的在线平台。报告披露了两类令人警惕的新趋势：一是将假冒抗寄生虫药物（如伊维菌素）作为癌症治疗手段进行营销；二是仿冒的GLP-1类减肥药中检出已被欧盟禁用的西布曲明成分，对消费者构成显著用药风险。</w:t>
      </w:r>
    </w:p>
    <w:p>
      <w:pPr>
        <w:pStyle w:val="BodyText"/>
      </w:pPr>
      <w:r>
        <w:rPr>
          <w:rFonts w:hint="eastAsia"/>
          <w:b/>
          <w:bCs/>
        </w:rPr>
        <w:t xml:space="preserve">分析</w:t>
      </w:r>
    </w:p>
    <w:p>
      <w:pPr>
        <w:pStyle w:val="BodyText"/>
      </w:pPr>
      <w:r>
        <w:rPr>
          <w:rFonts w:hint="eastAsia"/>
        </w:rPr>
        <w:t xml:space="preserve">乌尔基扎强调，假冒药品「不仅是欺诈行为」，而是对人体健康的直接威胁。国际刑警组织据此呼吁各国加强对线上销售平台的监管，并对将伊维菌素包装为抗癌药、在GLP-1减肥药中掺入违禁西布曲明等新型造假手段提高警觉。</w:t>
      </w:r>
    </w:p>
    <w:p>
      <w:pPr>
        <w:pStyle w:val="BodyText"/>
      </w:pPr>
      <w:r>
        <w:rPr>
          <w:b/>
          <w:bCs/>
        </w:rPr>
        <w:t xml:space="preserve">References</w:t>
      </w:r>
    </w:p>
    <w:p>
      <w:pPr>
        <w:pStyle w:val="BodyText"/>
      </w:pPr>
      <w:r>
        <w:t xml:space="preserve">[15] Iraola Iribarren, M. (2026, May 7). Interpol seizes counterfeit medicines worth €13.1M in 90-country operation. Euronews. https://www.euronews.com/health/2026/05/07/131m-interpol-operation</w:t>
      </w:r>
    </w:p>
    <w:p>
      <w:r>
        <w:pict>
          <v:rect style="width:0;height:1.5pt" o:hralign="center" o:hrstd="t" o:hr="t"/>
        </w:pict>
      </w:r>
    </w:p>
    <w:bookmarkEnd w:id="22"/>
    <w:bookmarkEnd w:id="23"/>
    <w:bookmarkStart w:id="26" w:name="五其他重要事件"/>
    <w:p>
      <w:pPr>
        <w:pStyle w:val="Heading2"/>
      </w:pPr>
      <w:r>
        <w:rPr>
          <w:rFonts w:hint="eastAsia"/>
        </w:rPr>
        <w:t xml:space="preserve">五、其他重要事件</w:t>
      </w:r>
    </w:p>
    <w:bookmarkStart w:id="24" w:name="法国艺术家jr以姿态登陆威尼斯双年展-致敬迦拿的婚礼"/>
    <w:p>
      <w:pPr>
        <w:pStyle w:val="Heading3"/>
      </w:pPr>
      <w:r>
        <w:rPr>
          <w:rFonts w:hint="eastAsia"/>
        </w:rPr>
        <w:t xml:space="preserve">法国艺术家JR以《姿态》登陆威尼斯双年展</w:t>
      </w:r>
      <w:r>
        <w:t xml:space="preserve"> </w:t>
      </w:r>
      <w:r>
        <w:rPr>
          <w:rFonts w:hint="eastAsia"/>
        </w:rPr>
        <w:t xml:space="preserve">致敬《迦拿的婚礼》</w:t>
      </w:r>
    </w:p>
    <w:p>
      <w:pPr>
        <w:pStyle w:val="FirstParagraph"/>
      </w:pPr>
      <w:r>
        <w:rPr>
          <w:rFonts w:hint="eastAsia"/>
          <w:b/>
          <w:bCs/>
        </w:rPr>
        <w:t xml:space="preserve">摘要</w:t>
      </w:r>
    </w:p>
    <w:p>
      <w:pPr>
        <w:pStyle w:val="BodyText"/>
      </w:pPr>
      <w:r>
        <w:rPr>
          <w:rFonts w:hint="eastAsia"/>
        </w:rPr>
        <w:t xml:space="preserve">法国街头艺术家JR于5月7日在威尼斯卡·达·莫斯托宫（Palazzo</w:t>
      </w:r>
      <w:r>
        <w:t xml:space="preserve"> Ca’ da </w:t>
      </w:r>
      <w:r>
        <w:rPr>
          <w:rFonts w:hint="eastAsia"/>
        </w:rPr>
        <w:t xml:space="preserve">Mosto，即Venice</w:t>
      </w:r>
      <w:r>
        <w:t xml:space="preserve"> Venice </w:t>
      </w:r>
      <w:r>
        <w:rPr>
          <w:rFonts w:hint="eastAsia"/>
        </w:rPr>
        <w:t xml:space="preserve">Hotel）揭幕新作《姿态》(Il</w:t>
      </w:r>
      <w:r>
        <w:t xml:space="preserve"> </w:t>
      </w:r>
      <w:r>
        <w:rPr>
          <w:rFonts w:hint="eastAsia"/>
        </w:rPr>
        <w:t xml:space="preserve">Gesto)，作为第61届威尼斯双年展2026的组成部分。作品灵感源自韦罗内塞1563年的巨作《迦拿的婚礼》——该画原属圣乔治马焦雷修道院，后被拿破仑军队掠至卢浮宫。本次装置选取了巴黎”反食物浪费”厨房项目”Refettorio</w:t>
      </w:r>
      <w:r>
        <w:t xml:space="preserve"> </w:t>
      </w:r>
      <w:r>
        <w:rPr>
          <w:rFonts w:hint="eastAsia"/>
        </w:rPr>
        <w:t xml:space="preserve">Paris”中176位参与者的肖像与录音，将其复刻于轻质面板，悬挂于宫殿临大运河的立面之上，过往船只与游客在水面上即可一览。JR对欧洲新闻表示：「我们今天究竟在构建怎样的社区观念？谁是真正可见的？谁被邀请共坐一席？」并写道：「美不再是特权，而成为一种共享的人类经验。」本届双年展将持续至11月。</w:t>
      </w:r>
    </w:p>
    <w:p>
      <w:pPr>
        <w:pStyle w:val="BodyText"/>
      </w:pPr>
      <w:r>
        <w:rPr>
          <w:rFonts w:hint="eastAsia"/>
          <w:b/>
          <w:bCs/>
        </w:rPr>
        <w:t xml:space="preserve">分析</w:t>
      </w:r>
    </w:p>
    <w:p>
      <w:pPr>
        <w:pStyle w:val="BodyText"/>
      </w:pPr>
      <w:r>
        <w:rPr>
          <w:rFonts w:hint="eastAsia"/>
        </w:rPr>
        <w:t xml:space="preserve">JR在阐述创作意图时反问：「我们今天究竟在构建怎样的社区观念？谁是真正可见的？谁被邀请共坐一席？」他将作品定调为：「美不再是特权，而成为一种共享的人类经验。」借韦罗内塞名作的宴会母题，向当代社会的可见性与餐桌平等议题提问。</w:t>
      </w:r>
    </w:p>
    <w:p>
      <w:pPr>
        <w:pStyle w:val="BodyText"/>
      </w:pPr>
      <w:r>
        <w:rPr>
          <w:b/>
          <w:bCs/>
        </w:rPr>
        <w:t xml:space="preserve">References</w:t>
      </w:r>
    </w:p>
    <w:p>
      <w:pPr>
        <w:pStyle w:val="BodyText"/>
      </w:pPr>
      <w:r>
        <w:t xml:space="preserve">[16] Lahiri, I. (2026, May 7).</w:t>
      </w:r>
      <w:r>
        <w:t xml:space="preserve"> </w:t>
      </w:r>
      <w:r>
        <w:t xml:space="preserve">‘The Wedding at Cana’</w:t>
      </w:r>
      <w:r>
        <w:t xml:space="preserve">: French artist JR transforms Venice Venice Hotel in latest social project. Euronews. https://www.euronews.com/culture/2026/05/07/the-wedding-at-cana-french-artist-jr-transforms-venice-venice-hotel-in-latest-social-proje</w:t>
      </w:r>
    </w:p>
    <w:p>
      <w:r>
        <w:pict>
          <v:rect style="width:0;height:1.5pt" o:hralign="center" o:hrstd="t" o:hr="t"/>
        </w:pict>
      </w:r>
    </w:p>
    <w:bookmarkEnd w:id="24"/>
    <w:bookmarkStart w:id="25" w:name="葡萄牙5月7日生态超载日到来-欧盟整体已于5月3日越线"/>
    <w:p>
      <w:pPr>
        <w:pStyle w:val="Heading3"/>
      </w:pPr>
      <w:r>
        <w:rPr>
          <w:rFonts w:hint="eastAsia"/>
        </w:rPr>
        <w:t xml:space="preserve">葡萄牙5月7日”生态超载日”到来</w:t>
      </w:r>
      <w:r>
        <w:t xml:space="preserve"> </w:t>
      </w:r>
      <w:r>
        <w:rPr>
          <w:rFonts w:hint="eastAsia"/>
        </w:rPr>
        <w:t xml:space="preserve">欧盟整体已于5月3日越线</w:t>
      </w:r>
    </w:p>
    <w:p>
      <w:pPr>
        <w:pStyle w:val="FirstParagraph"/>
      </w:pPr>
      <w:r>
        <w:rPr>
          <w:rFonts w:hint="eastAsia"/>
          <w:b/>
          <w:bCs/>
        </w:rPr>
        <w:t xml:space="preserve">摘要</w:t>
      </w:r>
    </w:p>
    <w:p>
      <w:pPr>
        <w:pStyle w:val="BodyText"/>
      </w:pPr>
      <w:r>
        <w:rPr>
          <w:rFonts w:hint="eastAsia"/>
        </w:rPr>
        <w:t xml:space="preserve">根据葡萄牙环保组织ZERO与全球足迹网络（Global</w:t>
      </w:r>
      <w:r>
        <w:t xml:space="preserve"> Footprint </w:t>
      </w:r>
      <w:r>
        <w:rPr>
          <w:rFonts w:hint="eastAsia"/>
        </w:rPr>
        <w:t xml:space="preserve">Network）联合测算，葡萄牙于2026年5月7日迎来本国”地球生态超载日”，较2025年的5月5日推迟两天。若全球均按葡萄牙人均消耗水平生活，需要约2.9个地球方能维系。从结构看，食品生产模式与交通是最主要的驱动因素，2023年交通占葡萄牙二氧化碳排放的52%，电力占16.2%，工业占15.2%。欧盟整体的生态超载日为2026年5月3日；卢森堡以2月17日成为欧盟最早越线的国家，匈牙利预计于6月24日为欧盟内最晚；奥地利、法国、克罗地亚集中在4月，德国、塞浦路斯、英国、希腊、西班牙均在6月4日前越线。放眼全球，卡塔尔以2月4日刷新最快纪录，洪都拉斯则迟至11月27日。ZERO呼吁推动可持续农业、远程办公、公共交通与骑行以及循环利用等组合举措。</w:t>
      </w:r>
    </w:p>
    <w:p>
      <w:pPr>
        <w:pStyle w:val="BodyText"/>
      </w:pPr>
      <w:r>
        <w:rPr>
          <w:rFonts w:hint="eastAsia"/>
          <w:b/>
          <w:bCs/>
        </w:rPr>
        <w:t xml:space="preserve">分析</w:t>
      </w:r>
    </w:p>
    <w:p>
      <w:pPr>
        <w:pStyle w:val="BodyText"/>
      </w:pPr>
      <w:r>
        <w:rPr>
          <w:rFonts w:hint="eastAsia"/>
        </w:rPr>
        <w:t xml:space="preserve">ZERO与全球足迹网络在报告中提出，葡萄牙若要推迟越线时点，需在可持续农业、远程办公、公共交通与骑行、再利用与循环回收等领域同步发力，将食品生产与交通这两大主要排放源纳入系统性政策组合。</w:t>
      </w:r>
    </w:p>
    <w:p>
      <w:pPr>
        <w:pStyle w:val="BodyText"/>
      </w:pPr>
      <w:r>
        <w:rPr>
          <w:b/>
          <w:bCs/>
        </w:rPr>
        <w:t xml:space="preserve">References</w:t>
      </w:r>
    </w:p>
    <w:p>
      <w:pPr>
        <w:pStyle w:val="BodyText"/>
      </w:pPr>
      <w:r>
        <w:t xml:space="preserve">[17] dos Santos Cardoso, I. (2026, May 7). Portugal has just used up its natural resources for 2026 — is the rest of Europe doing any better? Euronews. https://www.euronews.com/2026/05/07/portugal-has-just-used-up-its-natural-resources-for-2026-is-the-rest-of-europe-doing-any-b</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2026-05-07T13:45:48Z</dcterms:created>
  <dcterms:modified xsi:type="dcterms:W3CDTF">2026-05-07T13:45:48Z</dcterms:modified>
</cp:coreProperties>
</file>

<file path=docProps/custom.xml><?xml version="1.0" encoding="utf-8"?>
<Properties xmlns="http://schemas.openxmlformats.org/officeDocument/2006/custom-properties" xmlns:vt="http://schemas.openxmlformats.org/officeDocument/2006/docPropsVTypes"/>
</file>