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韩国每日热点新闻-2026年5月7日"/>
    <w:p>
      <w:pPr>
        <w:pStyle w:val="Heading1"/>
      </w:pPr>
      <w:r>
        <w:rPr>
          <w:rFonts w:hint="eastAsia"/>
        </w:rPr>
        <w:t xml:space="preserve">韩国每日热点新闻</w:t>
      </w:r>
      <w:r>
        <w:t xml:space="preserve"> — </w:t>
      </w:r>
      <w:r>
        <w:rPr>
          <w:rFonts w:hint="eastAsia"/>
        </w:rPr>
        <w:t xml:space="preserve">2026年5月7日</w:t>
      </w:r>
    </w:p>
    <w:bookmarkStart w:id="12" w:name="一经济与市场"/>
    <w:p>
      <w:pPr>
        <w:pStyle w:val="Heading2"/>
      </w:pPr>
      <w:r>
        <w:rPr>
          <w:rFonts w:hint="eastAsia"/>
        </w:rPr>
        <w:t xml:space="preserve">一、经济与市场</w:t>
      </w:r>
    </w:p>
    <w:bookmarkStart w:id="9" w:name="kospi收盘报7490点刷新历史新高-美伊和谈预期点燃涨势"/>
    <w:p>
      <w:pPr>
        <w:pStyle w:val="Heading3"/>
      </w:pPr>
      <w:r>
        <w:rPr>
          <w:rFonts w:hint="eastAsia"/>
        </w:rPr>
        <w:t xml:space="preserve">KOSPI收盘报7490点刷新历史新高</w:t>
      </w:r>
      <w:r>
        <w:t xml:space="preserve"> </w:t>
      </w:r>
      <w:r>
        <w:rPr>
          <w:rFonts w:hint="eastAsia"/>
        </w:rPr>
        <w:t xml:space="preserve">美伊和谈预期点燃涨势</w:t>
      </w:r>
    </w:p>
    <w:p>
      <w:pPr>
        <w:pStyle w:val="FirstParagraph"/>
      </w:pPr>
      <w:r>
        <w:rPr>
          <w:rFonts w:hint="eastAsia"/>
          <w:b/>
          <w:bCs/>
        </w:rPr>
        <w:t xml:space="preserve">摘要</w:t>
      </w:r>
    </w:p>
    <w:p>
      <w:pPr>
        <w:pStyle w:val="BodyText"/>
      </w:pPr>
      <w:r>
        <w:rPr>
          <w:rFonts w:hint="eastAsia"/>
        </w:rPr>
        <w:t xml:space="preserve">受美伊达成核协议预期带动避险情绪降温，韩国综合股价指数（KOSPI）5月7日尾盘收于7490.05点，单日上涨1.43%，连续第三个交易日刷新历史收盘纪录，盘中一度突破7531.88点。三星电子、SK海力士、现代汽车等权重股领涨，国防板块则因紧张局势缓解而大幅回落。</w:t>
      </w:r>
    </w:p>
    <w:p>
      <w:pPr>
        <w:pStyle w:val="BodyText"/>
      </w:pPr>
      <w:r>
        <w:rPr>
          <w:rFonts w:hint="eastAsia"/>
        </w:rPr>
        <w:t xml:space="preserve">5月7日韩国股市成交量达7.554亿股，成交额49.8万亿韩元（约343亿美元）。境内机构与个人投资者合计净买入，外资当日则净卖出7.2万亿韩元，与前一交易日3.1万亿韩元的历史性净买入形成强烈反差。个股方面，三星电子上涨2.07%，SK海力士上涨3.31%，现代汽车劲升4%；受美伊和谈预期冲击，韩华航空航天重挫8.09%，LIG</w:t>
      </w:r>
      <w:r>
        <w:t xml:space="preserve"> </w:t>
      </w:r>
      <w:r>
        <w:rPr>
          <w:rFonts w:hint="eastAsia"/>
        </w:rPr>
        <w:t xml:space="preserve">Nex1旗下LIG</w:t>
      </w:r>
      <w:r>
        <w:t xml:space="preserve"> </w:t>
      </w:r>
      <w:r>
        <w:rPr>
          <w:rFonts w:hint="eastAsia"/>
        </w:rPr>
        <w:t xml:space="preserve">D&amp;A暴跌11.54%。汇市方面，韩元兑美元收报1454韩元，较前一交易日小幅走弱1.1韩元。美国总统特朗普表示，美伊协议有望在其访问北京前敲定，市场对此作出积极反应。</w:t>
      </w:r>
    </w:p>
    <w:p>
      <w:pPr>
        <w:pStyle w:val="BodyText"/>
      </w:pPr>
      <w:r>
        <w:rPr>
          <w:b/>
          <w:bCs/>
        </w:rPr>
        <w:t xml:space="preserve">References</w:t>
      </w:r>
    </w:p>
    <w:p>
      <w:pPr>
        <w:pStyle w:val="BodyText"/>
      </w:pPr>
      <w:r>
        <w:t xml:space="preserve">[1] Korea Herald. (2026, May 7). KOSPI hits record close at 7,490, briefly topping 7,500, as Iran peace deal hopes drive rally. Korea Herald. https://www.koreaherald.com/article/10733118</w:t>
      </w:r>
      <w:r>
        <w:t xml:space="preserve"> </w:t>
      </w:r>
      <w:r>
        <w:t xml:space="preserve">[2] Korea Herald. (2026, May 7). Korean stocks extend record run on Iran deal hopes. Korea Herald. https://www.koreaherald.com/article/10732977</w:t>
      </w:r>
      <w:r>
        <w:t xml:space="preserve"> </w:t>
      </w:r>
      <w:r>
        <w:t xml:space="preserve">[3] CNBC. (2026, May 7). Asia-Pacific markets today: Nikkei 225, KOSPI, Hang Seng Index live updates. CNBC. https://www.cnbc.com/2026/05/07/asia-pacific-markets-today-live-updates-nikkei-225-kospi-hang-seng-index.html</w:t>
      </w:r>
    </w:p>
    <w:p>
      <w:r>
        <w:pict>
          <v:rect style="width:0;height:1.5pt" o:hralign="center" o:hrstd="t" o:hr="t"/>
        </w:pict>
      </w:r>
    </w:p>
    <w:bookmarkEnd w:id="9"/>
    <w:bookmarkStart w:id="10" w:name="三星工会奖金纠纷升级-全球半导体供应链恐遭波及"/>
    <w:p>
      <w:pPr>
        <w:pStyle w:val="Heading3"/>
      </w:pPr>
      <w:r>
        <w:rPr>
          <w:rFonts w:hint="eastAsia"/>
        </w:rPr>
        <w:t xml:space="preserve">三星工会奖金纠纷升级</w:t>
      </w:r>
      <w:r>
        <w:t xml:space="preserve"> </w:t>
      </w:r>
      <w:r>
        <w:rPr>
          <w:rFonts w:hint="eastAsia"/>
        </w:rPr>
        <w:t xml:space="preserve">全球半导体供应链恐遭波及</w:t>
      </w:r>
    </w:p>
    <w:p>
      <w:pPr>
        <w:pStyle w:val="FirstParagraph"/>
      </w:pPr>
      <w:r>
        <w:rPr>
          <w:rFonts w:hint="eastAsia"/>
          <w:b/>
          <w:bCs/>
        </w:rPr>
        <w:t xml:space="preserve">摘要</w:t>
      </w:r>
    </w:p>
    <w:p>
      <w:pPr>
        <w:pStyle w:val="BodyText"/>
      </w:pPr>
      <w:r>
        <w:rPr>
          <w:rFonts w:hint="eastAsia"/>
        </w:rPr>
        <w:t xml:space="preserve">三星电子工会计划于5月21日在会长李在镕位于龙山区的住所附近发动大规模罢工，要求取消奖金上限并按经营利润15%（约45万亿韩元，合310亿美元）分配奖金。市场担忧若停工持续，将冲击全球内存芯片供应链。</w:t>
      </w:r>
    </w:p>
    <w:p>
      <w:pPr>
        <w:pStyle w:val="BodyText"/>
      </w:pPr>
      <w:r>
        <w:rPr>
          <w:rFonts w:hint="eastAsia"/>
        </w:rPr>
        <w:t xml:space="preserve">三星平泽工厂此前一次工会夜间集会聚集约4万人，已导致当班期间内存生产骤降18.4%、晶圆代工业务下滑58.1%。据测算，三星整体芯片产线若全面停摆，单日损失约6.77亿美元，由于产线90%已实现自动化，停工冲击主要源于关键岗位缺位。KB证券估算，若罢工长期化，可能扰动全球约3%的内存芯片供给。三星电子2026年第一季度经营利润达57.23万亿韩元，较去年同期的6.68万亿韩元大幅增长。花旗集团测算，若资方完全接受工会诉求，公司2026至2027年经营利润将下滑约10%至11%。值得关注的是，工会联合体内部已出现裂痕，三星电子公司工会已正式退出共同行动。</w:t>
      </w:r>
    </w:p>
    <w:p>
      <w:pPr>
        <w:pStyle w:val="BodyText"/>
      </w:pPr>
      <w:r>
        <w:rPr>
          <w:rFonts w:hint="eastAsia"/>
          <w:b/>
          <w:bCs/>
        </w:rPr>
        <w:t xml:space="preserve">分析</w:t>
      </w:r>
    </w:p>
    <w:p>
      <w:pPr>
        <w:pStyle w:val="BodyText"/>
      </w:pPr>
      <w:r>
        <w:rPr>
          <w:rFonts w:hint="eastAsia"/>
        </w:rPr>
        <w:t xml:space="preserve">西江大学经营学教授金勇振指出，「按经营利润固定比例分配奖金本身具有合理性，但相关认定标准仍需进一步精细化」。首尔市立大学经济学教授宋宪在则警告，全球大型科技客户可能将订单转移至台积电，「一旦客户流失，要再赢回来将十分困难」。</w:t>
      </w:r>
    </w:p>
    <w:p>
      <w:pPr>
        <w:pStyle w:val="BodyText"/>
      </w:pPr>
      <w:r>
        <w:rPr>
          <w:b/>
          <w:bCs/>
        </w:rPr>
        <w:t xml:space="preserve">References</w:t>
      </w:r>
    </w:p>
    <w:p>
      <w:pPr>
        <w:pStyle w:val="BodyText"/>
      </w:pPr>
      <w:r>
        <w:t xml:space="preserve">[4] Jo, H. (2026, May 7). Samsung bonus dispute risks global semiconductor supply chain. Korea Herald. https://www.koreaherald.com/article/10733167</w:t>
      </w:r>
      <w:r>
        <w:t xml:space="preserve"> </w:t>
      </w:r>
      <w:r>
        <w:t xml:space="preserve">[5] Nam, H. (2026, May 7). Individual shareholders step up criticism of Samsung labor unions. Korea Times. https://www.koreatimes.co.kr/amp/business/companies/20260507/individual-shareholders-step-up-criticism-of-samsung-labor-unions</w:t>
      </w:r>
    </w:p>
    <w:p>
      <w:r>
        <w:pict>
          <v:rect style="width:0;height:1.5pt" o:hralign="center" o:hrstd="t" o:hr="t"/>
        </w:pict>
      </w:r>
    </w:p>
    <w:bookmarkEnd w:id="10"/>
    <w:bookmarkStart w:id="11" w:name="三星股东扬言对工会发起诉讼-反对5月21日罢工计划"/>
    <w:p>
      <w:pPr>
        <w:pStyle w:val="Heading3"/>
      </w:pPr>
      <w:r>
        <w:rPr>
          <w:rFonts w:hint="eastAsia"/>
        </w:rPr>
        <w:t xml:space="preserve">三星股东扬言对工会发起诉讼</w:t>
      </w:r>
      <w:r>
        <w:t xml:space="preserve"> </w:t>
      </w:r>
      <w:r>
        <w:rPr>
          <w:rFonts w:hint="eastAsia"/>
        </w:rPr>
        <w:t xml:space="preserve">反对5月21日罢工计划</w:t>
      </w:r>
    </w:p>
    <w:p>
      <w:pPr>
        <w:pStyle w:val="FirstParagraph"/>
      </w:pPr>
      <w:r>
        <w:rPr>
          <w:rFonts w:hint="eastAsia"/>
          <w:b/>
          <w:bCs/>
        </w:rPr>
        <w:t xml:space="preserve">摘要</w:t>
      </w:r>
    </w:p>
    <w:p>
      <w:pPr>
        <w:pStyle w:val="BodyText"/>
      </w:pPr>
      <w:r>
        <w:rPr>
          <w:rFonts w:hint="eastAsia"/>
        </w:rPr>
        <w:t xml:space="preserve">由闵庆权领衔的「大韩民国股东行动主义本部」5月7日发表声明，针对工会定于5月21日的罢工计划警告将采取「严正股东行动」，并向国会施压加强股东权益保护立法。另一股东团体在汉南洞悬挂横幅，批评本次罢工只会让境外半导体竞争对手获益。</w:t>
      </w:r>
    </w:p>
    <w:p>
      <w:pPr>
        <w:pStyle w:val="BodyText"/>
      </w:pPr>
      <w:r>
        <w:rPr>
          <w:rFonts w:hint="eastAsia"/>
        </w:rPr>
        <w:t xml:space="preserve">ACT本部于5月4日开展的内部调查显示，在受访的103,547股股权中，有100,983股支持启动股东行动。该组织表示，若罢工被认定违法，或资方与工会达成损害股东分红权益的不当协议，将对工会成员提起损害赔偿诉讼，并对管理层发起股东派生诉讼。</w:t>
      </w:r>
    </w:p>
    <w:p>
      <w:pPr>
        <w:pStyle w:val="BodyText"/>
      </w:pPr>
      <w:r>
        <w:rPr>
          <w:rFonts w:hint="eastAsia"/>
          <w:b/>
          <w:bCs/>
        </w:rPr>
        <w:t xml:space="preserve">分析</w:t>
      </w:r>
    </w:p>
    <w:p>
      <w:pPr>
        <w:pStyle w:val="BodyText"/>
      </w:pPr>
      <w:r>
        <w:rPr>
          <w:rFonts w:hint="eastAsia"/>
        </w:rPr>
        <w:t xml:space="preserve">闵庆权强调：「一旦发生违法罢工，或公司管理层与工会达成有损股东利益的不当协议，我方将启动综合性股东行动予以追究。」</w:t>
      </w:r>
    </w:p>
    <w:p>
      <w:pPr>
        <w:pStyle w:val="BodyText"/>
      </w:pPr>
      <w:r>
        <w:rPr>
          <w:b/>
          <w:bCs/>
        </w:rPr>
        <w:t xml:space="preserve">References</w:t>
      </w:r>
    </w:p>
    <w:p>
      <w:pPr>
        <w:pStyle w:val="BodyText"/>
      </w:pPr>
      <w:r>
        <w:t xml:space="preserve">[6] Nam, H. (2026, May 7). Individual shareholders step up criticism of Samsung labor unions. Korea Times. https://www.koreatimes.co.kr/amp/business/companies/20260507/individual-shareholders-step-up-criticism-of-samsung-labor-unions</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首尔高等法院二审改判-前总理韩德洙戒严案获刑15年"/>
    <w:p>
      <w:pPr>
        <w:pStyle w:val="Heading3"/>
      </w:pPr>
      <w:r>
        <w:rPr>
          <w:rFonts w:hint="eastAsia"/>
        </w:rPr>
        <w:t xml:space="preserve">首尔高等法院二审改判</w:t>
      </w:r>
      <w:r>
        <w:t xml:space="preserve"> </w:t>
      </w:r>
      <w:r>
        <w:rPr>
          <w:rFonts w:hint="eastAsia"/>
        </w:rPr>
        <w:t xml:space="preserve">前总理韩德洙戒严案获刑15年</w:t>
      </w:r>
    </w:p>
    <w:p>
      <w:pPr>
        <w:pStyle w:val="FirstParagraph"/>
      </w:pPr>
      <w:r>
        <w:rPr>
          <w:rFonts w:hint="eastAsia"/>
          <w:b/>
          <w:bCs/>
        </w:rPr>
        <w:t xml:space="preserve">摘要</w:t>
      </w:r>
    </w:p>
    <w:p>
      <w:pPr>
        <w:pStyle w:val="BodyText"/>
      </w:pPr>
      <w:r>
        <w:rPr>
          <w:rFonts w:hint="eastAsia"/>
        </w:rPr>
        <w:t xml:space="preserve">首尔高等法院5月7日就前总理韩德洙（76岁）涉戒严案作出二审判决，将其刑期由今年1月一审的23年减至15年，但维持「内乱罪」定罪，认定其在2024年12月时任总统尹锡悦实施戒严过程中扮演关键角色。韩德洙方面表示将上诉至大法院。</w:t>
      </w:r>
    </w:p>
    <w:p>
      <w:pPr>
        <w:pStyle w:val="BodyText"/>
      </w:pPr>
      <w:r>
        <w:rPr>
          <w:rFonts w:hint="eastAsia"/>
        </w:rPr>
        <w:t xml:space="preserve">法院在判决书中指出，韩德洙通过召集国务会议、收集签署等方式为戒严令提供了「程序合法性」外衣，「从根本上动摇了国民对法律与制度正常运作的信任」。法院同时认定其与时任行政安全部长协调推动机构封锁与媒体公用事业中断，并因在宪法法院弹劾审判中作伪证（否认事先看到戒严令文本）被判定罪。法院在量刑时考虑到其逾50年公职经历以及缺乏预谋主导证据，故予以减刑。涉同一案件的尹锡悦已于2026年2月被判处无期徒刑。</w:t>
      </w:r>
    </w:p>
    <w:p>
      <w:pPr>
        <w:pStyle w:val="BodyText"/>
      </w:pPr>
      <w:r>
        <w:rPr>
          <w:b/>
          <w:bCs/>
        </w:rPr>
        <w:t xml:space="preserve">References</w:t>
      </w:r>
    </w:p>
    <w:p>
      <w:pPr>
        <w:pStyle w:val="BodyText"/>
      </w:pPr>
      <w:r>
        <w:t xml:space="preserve">[7] Jung, M. (2026, May 7). Appeals court cuts ex-PM’s sentence to 15 years but upholds insurrection conviction. Korea Times. https://www.koreatimes.co.kr/southkorea/law-crime/20260507/appeals-court-cuts-ex-pms-sentence-to-15-years-but-upholds-insurrection-conviction</w:t>
      </w:r>
      <w:r>
        <w:t xml:space="preserve"> </w:t>
      </w:r>
      <w:r>
        <w:t xml:space="preserve">[8] Al Jazeera. (2026, May 7). South Korean court reduces Han Duck-soo’s prison term in martial law case. Al Jazeera. https://www.aljazeera.com/news/2026/5/7/south-korean-court-reduces-han-duck-soos-prison-term-in-martial-law-case</w:t>
      </w:r>
      <w:r>
        <w:t xml:space="preserve"> </w:t>
      </w:r>
      <w:r>
        <w:t xml:space="preserve">[9] Arab News. (2026, May 7). South Korean court reduces former PM’s prison term in martial law case. Arab News. https://www.arabnews.com/node/2642624/world</w:t>
      </w:r>
    </w:p>
    <w:p>
      <w:r>
        <w:pict>
          <v:rect style="width:0;height:1.5pt" o:hralign="center" o:hrstd="t" o:hr="t"/>
        </w:pict>
      </w:r>
    </w:p>
    <w:bookmarkEnd w:id="13"/>
    <w:bookmarkStart w:id="14" w:name="在野党国民力量党集体抵制-修宪案在国会表决遇阻"/>
    <w:p>
      <w:pPr>
        <w:pStyle w:val="Heading3"/>
      </w:pPr>
      <w:r>
        <w:rPr>
          <w:rFonts w:hint="eastAsia"/>
        </w:rPr>
        <w:t xml:space="preserve">在野党国民力量党集体抵制</w:t>
      </w:r>
      <w:r>
        <w:t xml:space="preserve"> </w:t>
      </w:r>
      <w:r>
        <w:rPr>
          <w:rFonts w:hint="eastAsia"/>
        </w:rPr>
        <w:t xml:space="preserve">修宪案在国会表决遇阻</w:t>
      </w:r>
    </w:p>
    <w:p>
      <w:pPr>
        <w:pStyle w:val="FirstParagraph"/>
      </w:pPr>
      <w:r>
        <w:rPr>
          <w:rFonts w:hint="eastAsia"/>
          <w:b/>
          <w:bCs/>
        </w:rPr>
        <w:t xml:space="preserve">摘要</w:t>
      </w:r>
    </w:p>
    <w:p>
      <w:pPr>
        <w:pStyle w:val="BodyText"/>
      </w:pPr>
      <w:r>
        <w:rPr>
          <w:rFonts w:hint="eastAsia"/>
        </w:rPr>
        <w:t xml:space="preserve">韩国国会5月7日就修宪案进行全体会议表决，在野党国民力量党（PPP）集体缺席抵制，106名在野党议员未出席，最终仅178名议员到场，未达三分之二即191名的修宪门槛。国会议长禹元植对议场空席表示遗憾。</w:t>
      </w:r>
    </w:p>
    <w:p>
      <w:pPr>
        <w:pStyle w:val="BodyText"/>
      </w:pPr>
      <w:r>
        <w:rPr>
          <w:rFonts w:hint="eastAsia"/>
        </w:rPr>
        <w:t xml:space="preserve">该修宪案旨在将戒严令的批准与解除权由现行总统专属权限调整为需经国会同意，并将「釜山马山民主抗争」与「5·18光州民主化运动」一并写入宪法序言。议案最初由187名议员联署，但因8人为参加6月选举辞职，联署阵营缩减至179人。执政党共同民主党表态愿意将修宪案与6月3日的地方选举及补缺选举一并交付公投。在野党则指责修宪带有政治操作色彩。议长禹元植发言强调：「为了国民、为了未来、为了国家的幸福，我们要循序渐进，走向能够达成共识的那一点。」</w:t>
      </w:r>
    </w:p>
    <w:p>
      <w:pPr>
        <w:pStyle w:val="BodyText"/>
      </w:pPr>
      <w:r>
        <w:rPr>
          <w:b/>
          <w:bCs/>
        </w:rPr>
        <w:t xml:space="preserve">References</w:t>
      </w:r>
    </w:p>
    <w:p>
      <w:pPr>
        <w:pStyle w:val="BodyText"/>
      </w:pPr>
      <w:r>
        <w:t xml:space="preserve">[10] Son, J. (2026, May 7). Opposition People Power Party boycotts National Assembly vote on constitutional amendment. Korea Herald. https://www.koreaherald.com/article/10733175</w:t>
      </w:r>
    </w:p>
    <w:p>
      <w:r>
        <w:pict>
          <v:rect style="width:0;height:1.5pt" o:hralign="center" o:hrstd="t" o:hr="t"/>
        </w:pict>
      </w:r>
    </w:p>
    <w:bookmarkEnd w:id="14"/>
    <w:bookmarkStart w:id="15" w:name="韩日首次副部长级22安全磋商在首尔举行"/>
    <w:p>
      <w:pPr>
        <w:pStyle w:val="Heading3"/>
      </w:pPr>
      <w:r>
        <w:rPr>
          <w:rFonts w:hint="eastAsia"/>
        </w:rPr>
        <w:t xml:space="preserve">韩日首次副部长级「2+2」安全磋商在首尔举行</w:t>
      </w:r>
    </w:p>
    <w:p>
      <w:pPr>
        <w:pStyle w:val="FirstParagraph"/>
      </w:pPr>
      <w:r>
        <w:rPr>
          <w:rFonts w:hint="eastAsia"/>
          <w:b/>
          <w:bCs/>
        </w:rPr>
        <w:t xml:space="preserve">摘要</w:t>
      </w:r>
    </w:p>
    <w:p>
      <w:pPr>
        <w:pStyle w:val="BodyText"/>
      </w:pPr>
      <w:r>
        <w:rPr>
          <w:rFonts w:hint="eastAsia"/>
        </w:rPr>
        <w:t xml:space="preserve">韩国与日本5月7日在首尔举行首次副部长级「2+2」外交与安全磋商，将原有局长级机制升格。韩方由外交部第一次官朴润珠、国防部次官李斗熙出席；日方代表为外务省事务次官船越健裕与防卫省审议官加野幸司。</w:t>
      </w:r>
    </w:p>
    <w:p>
      <w:pPr>
        <w:pStyle w:val="BodyText"/>
      </w:pPr>
      <w:r>
        <w:rPr>
          <w:rFonts w:hint="eastAsia"/>
        </w:rPr>
        <w:t xml:space="preserve">双方就韩日双边及韩美日三边安全合作、朝鲜核与导弹威胁、霍尔木兹海峡封锁风险、海上安全与能源供应稳定等议题进行讨论。日方在会上提出推动签署《物资劳务相互提供协定》（ACSA）以便利军事后勤合作，韩方则态度审慎。该磋商机制始于1997年，1998年首次召开，上一次会议于2024年11月在东京举行。日方此前一直将首尔视为韩美日三边安全合作中的「最薄弱一环」，此次升格被外界视为弥合这一短板的重要举措。</w:t>
      </w:r>
    </w:p>
    <w:p>
      <w:pPr>
        <w:pStyle w:val="BodyText"/>
      </w:pPr>
      <w:r>
        <w:rPr>
          <w:b/>
          <w:bCs/>
        </w:rPr>
        <w:t xml:space="preserve">References</w:t>
      </w:r>
    </w:p>
    <w:p>
      <w:pPr>
        <w:pStyle w:val="BodyText"/>
      </w:pPr>
      <w:r>
        <w:t xml:space="preserve">[11] Jung, M. (2026, May 7). South Korea, Japan hold first vice ministerial-level 2+2 security talks. Korea Herald. https://www.koreaherald.com/article/10733035</w:t>
      </w:r>
      <w:r>
        <w:t xml:space="preserve"> </w:t>
      </w:r>
      <w:r>
        <w:t xml:space="preserve">[12] Korea Times. (2026, May 7). S. Korea, Japan hold 1st vice ministerial-level 2+2 security talks. Korea Times. https://www.koreatimes.co.kr/foreignaffairs/20260507/s-korea-japan-hold-1st-vice-ministerial-level-22-security-talks</w:t>
      </w:r>
    </w:p>
    <w:p>
      <w:r>
        <w:pict>
          <v:rect style="width:0;height:1.5pt" o:hralign="center" o:hrstd="t" o:hr="t"/>
        </w:pict>
      </w:r>
    </w:p>
    <w:bookmarkEnd w:id="15"/>
    <w:bookmarkStart w:id="16" w:name="国情院通报朝鲜修宪显著降温对韩敌意-但确立两国体制"/>
    <w:p>
      <w:pPr>
        <w:pStyle w:val="Heading3"/>
      </w:pPr>
      <w:r>
        <w:rPr>
          <w:rFonts w:hint="eastAsia"/>
        </w:rPr>
        <w:t xml:space="preserve">国情院通报：朝鲜修宪显著降温对韩敌意</w:t>
      </w:r>
      <w:r>
        <w:t xml:space="preserve"> </w:t>
      </w:r>
      <w:r>
        <w:rPr>
          <w:rFonts w:hint="eastAsia"/>
        </w:rPr>
        <w:t xml:space="preserve">但确立两国体制</w:t>
      </w:r>
    </w:p>
    <w:p>
      <w:pPr>
        <w:pStyle w:val="FirstParagraph"/>
      </w:pPr>
      <w:r>
        <w:rPr>
          <w:rFonts w:hint="eastAsia"/>
          <w:b/>
          <w:bCs/>
        </w:rPr>
        <w:t xml:space="preserve">摘要</w:t>
      </w:r>
    </w:p>
    <w:p>
      <w:pPr>
        <w:pStyle w:val="BodyText"/>
      </w:pPr>
      <w:r>
        <w:rPr>
          <w:rFonts w:hint="eastAsia"/>
        </w:rPr>
        <w:t xml:space="preserve">韩国国家情报院（国情院）5月7日就朝鲜修订宪法情况向国会情报委员会进行非公开通报，由共同民主党议员朴宣源转述。朝鲜在2026年3月22日至23日召开的第15届最高人民会议第一次会议上通过新宪法，明确北邻中国与俄罗斯、南接韩国（含领海与领空）的「两国论」体制，但同时大幅淡化对韩敌意表述。</w:t>
      </w:r>
    </w:p>
    <w:p>
      <w:pPr>
        <w:pStyle w:val="BodyText"/>
      </w:pPr>
      <w:r>
        <w:rPr>
          <w:rFonts w:hint="eastAsia"/>
        </w:rPr>
        <w:t xml:space="preserve">修订后的宪法删除了原有的「北半部」「祖国统一」「和平统一」「全民族大团结」等表述，但并未将韩国列为「敌国」或「战争对象」。同时新增第89条，明确国务委员会委员长（即金正恩）拥有指挥朝鲜核力量的最高权限，从制度层面将核决策权归于金正恩本人。国情院评估指出：「朝方虽明确了两国体制立场，但对韩敌意表述显著降低」，整体释放出「维持现状、管控局势」而非主动进攻的政策信号。</w:t>
      </w:r>
    </w:p>
    <w:p>
      <w:pPr>
        <w:pStyle w:val="BodyText"/>
      </w:pPr>
      <w:r>
        <w:rPr>
          <w:b/>
          <w:bCs/>
        </w:rPr>
        <w:t xml:space="preserve">References</w:t>
      </w:r>
    </w:p>
    <w:p>
      <w:pPr>
        <w:pStyle w:val="BodyText"/>
      </w:pPr>
      <w:r>
        <w:t xml:space="preserve">[13] Yonhap. (2026, May 7). N. Korea dials down hostility toward Seoul in revised constitution: NIS. Korea Times. https://www.koreatimes.co.kr/foreignaffairs/northkorea/20260507/n-korea-dials-down-hostility-toward-seoul-in-revised-constitution-nis</w:t>
      </w:r>
      <w:r>
        <w:t xml:space="preserve"> </w:t>
      </w:r>
      <w:r>
        <w:t xml:space="preserve">[14] Korea Herald. (2026, May 7). NIS briefs lawmakers on North Korea’s revised constitution. Korea Herald. https://www.koreaherald.com/article/10732176</w:t>
      </w:r>
    </w:p>
    <w:p>
      <w:r>
        <w:pict>
          <v:rect style="width:0;height:1.5pt" o:hralign="center" o:hrstd="t" o:hr="t"/>
        </w:pict>
      </w:r>
    </w:p>
    <w:bookmarkEnd w:id="16"/>
    <w:bookmarkEnd w:id="17"/>
    <w:bookmarkStart w:id="22" w:name="三科技与产业"/>
    <w:p>
      <w:pPr>
        <w:pStyle w:val="Heading2"/>
      </w:pPr>
      <w:r>
        <w:rPr>
          <w:rFonts w:hint="eastAsia"/>
        </w:rPr>
        <w:t xml:space="preserve">三、科技与产业</w:t>
      </w:r>
    </w:p>
    <w:bookmarkStart w:id="18" w:name="kf-21波拉梅战机完成1600架次试飞-获最终作战适合性认证"/>
    <w:p>
      <w:pPr>
        <w:pStyle w:val="Heading3"/>
      </w:pPr>
      <w:r>
        <w:rPr>
          <w:rFonts w:hint="eastAsia"/>
        </w:rPr>
        <w:t xml:space="preserve">KF-21「波拉梅」战机完成1600架次试飞</w:t>
      </w:r>
      <w:r>
        <w:t xml:space="preserve"> </w:t>
      </w:r>
      <w:r>
        <w:rPr>
          <w:rFonts w:hint="eastAsia"/>
        </w:rPr>
        <w:t xml:space="preserve">获最终作战适合性认证</w:t>
      </w:r>
    </w:p>
    <w:p>
      <w:pPr>
        <w:pStyle w:val="FirstParagraph"/>
      </w:pPr>
      <w:r>
        <w:rPr>
          <w:rFonts w:hint="eastAsia"/>
          <w:b/>
          <w:bCs/>
        </w:rPr>
        <w:t xml:space="preserve">摘要</w:t>
      </w:r>
    </w:p>
    <w:p>
      <w:pPr>
        <w:pStyle w:val="BodyText"/>
      </w:pPr>
      <w:r>
        <w:rPr>
          <w:rFonts w:hint="eastAsia"/>
        </w:rPr>
        <w:t xml:space="preserve">韩国防卫事业厅（DAPA）5月7日宣布，国产4.5代战斗机KF-21「波拉梅」获得最终「作战适合」判定，距离2023年5月暂定认证约三年。该机将逐步替换空军现役F-4与F-5老旧机型。</w:t>
      </w:r>
    </w:p>
    <w:p>
      <w:pPr>
        <w:pStyle w:val="BodyText"/>
      </w:pPr>
      <w:r>
        <w:rPr>
          <w:rFonts w:hint="eastAsia"/>
        </w:rPr>
        <w:t xml:space="preserve">KF-21项目可追溯至2001年时任总统金大中宣布的国产战机构想，2015年12月进入系统开发阶段，2021年起开展飞行测试。整个研制过程累计完成约1600架次试飞、1.3万项飞行测试条目，涵盖空中加油及武器投放等高难度科目，地面测试持续逾五年。量产型于2026年3月正式下线，将在2026年下半年开始向空军交付。按计划，韩方将在2028年前完成首批40架初期生产型，并在2032年前追加80架具备对地与对舰打击能力的改进型，总规模达120架。DAPA韩国型战斗机项目室长卢智万表示：「此次认证证明韩国已完全掌握自主战机研发能力。」</w:t>
      </w:r>
    </w:p>
    <w:p>
      <w:pPr>
        <w:pStyle w:val="BodyText"/>
      </w:pPr>
      <w:r>
        <w:rPr>
          <w:b/>
          <w:bCs/>
        </w:rPr>
        <w:t xml:space="preserve">References</w:t>
      </w:r>
    </w:p>
    <w:p>
      <w:pPr>
        <w:pStyle w:val="BodyText"/>
      </w:pPr>
      <w:r>
        <w:t xml:space="preserve">[15] Hwang, J. (2026, May 7). KF-21 Boramae fighter jet receives final combat suitability approval after 1,600 test flights. Korea Herald. https://www.koreaherald.com/article/10732883</w:t>
      </w:r>
      <w:r>
        <w:t xml:space="preserve"> </w:t>
      </w:r>
      <w:r>
        <w:t xml:space="preserve">[16] Korea Times. (2026, May 7). After 1,600 test flights, KF-21 is officially combat-ready. Korea Times. https://www.koreatimes.co.kr/southkorea/defense/20260507/after-1600-test-flights-kf-21-is-officially-combat-ready</w:t>
      </w:r>
    </w:p>
    <w:p>
      <w:r>
        <w:pict>
          <v:rect style="width:0;height:1.5pt" o:hralign="center" o:hrstd="t" o:hr="t"/>
        </w:pict>
      </w:r>
    </w:p>
    <w:bookmarkEnd w:id="18"/>
    <w:bookmarkStart w:id="19" w:name="lg-cns发布多品牌机器人车队管理平台physicalworks"/>
    <w:p>
      <w:pPr>
        <w:pStyle w:val="Heading3"/>
      </w:pPr>
      <w:r>
        <w:t xml:space="preserve">LG </w:t>
      </w:r>
      <w:r>
        <w:rPr>
          <w:rFonts w:hint="eastAsia"/>
        </w:rPr>
        <w:t xml:space="preserve">CNS发布多品牌机器人车队管理平台PhysicalWorks</w:t>
      </w:r>
    </w:p>
    <w:p>
      <w:pPr>
        <w:pStyle w:val="FirstParagraph"/>
      </w:pPr>
      <w:r>
        <w:rPr>
          <w:rFonts w:hint="eastAsia"/>
          <w:b/>
          <w:bCs/>
        </w:rPr>
        <w:t xml:space="preserve">摘要</w:t>
      </w:r>
    </w:p>
    <w:p>
      <w:pPr>
        <w:pStyle w:val="BodyText"/>
      </w:pPr>
      <w:r>
        <w:t xml:space="preserve">LG </w:t>
      </w:r>
      <w:r>
        <w:rPr>
          <w:rFonts w:hint="eastAsia"/>
        </w:rPr>
        <w:t xml:space="preserve">CNS于麻谷园区发布机器人车队管理软件平台「PhysicalWorks」，可统一调度多个品牌的异构机器人。平台包含两大模组：仿真与影像训练模组、实时任务分配与再分配模组。</w:t>
      </w:r>
    </w:p>
    <w:p>
      <w:pPr>
        <w:pStyle w:val="BodyText"/>
      </w:pPr>
      <w:r>
        <w:rPr>
          <w:rFonts w:hint="eastAsia"/>
        </w:rPr>
        <w:t xml:space="preserve">现场演示中，宇树科技（Unitree）双足人形机器人负责取件与装载，深度机器人（Deep</w:t>
      </w:r>
      <w:r>
        <w:t xml:space="preserve"> </w:t>
      </w:r>
      <w:r>
        <w:rPr>
          <w:rFonts w:hint="eastAsia"/>
        </w:rPr>
        <w:t xml:space="preserve">Robotics）四足机器人承担运输任务，Dexmate轮式人形机器人完成上架，Bear</w:t>
      </w:r>
      <w:r>
        <w:t xml:space="preserve"> </w:t>
      </w:r>
      <w:r>
        <w:rPr>
          <w:rFonts w:hint="eastAsia"/>
        </w:rPr>
        <w:t xml:space="preserve">Robotics机器人则进行运输交接，全程无需远程遥控，机器人之间在2至3米距离内可实现90秒内的任务交接。LG</w:t>
      </w:r>
      <w:r>
        <w:t xml:space="preserve"> </w:t>
      </w:r>
      <w:r>
        <w:rPr>
          <w:rFonts w:hint="eastAsia"/>
        </w:rPr>
        <w:t xml:space="preserve">CNS自2025年6月起战略投资美国Skild</w:t>
      </w:r>
      <w:r>
        <w:t xml:space="preserve"> </w:t>
      </w:r>
      <w:r>
        <w:rPr>
          <w:rFonts w:hint="eastAsia"/>
        </w:rPr>
        <w:t xml:space="preserve">AI，2026年3月入股Dexmate，并于2026年4月成立机器人咨询部门，目前已在电子、化工、电池、造船等领域推进20余项概念验证（POC）。公司年营收达6.13万亿韩元。智能物流与城市事业部负责人李俊浩表示，PhysicalWorks预计将在1至2年内开始贡献收入。</w:t>
      </w:r>
    </w:p>
    <w:p>
      <w:pPr>
        <w:pStyle w:val="BodyText"/>
      </w:pPr>
      <w:r>
        <w:rPr>
          <w:rFonts w:hint="eastAsia"/>
          <w:b/>
          <w:bCs/>
        </w:rPr>
        <w:t xml:space="preserve">分析</w:t>
      </w:r>
    </w:p>
    <w:p>
      <w:pPr>
        <w:pStyle w:val="BodyText"/>
      </w:pPr>
      <w:r>
        <w:t xml:space="preserve">LG </w:t>
      </w:r>
      <w:r>
        <w:rPr>
          <w:rFonts w:hint="eastAsia"/>
        </w:rPr>
        <w:t xml:space="preserve">CNS社长玄信均表示，公司核心竞争力来自「四十年来为LG电子、LG</w:t>
      </w:r>
      <w:r>
        <w:t xml:space="preserve"> </w:t>
      </w:r>
      <w:r>
        <w:rPr>
          <w:rFonts w:hint="eastAsia"/>
        </w:rPr>
        <w:t xml:space="preserve">Display等韩国制造业巨头构建工厂IT系统的深厚积累」。</w:t>
      </w:r>
    </w:p>
    <w:p>
      <w:pPr>
        <w:pStyle w:val="BodyText"/>
      </w:pPr>
      <w:r>
        <w:rPr>
          <w:b/>
          <w:bCs/>
        </w:rPr>
        <w:t xml:space="preserve">References</w:t>
      </w:r>
    </w:p>
    <w:p>
      <w:pPr>
        <w:pStyle w:val="BodyText"/>
      </w:pPr>
      <w:r>
        <w:t xml:space="preserve">[17] Moon, J. (2026, May 7). LG CNS launches multi-brand robot fleet management platform PhysicalWorks. Korea Herald. https://www.koreaherald.com/article/10732982</w:t>
      </w:r>
    </w:p>
    <w:p>
      <w:r>
        <w:pict>
          <v:rect style="width:0;height:1.5pt" o:hralign="center" o:hrstd="t" o:hr="t"/>
        </w:pict>
      </w:r>
    </w:p>
    <w:bookmarkEnd w:id="19"/>
    <w:bookmarkStart w:id="20" w:name="韩国ai初创upstage完成收购daum门户-打造ai搜索平台"/>
    <w:p>
      <w:pPr>
        <w:pStyle w:val="Heading3"/>
      </w:pPr>
      <w:r>
        <w:rPr>
          <w:rFonts w:hint="eastAsia"/>
        </w:rPr>
        <w:t xml:space="preserve">韩国AI初创Upstage完成收购Daum门户</w:t>
      </w:r>
      <w:r>
        <w:t xml:space="preserve"> </w:t>
      </w:r>
      <w:r>
        <w:rPr>
          <w:rFonts w:hint="eastAsia"/>
        </w:rPr>
        <w:t xml:space="preserve">打造AI搜索平台</w:t>
      </w:r>
    </w:p>
    <w:p>
      <w:pPr>
        <w:pStyle w:val="FirstParagraph"/>
      </w:pPr>
      <w:r>
        <w:rPr>
          <w:rFonts w:hint="eastAsia"/>
          <w:b/>
          <w:bCs/>
        </w:rPr>
        <w:t xml:space="preserve">摘要</w:t>
      </w:r>
    </w:p>
    <w:p>
      <w:pPr>
        <w:pStyle w:val="BodyText"/>
      </w:pPr>
      <w:r>
        <w:rPr>
          <w:rFonts w:hint="eastAsia"/>
        </w:rPr>
        <w:t xml:space="preserve">韩国AI初创公司Upstage5月7日宣布通过换股方式完成对Daum门户运营商AXZ的收购，Kakao将取得Upstage少数股权作为对价。本次交易自2026年1月签署谅解备忘录后历经四个月尽职调查最终落地。</w:t>
      </w:r>
    </w:p>
    <w:p>
      <w:pPr>
        <w:pStyle w:val="BodyText"/>
      </w:pPr>
      <w:r>
        <w:rPr>
          <w:rFonts w:hint="eastAsia"/>
        </w:rPr>
        <w:t xml:space="preserve">Upstage计划将Daum的搜索引擎与数据库与公司自研Solar大语言模型整合，打造基于问题语境理解的「上下文AI」搜索体验，区别于传统关键词匹配式搜索。Daum是韩国历史最悠久的门户网站之一。Upstage首席执行官金圣勋表示：「我们坚信，将公司领先的技术能力与Daum三十年积累的服务底蕴相结合，将成为AI产业进入新时代的分水岭。」</w:t>
      </w:r>
    </w:p>
    <w:p>
      <w:pPr>
        <w:pStyle w:val="BodyText"/>
      </w:pPr>
      <w:r>
        <w:rPr>
          <w:b/>
          <w:bCs/>
        </w:rPr>
        <w:t xml:space="preserve">References</w:t>
      </w:r>
    </w:p>
    <w:p>
      <w:pPr>
        <w:pStyle w:val="BodyText"/>
      </w:pPr>
      <w:r>
        <w:t xml:space="preserve">[18] Hwang, S. (2026, May 7). Korean AI startup Upstage finalises acquisition of Daum portal to build AI search platform. Korea Herald. https://www.koreaherald.com/article/10732943</w:t>
      </w:r>
    </w:p>
    <w:p>
      <w:r>
        <w:pict>
          <v:rect style="width:0;height:1.5pt" o:hralign="center" o:hrstd="t" o:hr="t"/>
        </w:pict>
      </w:r>
    </w:p>
    <w:bookmarkEnd w:id="20"/>
    <w:bookmarkStart w:id="21" w:name="kakao筹备发布1500亿参数kanana-2.5模型-主攻ai智能体服务"/>
    <w:p>
      <w:pPr>
        <w:pStyle w:val="Heading3"/>
      </w:pPr>
      <w:r>
        <w:rPr>
          <w:rFonts w:hint="eastAsia"/>
        </w:rPr>
        <w:t xml:space="preserve">Kakao筹备发布1500亿参数Kanana</w:t>
      </w:r>
      <w:r>
        <w:t xml:space="preserve"> </w:t>
      </w:r>
      <w:r>
        <w:rPr>
          <w:rFonts w:hint="eastAsia"/>
        </w:rPr>
        <w:t xml:space="preserve">2.5模型</w:t>
      </w:r>
      <w:r>
        <w:t xml:space="preserve"> </w:t>
      </w:r>
      <w:r>
        <w:rPr>
          <w:rFonts w:hint="eastAsia"/>
        </w:rPr>
        <w:t xml:space="preserve">主攻AI智能体服务</w:t>
      </w:r>
    </w:p>
    <w:p>
      <w:pPr>
        <w:pStyle w:val="FirstParagraph"/>
      </w:pPr>
      <w:r>
        <w:rPr>
          <w:rFonts w:hint="eastAsia"/>
          <w:b/>
          <w:bCs/>
        </w:rPr>
        <w:t xml:space="preserve">摘要</w:t>
      </w:r>
    </w:p>
    <w:p>
      <w:pPr>
        <w:pStyle w:val="BodyText"/>
      </w:pPr>
      <w:r>
        <w:rPr>
          <w:rFonts w:hint="eastAsia"/>
        </w:rPr>
        <w:t xml:space="preserve">Kakao正筹备发布参数规模达1500亿的自研大模型「Kanana</w:t>
      </w:r>
      <w:r>
        <w:t xml:space="preserve"> </w:t>
      </w:r>
      <w:r>
        <w:rPr>
          <w:rFonts w:hint="eastAsia"/>
        </w:rPr>
        <w:t xml:space="preserve">2.5」，将面向KakaoTalk约5000万用户提供AI智能体服务。首席执行官郑信娥在业绩发布电话会议上表示，新模型「从零开始为智能体AI平台量身打造」，在任务规划与函数调用能力上优于同等规模竞品。</w:t>
      </w:r>
    </w:p>
    <w:p>
      <w:pPr>
        <w:pStyle w:val="BodyText"/>
      </w:pPr>
      <w:r>
        <w:t xml:space="preserve">Kanana </w:t>
      </w:r>
      <w:r>
        <w:rPr>
          <w:rFonts w:hint="eastAsia"/>
        </w:rPr>
        <w:t xml:space="preserve">2.5搭载自研分词器，最高可降低40%训练成本，推理速度提升60%，对韩语token处理效率提升尤为显著。Kakao</w:t>
      </w:r>
      <w:r>
        <w:t xml:space="preserve"> </w:t>
      </w:r>
      <w:r>
        <w:rPr>
          <w:rFonts w:hint="eastAsia"/>
        </w:rPr>
        <w:t xml:space="preserve">2026年第一季度经营利润2114亿韩元，营收1.94万亿韩元，创历史新高。公司计划通过端侧模型与外部合作，向全部5000万KakaoTalk用户推出个性化AI智能体服务。同期，Naver将于2026年第二季度在AI</w:t>
      </w:r>
      <w:r>
        <w:t xml:space="preserve"> </w:t>
      </w:r>
      <w:r>
        <w:rPr>
          <w:rFonts w:hint="eastAsia"/>
        </w:rPr>
        <w:t xml:space="preserve">Briefing中测试广告投放，其第一季度营收3.24万亿韩元，同比增长16.3%，广告收入增长9.3%。</w:t>
      </w:r>
    </w:p>
    <w:p>
      <w:pPr>
        <w:pStyle w:val="BodyText"/>
      </w:pPr>
      <w:r>
        <w:rPr>
          <w:b/>
          <w:bCs/>
        </w:rPr>
        <w:t xml:space="preserve">References</w:t>
      </w:r>
    </w:p>
    <w:p>
      <w:pPr>
        <w:pStyle w:val="BodyText"/>
      </w:pPr>
      <w:r>
        <w:t xml:space="preserve">[19] Jie, Y. (2026, May 7). Kakao prepares to launch Kanana 2.5, a 150-billion-parameter model for AI agent services. Korea Herald. https://www.koreaherald.com/article/10732925</w:t>
      </w:r>
      <w:r>
        <w:t xml:space="preserve"> </w:t>
      </w:r>
      <w:r>
        <w:t xml:space="preserve">[20] Korea Times. (2026, May 7). Google, Naver integrate ads into AI-powered search tools as search landscape shifts. Korea Times. https://www.koreatimes.co.kr/business/tech-science/20260507/google-naver-integrate-ads-into-ai-powered-search-tools-as-search-landscape-shifts</w:t>
      </w:r>
    </w:p>
    <w:p>
      <w:r>
        <w:pict>
          <v:rect style="width:0;height:1.5pt" o:hralign="center" o:hrstd="t" o:hr="t"/>
        </w:pict>
      </w:r>
    </w:p>
    <w:bookmarkEnd w:id="21"/>
    <w:bookmarkEnd w:id="22"/>
    <w:bookmarkStart w:id="25" w:name="四社会与民生"/>
    <w:p>
      <w:pPr>
        <w:pStyle w:val="Heading2"/>
      </w:pPr>
      <w:r>
        <w:rPr>
          <w:rFonts w:hint="eastAsia"/>
        </w:rPr>
        <w:t xml:space="preserve">四、社会与民生</w:t>
      </w:r>
    </w:p>
    <w:bookmarkStart w:id="23" w:name="时隔十年-韩国将启动新一轮联合国可持续发展目标自愿国别审查报告编制"/>
    <w:p>
      <w:pPr>
        <w:pStyle w:val="Heading3"/>
      </w:pPr>
      <w:r>
        <w:rPr>
          <w:rFonts w:hint="eastAsia"/>
        </w:rPr>
        <w:t xml:space="preserve">时隔十年</w:t>
      </w:r>
      <w:r>
        <w:t xml:space="preserve"> </w:t>
      </w:r>
      <w:r>
        <w:rPr>
          <w:rFonts w:hint="eastAsia"/>
        </w:rPr>
        <w:t xml:space="preserve">韩国将启动新一轮联合国可持续发展目标自愿国别审查报告编制</w:t>
      </w:r>
    </w:p>
    <w:p>
      <w:pPr>
        <w:pStyle w:val="FirstParagraph"/>
      </w:pPr>
      <w:r>
        <w:rPr>
          <w:rFonts w:hint="eastAsia"/>
          <w:b/>
          <w:bCs/>
        </w:rPr>
        <w:t xml:space="preserve">摘要</w:t>
      </w:r>
    </w:p>
    <w:p>
      <w:pPr>
        <w:pStyle w:val="BodyText"/>
      </w:pPr>
      <w:r>
        <w:rPr>
          <w:rFonts w:hint="eastAsia"/>
        </w:rPr>
        <w:t xml:space="preserve">韩国国务总理室下属可持续发展局5月7日召开首次会议，正式启动联合国可持续发展目标（SDG）「自愿国别审查」（VNR）报告编制工作，计划于2027年提交联合国，这是韩国自2016年以来首份此类报告。</w:t>
      </w:r>
    </w:p>
    <w:p>
      <w:pPr>
        <w:pStyle w:val="BodyText"/>
      </w:pPr>
      <w:r>
        <w:rPr>
          <w:rFonts w:hint="eastAsia"/>
        </w:rPr>
        <w:t xml:space="preserve">联合国2015年通过涵盖17项目标的可持续发展议程，VNR是各成员国向联合国汇报本国SDG执行情况的核心机制。本次报告编制周期约一年，目标提交至2027年联合国可持续发展高级别政治论坛（HLPF）。韩方表示，此举意在系统检视本国可持续发展现状，分享既有成就与经验教训，提升透明度与问责水平，并强化国际伙伴关系。</w:t>
      </w:r>
    </w:p>
    <w:p>
      <w:pPr>
        <w:pStyle w:val="BodyText"/>
      </w:pPr>
      <w:r>
        <w:rPr>
          <w:b/>
          <w:bCs/>
        </w:rPr>
        <w:t xml:space="preserve">References</w:t>
      </w:r>
    </w:p>
    <w:p>
      <w:pPr>
        <w:pStyle w:val="BodyText"/>
      </w:pPr>
      <w:r>
        <w:t xml:space="preserve">[21] Yonhap. (2026, May 7). Korea to begin drafting voluntary national review report on UN Sustainable Development Goals. Korea Times. https://www.koreatimes.co.kr/foreignaffairs/20260507/korea-to-begin-drafting-voluntary-national-review-report-on-un-sustainable-development-goals</w:t>
      </w:r>
    </w:p>
    <w:p>
      <w:r>
        <w:pict>
          <v:rect style="width:0;height:1.5pt" o:hralign="center" o:hrstd="t" o:hr="t"/>
        </w:pict>
      </w:r>
    </w:p>
    <w:bookmarkEnd w:id="23"/>
    <w:bookmarkStart w:id="24" w:name="高宗1905年致罗斯福求援信尘封121年后于美国会图书馆寻获"/>
    <w:p>
      <w:pPr>
        <w:pStyle w:val="Heading3"/>
      </w:pPr>
      <w:r>
        <w:rPr>
          <w:rFonts w:hint="eastAsia"/>
        </w:rPr>
        <w:t xml:space="preserve">高宗1905年致罗斯福求援信尘封121年后于美国会图书馆寻获</w:t>
      </w:r>
    </w:p>
    <w:p>
      <w:pPr>
        <w:pStyle w:val="FirstParagraph"/>
      </w:pPr>
      <w:r>
        <w:rPr>
          <w:rFonts w:hint="eastAsia"/>
          <w:b/>
          <w:bCs/>
        </w:rPr>
        <w:t xml:space="preserve">摘要</w:t>
      </w:r>
    </w:p>
    <w:p>
      <w:pPr>
        <w:pStyle w:val="BodyText"/>
      </w:pPr>
      <w:r>
        <w:rPr>
          <w:rFonts w:hint="eastAsia"/>
        </w:rPr>
        <w:t xml:space="preserve">韩国研究人员于2026年4月20日在美国国会图书馆发现高宗皇帝1905年致美国总统西奥多·罗斯福求援信原件，距书写时间已121年。信件以汉文写就，并附有美国传教士赫伯特·胡尔伯特（Homer</w:t>
      </w:r>
      <w:r>
        <w:t xml:space="preserve"> </w:t>
      </w:r>
      <w:r>
        <w:rPr>
          <w:rFonts w:hint="eastAsia"/>
        </w:rPr>
        <w:t xml:space="preserve">Hulbert）的英文译本。</w:t>
      </w:r>
    </w:p>
    <w:p>
      <w:pPr>
        <w:pStyle w:val="BodyText"/>
      </w:pPr>
      <w:r>
        <w:rPr>
          <w:rFonts w:hint="eastAsia"/>
        </w:rPr>
        <w:t xml:space="preserve">这封信是高宗在日本步步紧逼朝鲜沦为保护国之际发出的最后一次外交求援。信中写道：「为了朝鲜人民，我们恳请阁下运用您强大的影响力，向此方向施加援助。」然而仅数周之后，1905年《乙巳条约》即剥夺了朝鲜的外交主权。此次发现挑战了长期以来将高宗视作消极无为君主的历史评价。</w:t>
      </w:r>
    </w:p>
    <w:p>
      <w:pPr>
        <w:pStyle w:val="BodyText"/>
      </w:pPr>
      <w:r>
        <w:rPr>
          <w:rFonts w:hint="eastAsia"/>
          <w:b/>
          <w:bCs/>
        </w:rPr>
        <w:t xml:space="preserve">分析</w:t>
      </w:r>
    </w:p>
    <w:p>
      <w:pPr>
        <w:pStyle w:val="BodyText"/>
      </w:pPr>
      <w:r>
        <w:rPr>
          <w:rFonts w:hint="eastAsia"/>
        </w:rPr>
        <w:t xml:space="preserve">赫伯特纪念学会研究员金东振表示：「高宗值得被重新审视。」</w:t>
      </w:r>
    </w:p>
    <w:p>
      <w:pPr>
        <w:pStyle w:val="BodyText"/>
      </w:pPr>
      <w:r>
        <w:rPr>
          <w:b/>
          <w:bCs/>
        </w:rPr>
        <w:t xml:space="preserve">References</w:t>
      </w:r>
    </w:p>
    <w:p>
      <w:pPr>
        <w:pStyle w:val="BodyText"/>
      </w:pPr>
      <w:r>
        <w:t xml:space="preserve">[22] Kim, S. (2026, May 7). Gojong’s 1905 letter to US president found after 121 years. Korea Times. https://www.koreatimes.co.kr/lifestyle/others/20260507/gojongs-1905-letter-to-us-president-found-after-121-years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End w:id="25"/>
    <w:bookmarkStart w:id="26"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2026-05-07T08:25:58Z</dcterms:created>
  <dcterms:modified xsi:type="dcterms:W3CDTF">2026-05-07T08:25:58Z</dcterms:modified>
</cp:coreProperties>
</file>

<file path=docProps/custom.xml><?xml version="1.0" encoding="utf-8"?>
<Properties xmlns="http://schemas.openxmlformats.org/officeDocument/2006/custom-properties" xmlns:vt="http://schemas.openxmlformats.org/officeDocument/2006/docPropsVTypes"/>
</file>