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2026年5月7日</w:t>
      </w:r>
    </w:p>
    <w:p/>
    <w:p>
      <w:pPr>
        <w:pStyle w:val="ListParagraph"/>
        <w:numPr>
          <w:ilvl w:val="0"/>
          <w:numId w:val="8"/>
        </w:numPr>
      </w:pPr>
      <w:r>
        <w:rPr>
          <w:rFonts w:ascii="FangSong_GB2312" w:hAnsi="FangSong_GB2312" w:eastAsia="FangSong_GB2312"/>
          <w:b/>
          <w:sz w:val="21"/>
        </w:rPr>
        <w:t>美伊战争第69天德黑兰审议14点和平框架</w:t>
      </w:r>
    </w:p>
    <w:p>
      <w:pPr>
        <w:pStyle w:val="ListParagraph"/>
        <w:numPr>
          <w:ilvl w:val="0"/>
          <w:numId w:val="8"/>
        </w:numPr>
      </w:pPr>
      <w:r>
        <w:rPr>
          <w:rFonts w:ascii="FangSong_GB2312" w:hAnsi="FangSong_GB2312" w:eastAsia="FangSong_GB2312"/>
          <w:b/>
          <w:sz w:val="21"/>
        </w:rPr>
        <w:t>鲁比奥梵蒂冈会晤教宗良十四世修补特朗普涉教争端</w:t>
      </w:r>
    </w:p>
    <w:p>
      <w:pPr>
        <w:pStyle w:val="ListParagraph"/>
        <w:numPr>
          <w:ilvl w:val="0"/>
          <w:numId w:val="8"/>
        </w:numPr>
      </w:pPr>
      <w:r>
        <w:rPr>
          <w:rFonts w:ascii="FangSong_GB2312" w:hAnsi="FangSong_GB2312" w:eastAsia="FangSong_GB2312"/>
          <w:b/>
          <w:sz w:val="21"/>
        </w:rPr>
        <w:t>马士基CEO警告伊朗战争月增成本5亿美元</w:t>
      </w:r>
    </w:p>
    <w:p>
      <w:pPr>
        <w:pStyle w:val="ListParagraph"/>
        <w:numPr>
          <w:ilvl w:val="0"/>
          <w:numId w:val="8"/>
        </w:numPr>
      </w:pPr>
      <w:r>
        <w:rPr>
          <w:rFonts w:ascii="FangSong_GB2312" w:hAnsi="FangSong_GB2312" w:eastAsia="FangSong_GB2312"/>
          <w:b/>
          <w:sz w:val="21"/>
        </w:rPr>
        <w:t>美联储官员忧伊朗战通胀冲击四月CPI料升3.3%</w:t>
      </w:r>
    </w:p>
    <w:p>
      <w:pPr>
        <w:pStyle w:val="ListParagraph"/>
        <w:numPr>
          <w:ilvl w:val="0"/>
          <w:numId w:val="8"/>
        </w:numPr>
      </w:pPr>
      <w:r>
        <w:rPr>
          <w:rFonts w:ascii="FangSong_GB2312" w:hAnsi="FangSong_GB2312" w:eastAsia="FangSong_GB2312"/>
          <w:b/>
          <w:sz w:val="21"/>
        </w:rPr>
        <w:t>英国地方与权力下放选举开锣工党恐失1850席</w:t>
      </w:r>
    </w:p>
    <w:p>
      <w:pPr>
        <w:pStyle w:val="ListParagraph"/>
        <w:numPr>
          <w:ilvl w:val="0"/>
          <w:numId w:val="8"/>
        </w:numPr>
      </w:pPr>
      <w:r>
        <w:rPr>
          <w:rFonts w:ascii="FangSong_GB2312" w:hAnsi="FangSong_GB2312" w:eastAsia="FangSong_GB2312"/>
          <w:b/>
          <w:sz w:val="21"/>
        </w:rPr>
        <w:t>英国FCA支付与电子货币机构客户资金保护新规生效</w:t>
      </w:r>
    </w:p>
    <w:p>
      <w:pPr>
        <w:pStyle w:val="ListParagraph"/>
        <w:numPr>
          <w:ilvl w:val="0"/>
          <w:numId w:val="8"/>
        </w:numPr>
      </w:pPr>
      <w:r>
        <w:rPr>
          <w:rFonts w:ascii="FangSong_GB2312" w:hAnsi="FangSong_GB2312" w:eastAsia="FangSong_GB2312"/>
          <w:b/>
          <w:sz w:val="21"/>
        </w:rPr>
        <w:t>欧央行警告金融一体化滞后跨境企业贷款仅占14%</w:t>
      </w:r>
    </w:p>
    <w:p>
      <w:pPr>
        <w:pStyle w:val="ListParagraph"/>
        <w:numPr>
          <w:ilvl w:val="0"/>
          <w:numId w:val="8"/>
        </w:numPr>
      </w:pPr>
      <w:r>
        <w:rPr>
          <w:rFonts w:ascii="FangSong_GB2312" w:hAnsi="FangSong_GB2312" w:eastAsia="FangSong_GB2312"/>
          <w:b/>
          <w:sz w:val="21"/>
        </w:rPr>
        <w:t>德国外长吁废除欧盟一致同意原则12国联署支持</w:t>
      </w:r>
    </w:p>
    <w:p>
      <w:pPr>
        <w:pStyle w:val="ListParagraph"/>
        <w:numPr>
          <w:ilvl w:val="0"/>
          <w:numId w:val="8"/>
        </w:numPr>
      </w:pPr>
      <w:r>
        <w:rPr>
          <w:rFonts w:ascii="FangSong_GB2312" w:hAnsi="FangSong_GB2312" w:eastAsia="FangSong_GB2312"/>
          <w:b/>
          <w:sz w:val="21"/>
        </w:rPr>
        <w:t>欧盟AI法案综合修订达成临时协议高风险条款延至2027</w:t>
      </w:r>
    </w:p>
    <w:p>
      <w:pPr>
        <w:pStyle w:val="ListParagraph"/>
        <w:numPr>
          <w:ilvl w:val="0"/>
          <w:numId w:val="8"/>
        </w:numPr>
      </w:pPr>
      <w:r>
        <w:rPr>
          <w:rFonts w:ascii="FangSong_GB2312" w:hAnsi="FangSong_GB2312" w:eastAsia="FangSong_GB2312"/>
          <w:b/>
          <w:sz w:val="21"/>
        </w:rPr>
        <w:t>王毅会见伊朗外长吁尽快重开霍尔木兹海峡</w:t>
      </w:r>
    </w:p>
    <w:p>
      <w:pPr>
        <w:pStyle w:val="ListParagraph"/>
        <w:numPr>
          <w:ilvl w:val="0"/>
          <w:numId w:val="8"/>
        </w:numPr>
      </w:pPr>
      <w:r>
        <w:rPr>
          <w:rFonts w:ascii="FangSong_GB2312" w:hAnsi="FangSong_GB2312" w:eastAsia="FangSong_GB2312"/>
          <w:b/>
          <w:sz w:val="21"/>
        </w:rPr>
        <w:t>财政部年内将在港发行840亿元人民币国债</w:t>
      </w:r>
    </w:p>
    <w:p>
      <w:pPr>
        <w:pStyle w:val="ListParagraph"/>
        <w:numPr>
          <w:ilvl w:val="0"/>
          <w:numId w:val="8"/>
        </w:numPr>
      </w:pPr>
      <w:r>
        <w:rPr>
          <w:rFonts w:ascii="FangSong_GB2312" w:hAnsi="FangSong_GB2312" w:eastAsia="FangSong_GB2312"/>
          <w:b/>
          <w:sz w:val="21"/>
        </w:rPr>
        <w:t>大基金洽谈入股DeepSeek估值飙至450亿美元</w:t>
      </w:r>
    </w:p>
    <w:p>
      <w:pPr>
        <w:pStyle w:val="ListParagraph"/>
        <w:numPr>
          <w:ilvl w:val="0"/>
          <w:numId w:val="8"/>
        </w:numPr>
      </w:pPr>
      <w:r>
        <w:rPr>
          <w:rFonts w:ascii="FangSong_GB2312" w:hAnsi="FangSong_GB2312" w:eastAsia="FangSong_GB2312"/>
          <w:b/>
          <w:sz w:val="21"/>
        </w:rPr>
        <w:t>日经225指数暴涨5.57%创62833点历史新高</w:t>
      </w:r>
    </w:p>
    <w:p>
      <w:pPr>
        <w:pStyle w:val="ListParagraph"/>
        <w:numPr>
          <w:ilvl w:val="0"/>
          <w:numId w:val="8"/>
        </w:numPr>
      </w:pPr>
      <w:r>
        <w:rPr>
          <w:rFonts w:ascii="FangSong_GB2312" w:hAnsi="FangSong_GB2312" w:eastAsia="FangSong_GB2312"/>
          <w:b/>
          <w:sz w:val="21"/>
        </w:rPr>
        <w:t>KOSPI收盘报7490点刷新历史新高美伊和谈预期点燃涨势</w:t>
      </w:r>
    </w:p>
    <w:p>
      <w:pPr>
        <w:pStyle w:val="ListParagraph"/>
        <w:numPr>
          <w:ilvl w:val="0"/>
          <w:numId w:val="8"/>
        </w:numPr>
      </w:pPr>
      <w:r>
        <w:rPr>
          <w:rFonts w:ascii="FangSong_GB2312" w:hAnsi="FangSong_GB2312" w:eastAsia="FangSong_GB2312"/>
          <w:b/>
          <w:sz w:val="21"/>
        </w:rPr>
        <w:t>首尔高等法院二审改判前总理韩德洙戒严案获刑15年</w:t>
      </w:r>
    </w:p>
    <w:p/>
    <w:p/>
    <w:p>
      <w:r>
        <w:rPr>
          <w:rFonts w:ascii="FangSong_GB2312" w:hAnsi="FangSong_GB2312" w:eastAsia="FangSong_GB2312"/>
          <w:b/>
          <w:sz w:val="24"/>
        </w:rPr>
        <w:t>1.美伊战争第69天德黑兰审议14点和平框架</w:t>
      </w:r>
    </w:p>
    <w:p>
      <w:r>
        <w:rPr>
          <w:rFonts w:ascii="FangSong_GB2312" w:hAnsi="FangSong_GB2312" w:eastAsia="FangSong_GB2312"/>
          <w:b w:val="0"/>
          <w:sz w:val="21"/>
        </w:rPr>
        <w:t>美以对伊朗战争5月7日进入第69天，德黑兰正通过巴基斯坦斡旋审议美方提交的14点和平框架。该单页谅解备忘录要求伊朗暂停铀浓缩活动至少12年、不得发展核武器，美方则解除制裁并解冻伊朗资产，双方应在30天内重新开放霍尔木兹海峡商业航运。国务卿鲁比奥（Marco Rubio）宣布「史诗烈焰行动」（Operation Epic Fury）已「结束」，特朗普称双方进行了「非常良好的会谈」并表示「我们很有可能达成协议」，同时警告称「如果他们不同意，轰炸将再次开始，而且遗憾的是，规模与强度都将远超此前」。该框架未触及伊朗弹道导弹计划、代理人势力以及超过400公斤的近武器级浓缩铀库存。前国务院官员马克·基米特（Mark Kimmitt）预计伊朗将坚持保留3.67%丰度的铀浓缩权利，伊朗议会官员则将提案批评为「与其说是现实方案，不如说是一份美方愿望清单」。 [1]</w:t>
      </w:r>
    </w:p>
    <w:p/>
    <w:p>
      <w:r>
        <w:rPr>
          <w:rFonts w:ascii="FangSong_GB2312" w:hAnsi="FangSong_GB2312" w:eastAsia="FangSong_GB2312"/>
          <w:b/>
          <w:sz w:val="24"/>
        </w:rPr>
        <w:t>2.鲁比奥梵蒂冈会晤教宗良十四世修补特朗普涉教争端</w:t>
      </w:r>
    </w:p>
    <w:p>
      <w:r>
        <w:rPr>
          <w:rFonts w:ascii="FangSong_GB2312" w:hAnsi="FangSong_GB2312" w:eastAsia="FangSong_GB2312"/>
          <w:b w:val="0"/>
          <w:sz w:val="21"/>
        </w:rPr>
        <w:t>美国国务卿马尔科·鲁比奥（Marco Rubio）5月7日抵达梵蒂冈，在使徒宫与教宗良十四世（Pope Leo XIV）举行约2.5小时闭门会谈，随后又会见国务枢机帕罗林（Pietro Parolin）。议题涵盖中东局势、西半球人道主义事务和宗教自由问题，美梵联合声明强调「美国与圣座之间的牢固关系，以及双方对促进和平与人类尊严的共同承诺」。鲁比奥向教宗赠送水晶橄榄球镇纸，教宗回赠橄榄木笔与梵蒂冈艺术图册。此次会面由美方主动提出，源于特朗普5月5日公开指责教宗「让大量天主教徒陷入险境」，并不实暗示出生于美国、长期批评美以伊朗战争的良十四世支持伊朗获取核武器；这是特朗普政府内阁成员近一年来首次正式访问梵蒂冈。帕罗林枢机表示：「我想他们会谈到近日发生的一切。」 [2]</w:t>
      </w:r>
    </w:p>
    <w:p/>
    <w:p>
      <w:r>
        <w:rPr>
          <w:rFonts w:ascii="FangSong_GB2312" w:hAnsi="FangSong_GB2312" w:eastAsia="FangSong_GB2312"/>
          <w:b/>
          <w:sz w:val="24"/>
        </w:rPr>
        <w:t>3.马士基CEO警告伊朗战争月增成本5亿美元</w:t>
      </w:r>
    </w:p>
    <w:p>
      <w:r>
        <w:rPr>
          <w:rFonts w:ascii="FangSong_GB2312" w:hAnsi="FangSong_GB2312" w:eastAsia="FangSong_GB2312"/>
          <w:b w:val="0"/>
          <w:sz w:val="21"/>
        </w:rPr>
        <w:t>丹麦航运巨头马士基首席执行官文森特·克莱尔（Vincent Clerc）5月7日表示，美以对伊朗战争令公司每月额外承担5亿美元成本，影响将在未来数月进一步加剧，称之为全球供应链的「又一次警钟」。马士基目前仍有8艘船舶被困波斯湾，无法穿越自2月28日以来基本对商船关闭的霍尔木兹海峡——全球约20%的石油与液化天然气运输通常经此通行；公司将把上升的燃油及绕航成本转嫁给客户。本周早些时候，由马士基子公司Farrell Lines运营的美籍船舶Alliance Fairfax号在美国海军护航下穿越海峡，作为特朗普「自由计划」（Project Freedom）的组成部分，该计划随后因和谈进展而暂停。克莱尔评价此次护航为「执行得非常出色的任务」，并感叹「感谢上帝」。受伊朗和谈乐观情绪带动美股大涨，但马士基股价当日逆势下跌。 [3]</w:t>
      </w:r>
    </w:p>
    <w:p/>
    <w:p>
      <w:r>
        <w:rPr>
          <w:rFonts w:ascii="FangSong_GB2312" w:hAnsi="FangSong_GB2312" w:eastAsia="FangSong_GB2312"/>
          <w:b/>
          <w:sz w:val="24"/>
        </w:rPr>
        <w:t>4.美联储官员忧伊朗战通胀冲击四月CPI料升3.3%</w:t>
      </w:r>
    </w:p>
    <w:p>
      <w:r>
        <w:rPr>
          <w:rFonts w:ascii="FangSong_GB2312" w:hAnsi="FangSong_GB2312" w:eastAsia="FangSong_GB2312"/>
          <w:b w:val="0"/>
          <w:sz w:val="21"/>
        </w:rPr>
        <w:t>美以对伊朗战争令美联储决策层日益忧虑通胀及供应链冲击，布伦特原油已逼近每桶105美元，较战前水平上涨44%。纽约联储主席约翰·威廉姆斯（John Williams）表示：「这令人想起2021年世界经济在疫情后复苏时所经历的严重短缺与供应中断。」联储官员警告本轮冲突「可能引发持续或反复的供应中断，进而带来更大的通胀压力」。在4月28日至29日召开的联邦公开市场委员会会议上出现三票反对：斯蒂芬·米兰（Stephen Miran）主张降息25个基点；贝丝·哈马克（Beth Hammack）、尼尔·卡什卡里（Neel Kashkari）和洛瑞·洛根（Lorie Logan）虽支持按兵不动，但反对会后声明中暗含宽松倾向的措辞。联邦基金利率目标区间连续第三次会议维持在3.50%至3.75%，经济学家预测4月CPI同比上涨3.3%、将创2024年5月以来新高，市场已将降息预期推迟至2027年。 [4]</w:t>
      </w:r>
    </w:p>
    <w:p/>
    <w:p>
      <w:r>
        <w:rPr>
          <w:rFonts w:ascii="FangSong_GB2312" w:hAnsi="FangSong_GB2312" w:eastAsia="FangSong_GB2312"/>
          <w:b/>
          <w:sz w:val="24"/>
        </w:rPr>
        <w:t>5.英国地方与权力下放选举开锣工党恐失1850席</w:t>
      </w:r>
    </w:p>
    <w:p>
      <w:r>
        <w:rPr>
          <w:rFonts w:ascii="FangSong_GB2312" w:hAnsi="FangSong_GB2312" w:eastAsia="FangSong_GB2312"/>
          <w:b w:val="0"/>
          <w:sz w:val="21"/>
        </w:rPr>
        <w:t>英国选民5月7日参加地方与权力下放选举投票，时间为当地时间上午7时至晚上10时。本轮选举涉及英格兰136个地方议会约5,000个议席、6个市长职位，以及苏格兰议会129席与扩容后的威尔士议会96席。工党在英格兰需防守约2,500个议席，民调专家罗伯特·海沃德（Robert Hayward）预计该党将丢失约1,850席；法拉奇（Nigel Farage）领导的改革党有望在埃塞克斯、诺福克与萨福克拿下郡议会，绿党被预期在城市选区斩获数百席。YouGov 4月民调显示70%受访者认为首相斯塔默「表现糟糕」，威尔士PollCheck滚动均值显示威尔士党31.2%居首、改革党28.4%、工党仅13.5%。「Common in More」机构卢克·特赖尔（Luke Tryl）评论「斯塔默已成为民众失望与幻灭情绪的容器」，法拉奇放言「斯塔默将在仲夏前下台」；多数英格兰结果5月8日下午揭晓。 [5]</w:t>
      </w:r>
    </w:p>
    <w:p/>
    <w:p>
      <w:r>
        <w:rPr>
          <w:rFonts w:ascii="FangSong_GB2312" w:hAnsi="FangSong_GB2312" w:eastAsia="FangSong_GB2312"/>
          <w:b/>
          <w:sz w:val="24"/>
        </w:rPr>
        <w:t>6.英国FCA支付与电子货币机构客户资金保护新规生效</w:t>
      </w:r>
    </w:p>
    <w:p>
      <w:r>
        <w:rPr>
          <w:rFonts w:ascii="FangSong_GB2312" w:hAnsi="FangSong_GB2312" w:eastAsia="FangSong_GB2312"/>
          <w:b w:val="0"/>
          <w:sz w:val="21"/>
        </w:rPr>
        <w:t>英国金融行为监管局（FCA）5月7日正式实施针对支付机构与电子货币机构的「补充性客户资金保护制度」，落实2025年8月7日发布的《政策声明》PS25/12。新规适用于经授权的支付机构、电子货币机构、小型电子货币机构以及发行电子货币的信用合作社，核心包含五项义务：每日对客户受保护资金核对、持有客户资金超过10万英镑须接受年度强制性合规审计、按月向FCA提交监管报表、依据CASS 10A规则建立「处置预案」、强化第三方尽职调查。FCA援引2018年第一季度至2023年第二季度支付机构倒闭案例显示，倒闭时点客户资金平均缺口高达65%。FCA支付与数字资产部门主管马修·朗（Matthew Long）表示：「公众依赖支付机构打理日常财务。但每当此类机构倒闭，客户往往血本无归。在保持比例适度——尤其是对小型机构——的同时提升标准至关重要。」 [6]</w:t>
      </w:r>
    </w:p>
    <w:p/>
    <w:p>
      <w:r>
        <w:rPr>
          <w:rFonts w:ascii="FangSong_GB2312" w:hAnsi="FangSong_GB2312" w:eastAsia="FangSong_GB2312"/>
          <w:b/>
          <w:sz w:val="24"/>
        </w:rPr>
        <w:t>7.欧央行警告金融一体化滞后跨境企业贷款仅占14%</w:t>
      </w:r>
    </w:p>
    <w:p>
      <w:r>
        <w:rPr>
          <w:rFonts w:ascii="FangSong_GB2312" w:hAnsi="FangSong_GB2312" w:eastAsia="FangSong_GB2312"/>
          <w:b w:val="0"/>
          <w:sz w:val="21"/>
        </w:rPr>
        <w:t>欧洲央行5月7日发布2026年度欧元区金融一体化与结构报告，并与欧盟委员会联合举办专题会议。报告显示，欧元区跨境企业贷款仅占企业贷款总额的14%，股票市场一体化进程依然脆弱、本土偏好高企。欧洲央行副行长路易斯·德金多斯（Luis de Guindos）在会上发表主旨演讲，直言这一比例「远未发挥其应有潜力」，并强调「金融一体化对于经济与货币联盟的繁荣、稳定与竞争力至关重要」。德金多斯指出「储蓄与投资联盟」（Savings and Investments Union）议程为弥合差距提供了路径，若欧洲继续在这一领域踟蹰不前，相对于美国及亚洲资本市场的竞争力将进一步受损。报告同时提示，跨境零售金融服务、资本市场基础设施整合等环节仍存在显著瓶颈。 [7]</w:t>
      </w:r>
    </w:p>
    <w:p/>
    <w:p>
      <w:r>
        <w:rPr>
          <w:rFonts w:ascii="FangSong_GB2312" w:hAnsi="FangSong_GB2312" w:eastAsia="FangSong_GB2312"/>
          <w:b/>
          <w:sz w:val="24"/>
        </w:rPr>
        <w:t>8.德国外长吁废除欧盟一致同意原则12国联署支持</w:t>
      </w:r>
    </w:p>
    <w:p>
      <w:r>
        <w:rPr>
          <w:rFonts w:ascii="FangSong_GB2312" w:hAnsi="FangSong_GB2312" w:eastAsia="FangSong_GB2312"/>
          <w:b w:val="0"/>
          <w:sz w:val="21"/>
        </w:rPr>
        <w:t>德国外交部长约翰·瓦德富尔（Johann Wadephul）5月7日公开呼吁欧盟放弃理事会的一致同意原则，改以「有效多数表决」（QMV）取而代之。瓦德富尔表示：「只需少数甚至个别成员的偏离，就可以让所有人的行动陷入瘫痪。」此番表态由匈牙利总理欧尔班·维克托近期接连动用否决权所触发，包括阻挠规模达900亿欧元的对乌克兰贷款担保安排。据欧洲新闻报道，目前已有12个成员国联署支持改革。当前QMV仅适用于内部市场和竞争事务，外交政策、税收以及条约修订仍需全体一致同意；改革预计将遭到匈牙利和斯洛伐克的强烈抵制，因为这意味着两国此前赖以发挥不成比例影响力的工具将被削弱。 [8]</w:t>
      </w:r>
    </w:p>
    <w:p/>
    <w:p>
      <w:r>
        <w:rPr>
          <w:rFonts w:ascii="FangSong_GB2312" w:hAnsi="FangSong_GB2312" w:eastAsia="FangSong_GB2312"/>
          <w:b/>
          <w:sz w:val="24"/>
        </w:rPr>
        <w:t>9.欧盟AI法案综合修订达成临时协议高风险条款延至2027</w:t>
      </w:r>
    </w:p>
    <w:p>
      <w:r>
        <w:rPr>
          <w:rFonts w:ascii="FangSong_GB2312" w:hAnsi="FangSong_GB2312" w:eastAsia="FangSong_GB2312"/>
          <w:b w:val="0"/>
          <w:sz w:val="21"/>
        </w:rPr>
        <w:t>欧洲议会与欧盟理事会5月7日就人工智能法案（AI Act）的「综合修订」包（omnibus）达成临时协议。根据协议，高风险AI系统的合规截止日期由原定2026年延后至2027年12月2日；针对未经同意的AI生成亲密图像（即「裸化」工具）的禁令将于2026年12月2日正式生效；机械及部分工业设备被排除出高风险AI分类范围。共同牵头议员马里莱娜·劳娜（Marilena Launa）表示：「今天达成的AI法案协议为我们的企业提供了重要支持。」报告员阿尔巴·科卡拉里（Alba Kokalari）强调：「企业不应当为同一件事被监管两次。」欧盟委员会回应称：「我们没有削弱任何安全规则，只是在厘清规则。」绿党／欧洲自由联盟荷兰籍议员金·范斯帕伦塔克（Kim van Sparrentak）认为裸化禁令至关重要，德国籍议员斯文娅·哈恩（Svenja Hahn）称之为「迈向正确方向的一步」。 [9]</w:t>
      </w:r>
    </w:p>
    <w:p/>
    <w:p>
      <w:r>
        <w:rPr>
          <w:rFonts w:ascii="FangSong_GB2312" w:hAnsi="FangSong_GB2312" w:eastAsia="FangSong_GB2312"/>
          <w:b/>
          <w:sz w:val="24"/>
        </w:rPr>
        <w:t>10.王毅会见伊朗外长吁尽快重开霍尔木兹海峡</w:t>
      </w:r>
    </w:p>
    <w:p>
      <w:r>
        <w:rPr>
          <w:rFonts w:ascii="FangSong_GB2312" w:hAnsi="FangSong_GB2312" w:eastAsia="FangSong_GB2312"/>
          <w:b w:val="0"/>
          <w:sz w:val="21"/>
        </w:rPr>
        <w:t>伊朗外长阿巴斯·阿拉格齐（Abbas Araghchi）5月6日抵达北京会见中国外长王毅，这是2026年2月28日美以对伊军事行动爆发以来伊朗外长首次访华。阿拉格齐表示「伊朗将信任寄予中国」，认可习近平提出的和平共处、国家主权、国际法治、发展与安全协调四点和平主张；王毅则呼吁「立即停止敌对行动」并「尽快恢复霍尔木兹海峡航运」——该海峡自2月底起实际关闭，扰乱了占全球约五分之一的原油运输。阿拉格齐示意有可能尽快重开霍尔木兹海峡，4月由巴基斯坦斡旋的多边和谈未达成协议；在伊美核谈问题上，阿拉格齐强调「我们只接受公平、全面的协议」。此次会晤恰逢美国总统特朗普5月14日至15日访华峰会前夕，5月7日北京高速公路上已出现一支挂美国政府牌照的SUV车队，由C-17运输机近日运抵。 [10]</w:t>
      </w:r>
    </w:p>
    <w:p/>
    <w:p>
      <w:r>
        <w:rPr>
          <w:rFonts w:ascii="FangSong_GB2312" w:hAnsi="FangSong_GB2312" w:eastAsia="FangSong_GB2312"/>
          <w:b/>
          <w:sz w:val="24"/>
        </w:rPr>
        <w:t>11.财政部年内将在港发行840亿元人民币国债</w:t>
      </w:r>
    </w:p>
    <w:p>
      <w:r>
        <w:rPr>
          <w:rFonts w:ascii="FangSong_GB2312" w:hAnsi="FangSong_GB2312" w:eastAsia="FangSong_GB2312"/>
          <w:b w:val="0"/>
          <w:sz w:val="21"/>
        </w:rPr>
        <w:t>中国财政部5月7日公告，将于2026年内在香港特别行政区分六批发行人民币国债，总额840亿元，较2025年的680亿元同比增长23.5%；其中前两批共295亿元已分别于2026年2月和4月顺利发行。财政部声明指出，相关发行旨在「有效支持人民币国际化和巩固香港全球金融中心地位」。香港人民币国债定期发行机制自2009年启动，已成为离岸人民币市场重要的基准利率参考与配置工具。同日发布的SWIFT数据显示，2026年3月人民币在全球支付货币中排名升至第五位，市场份额3.1%，人民币跨境支付系统（CIPS）单日交易量创下1.22万亿元（约1790亿美元）的历史新高，人民币跨境贸易结算占比目前约30%。 [11]</w:t>
      </w:r>
    </w:p>
    <w:p/>
    <w:p>
      <w:r>
        <w:rPr>
          <w:rFonts w:ascii="FangSong_GB2312" w:hAnsi="FangSong_GB2312" w:eastAsia="FangSong_GB2312"/>
          <w:b/>
          <w:sz w:val="24"/>
        </w:rPr>
        <w:t>12.大基金洽谈入股DeepSeek估值飙至450亿美元</w:t>
      </w:r>
    </w:p>
    <w:p>
      <w:r>
        <w:rPr>
          <w:rFonts w:ascii="FangSong_GB2312" w:hAnsi="FangSong_GB2312" w:eastAsia="FangSong_GB2312"/>
          <w:b w:val="0"/>
          <w:sz w:val="21"/>
        </w:rPr>
        <w:t>国家集成电路产业投资基金（业内俗称「大基金」）正与人工智能企业DeepSeek就其首轮外部融资进行洽谈，估值约450亿美元，较数周前的200亿美元大幅跳升，腾讯亦在拟定投资人之列；若交易落地，这将是大基金首次已知投资中国大语言模型企业，标志国家级产业资本正式介入大模型赛道。DeepSeek于2026年4月发布V4系列模型，定价较OpenAI同类产品低97%，其V4 Pro在Artificial Analysis智能指数上得52分。同日，大模型创业公司月之暗面接近完成新一轮20亿美元融资，投后估值超过200亿美元，由美团旗下Long-Z基金领投，中国移动、CPE等机构参投；月之暗面在2026年1月、2月连续完成三轮融资共19亿美元，本轮交割后六个月内累计融资将超过39亿美元，最新Kimi K2.6在Artificial Analysis智能指数得54分。原始报道源自英国《金融时报》。 [12]</w:t>
      </w:r>
    </w:p>
    <w:p/>
    <w:p>
      <w:r>
        <w:rPr>
          <w:rFonts w:ascii="FangSong_GB2312" w:hAnsi="FangSong_GB2312" w:eastAsia="FangSong_GB2312"/>
          <w:b/>
          <w:sz w:val="24"/>
        </w:rPr>
        <w:t>13.日经225指数暴涨5.57%创62833点历史新高</w:t>
      </w:r>
    </w:p>
    <w:p>
      <w:r>
        <w:rPr>
          <w:rFonts w:ascii="FangSong_GB2312" w:hAnsi="FangSong_GB2312" w:eastAsia="FangSong_GB2312"/>
          <w:b w:val="0"/>
          <w:sz w:val="21"/>
        </w:rPr>
        <w:t>日本股市在黄金周长假后于5月7日重启交易，日经225指数当日收报62,833.84点，单日上涨3,320.72点、涨幅5.57%，创下有史以来最大单日点数涨幅及历史收盘新高，盘中一度突破63,091点；东证股价指数（Topix）同步上涨3.00%，收于3,840.49点。导火索是隔夜美国超威半导体（AMD）发布超预期业绩并股价飙升18.6%，东京半导体板块全线井喷：揖斐电涨22.4%、胜高涨19.7%、铠侠涨19.2%、瑞萨电子涨13.8%、爱德万测试涨7.8%、东京电子涨9.2%，软银集团涨16.5%触及涨停；受美伊局势缓和预期影响，国际石油开发帝石（INPEX）下跌6.5%。10年期日本国债收益率下行2.5个基点至2.475%，日元当日午后报156.375兑1美元，此前疑似有规模约350亿美元的黄金周护盘干预。GCI资产管理高级投资组合经理池田隆政表示：「今日日经指数的大幅上涨，由半导体股的强劲表现所引领，背后驱动力是超威半导体公司公布的强劲业绩展望。」 [13]</w:t>
      </w:r>
    </w:p>
    <w:p/>
    <w:p>
      <w:r>
        <w:rPr>
          <w:rFonts w:ascii="FangSong_GB2312" w:hAnsi="FangSong_GB2312" w:eastAsia="FangSong_GB2312"/>
          <w:b/>
          <w:sz w:val="24"/>
        </w:rPr>
        <w:t>14.KOSPI收盘报7490点刷新历史新高美伊和谈预期点燃涨势</w:t>
      </w:r>
    </w:p>
    <w:p>
      <w:r>
        <w:rPr>
          <w:rFonts w:ascii="FangSong_GB2312" w:hAnsi="FangSong_GB2312" w:eastAsia="FangSong_GB2312"/>
          <w:b w:val="0"/>
          <w:sz w:val="21"/>
        </w:rPr>
        <w:t>受美伊达成核协议预期带动避险情绪降温，韩国综合股价指数（KOSPI）5月7日尾盘收于7490.05点，单日上涨1.43%，连续第三个交易日刷新历史收盘纪录，盘中一度突破7531.88点。当日成交量7.554亿股，成交额49.8万亿韩元（约343亿美元），外资当日净卖出7.2万亿韩元，与前一交易日3.1万亿韩元的历史性净买入形成强烈反差。三星电子上涨2.07%、SK海力士上涨3.31%、现代汽车劲升4%；受美伊和谈预期冲击，韩华航空航天重挫8.09%，LIG Nex1旗下LIG D&amp;A暴跌11.54%。韩元兑美元收报1454韩元。同日，三星电子工会计划于5月21日在会长李在镕住所附近发动大规模罢工，要求按经营利润15%（约45万亿韩元、合310亿美元）分配奖金，KB证券估算若罢工长期化可能扰动全球约3%的内存芯片供给，三星电子2026年第一季度经营利润达57.23万亿韩元。 [14]</w:t>
      </w:r>
    </w:p>
    <w:p/>
    <w:p>
      <w:r>
        <w:rPr>
          <w:rFonts w:ascii="FangSong_GB2312" w:hAnsi="FangSong_GB2312" w:eastAsia="FangSong_GB2312"/>
          <w:b/>
          <w:sz w:val="24"/>
        </w:rPr>
        <w:t>15.首尔高等法院二审改判前总理韩德洙戒严案获刑15年</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首尔高等法院5月7日就前总理韩德洙（76岁）涉戒严案作出二审判决，将其刑期由今年1月一审的23年减至15年，但维持「内乱罪」定罪，认定其在2024年12月时任总统尹锡悦实施戒严过程中扮演关键角色。法院在判决书中指出，韩德洙通过召集国务会议、收集签署等方式为戒严令提供了「程序合法性」外衣，「从根本上动摇了国民对法律与制度正常运作的信任」；法院同时认定其与时任行政安全部长协调推动机构封锁与媒体公用事业中断，并因在宪法法院弹劾审判中作伪证（否认事先看到戒严令文本）被判定罪。法院在量刑时考虑到其逾50年公职经历以及缺乏预谋主导证据，故予以减刑，韩德洙方面表示将上诉至大法院。涉同一案件的尹锡悦已于2026年2月被判处无期徒刑。 [15]</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https://www.aljazeera.com/news/2026/5/7/iran-war-day-69-tehran-reviewing-us-proposals-israel-bombs-beirut</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https://www.aljazeera.com/news/2026/5/7/rubio-arrives-at-vatican-to-meet-pope-leo-amid-trump-attacks</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https://www.cnbc.com/2026/05/07/maersk-ceo-warns-iran-war-will-have-bigger-impact-in-coming-months.html</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https://www.cnn.com/2026/05/07/economy/fed-officials-iran-war</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https://abcnews.com/International/wireStory/polls-open-uk-local-elections-verdict-keir-starmers-132735270</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https://www.fca.org.uk/publications/policy-statements/ps25-12-changes-safeguarding-regime-payments-and-e-money-firms</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https://www.ecb.europa.eu/press/pr/date/2026/html/ecb.pr260507~8af27d170e.en.html</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https://www.euronews.com/my-europe/2026/05/07/germany-calls-for-end-to-eu-unanimity-rule-to-stop-decision-making-standstill</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https://www.euronews.com/next/2026/05/07/eu-reaches-tentative-deal-to-simplify-ai-rules</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http://en.people.cn/n3/2026/0507/c90000-20453414.html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http://en.people.cn/n3/2026/0507/c90000-20453442.html</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https://technode.com/2026/05/07/deepseek-reportedly-seeks-first-funding-round-at-45-billion-valuation/</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https://finance.yahoo.com/markets/world-indices/articles/japans-nikkei-roars-past-62-013104621.html</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https://www.koreaherald.com/article/10733118</w:t>
            </w:r>
          </w:p>
        </w:tc>
      </w:tr>
      <w:tr>
        <w:tc>
          <w:tcPr>
            <w:tcW w:type="dxa" w:w="800"/>
          </w:tcPr>
          <w:p>
            <w:r/>
            <w:r>
              <w:rPr>
                <w:rFonts w:ascii="FangSong_GB2312" w:hAnsi="FangSong_GB2312" w:eastAsia="FangSong_GB2312"/>
                <w:b w:val="0"/>
                <w:sz w:val="20"/>
              </w:rPr>
              <w:t>[15]</w:t>
            </w:r>
          </w:p>
        </w:tc>
        <w:tc>
          <w:tcPr>
            <w:tcW w:type="dxa" w:w="4150"/>
          </w:tcPr>
          <w:p>
            <w:r/>
            <w:r>
              <w:rPr>
                <w:rFonts w:ascii="FangSong_GB2312" w:hAnsi="FangSong_GB2312" w:eastAsia="FangSong_GB2312"/>
                <w:b w:val="0"/>
                <w:sz w:val="20"/>
              </w:rPr>
              <w:t>https://www.koreatimes.co.kr/southkorea/law-crime/20260507/appeals-court-cuts-ex-pms-sentence-to-15-years-but-upholds-insurrection-conviction</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