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6月18日"/>
    <w:p>
      <w:pPr>
        <w:pStyle w:val="Heading1"/>
      </w:pPr>
      <w:r>
        <w:rPr>
          <w:rFonts w:hint="eastAsia"/>
        </w:rPr>
        <w:t xml:space="preserve">中国每日热点新闻</w:t>
      </w:r>
      <w:r>
        <w:t xml:space="preserve"> — </w:t>
      </w:r>
      <w:r>
        <w:rPr>
          <w:rFonts w:hint="eastAsia"/>
        </w:rPr>
        <w:t xml:space="preserve">2026年6月18日</w:t>
      </w:r>
    </w:p>
    <w:bookmarkStart w:id="12" w:name="一经济与市场"/>
    <w:p>
      <w:pPr>
        <w:pStyle w:val="Heading2"/>
      </w:pPr>
      <w:r>
        <w:rPr>
          <w:rFonts w:hint="eastAsia"/>
        </w:rPr>
        <w:t xml:space="preserve">一、经济与市场</w:t>
      </w:r>
    </w:p>
    <w:bookmarkStart w:id="9" w:name="熊猫债前两周发行1371亿元同比激增80央行同日推外资央行人民币回购便利"/>
    <w:p>
      <w:pPr>
        <w:pStyle w:val="Heading3"/>
      </w:pPr>
      <w:r>
        <w:rPr>
          <w:rFonts w:hint="eastAsia"/>
        </w:rPr>
        <w:t xml:space="preserve">熊猫债前两周发行1371亿元同比激增80%，央行同日推外资央行人民币回购便利</w:t>
      </w:r>
    </w:p>
    <w:p>
      <w:pPr>
        <w:pStyle w:val="FirstParagraph"/>
      </w:pPr>
      <w:r>
        <w:rPr>
          <w:rFonts w:hint="eastAsia"/>
        </w:rPr>
        <w:t xml:space="preserve">中国人民银行行长潘功胜6月18日在上海陆家嘴论坛宣布，将面向境外央行和国际货币当局推出人民币回购便利，旨在拓宽离岸人民币流动性渠道。同一时段，中国境内熊猫债市场正在改写历史纪录——截至6月第二周，今年熊猫债发行规模已突破1371亿元，同比飙升80.4%。</w:t>
      </w:r>
    </w:p>
    <w:p>
      <w:pPr>
        <w:pStyle w:val="BodyText"/>
      </w:pPr>
      <w:r>
        <w:rPr>
          <w:rFonts w:hint="eastAsia"/>
        </w:rPr>
        <w:t xml:space="preserve">驱动这一爆发的，是境内外利差。中国经济增长放缓叠加货币政策持续宽松，将境内利率压至历史低位，分析师测算，多数境外发行人能以低于3%的票面利率拿到人民币资金，明显便宜于同期美元融资。资金成本的反转把人民币变成了一种新的套息融资货币：西方主要央行将“更高更久”的政策利率维持在4%以上时，央行宽松立场下的人民币正成为发行人首选。</w:t>
      </w:r>
    </w:p>
    <w:p>
      <w:pPr>
        <w:pStyle w:val="BodyText"/>
      </w:pPr>
      <w:r>
        <w:rPr>
          <w:rFonts w:hint="eastAsia"/>
        </w:rPr>
        <w:t xml:space="preserve">发行人结构也在外扩。从主权借款人到跨国企业，越来越多的发行体借助熊猫债把境内人民币收入与负债端对冲起来，省去了境外发行后的掉期成本。华尔街投行与多边机构亦在排队进场。按当前节奏，2026年境外机构在中国银行间债券市场的发行量有望超越2023年创下的历史峰值。</w:t>
      </w:r>
    </w:p>
    <w:p>
      <w:pPr>
        <w:pStyle w:val="BodyText"/>
      </w:pPr>
      <w:r>
        <w:rPr>
          <w:rFonts w:hint="eastAsia"/>
        </w:rPr>
        <w:t xml:space="preserve">熊猫债起步于2005年——亚开行与国际金融公司同日发行总规模逾20亿元的首批人民币债，市场长期不温不火，直到2010年以后才在募集资金用途和发行人范围上松绑。2025年全年发行规模超过1700亿元、存量同比增长34%，2026年一季度发行额再翻倍至882亿元创历史新高，这一长周期的扩容如今与央行的回购便利相互呼应：一边降低境外发行人融入人民币的成本，一边提高境外机构持有人民币资产的灵活度。在西方央行加息周期尚未结束、人民币国际化提速的窗口里，熊猫债正在变成观察人民币定价权外溢最直接的指标。</w:t>
      </w:r>
    </w:p>
    <w:p>
      <w:pPr>
        <w:pStyle w:val="BodyText"/>
      </w:pPr>
      <w:r>
        <w:rPr>
          <w:b/>
          <w:bCs/>
        </w:rPr>
        <w:t xml:space="preserve">References</w:t>
      </w:r>
    </w:p>
    <w:p>
      <w:pPr>
        <w:pStyle w:val="BodyText"/>
      </w:pPr>
      <w:r>
        <w:t xml:space="preserve">[1] CNBC. (2026, June 18). Wall Street banks and foreign borrowers rush to tap China’s cheap panda bond market. CNBC. https://www.cnbc.com/2026/06/18/china-panda-bonds-yuan-funding-costs-foreign-borrowers.html</w:t>
      </w:r>
      <w:r>
        <w:t xml:space="preserve"> </w:t>
      </w:r>
      <w:r>
        <w:t xml:space="preserve">[2] Deutsche Bank. (2025, February 28). Panda Bonds explained: understanding China’s growing bond market. Deutsche Bank. https://www.db.com/news/detail/20250228-panda-bonds-explained-understanding-china-s-growing-bond-market?language_id=1</w:t>
      </w:r>
      <w:r>
        <w:t xml:space="preserve"> </w:t>
      </w:r>
      <w:r>
        <w:t xml:space="preserve">[3] Global Times. (2026, June 18). China unveils high-level financial opening-up policies at Lujiazui forum as renminbi assets gain rising appeal for global capital. Global Times. https://www.globaltimes.cn/page/202606/1363809.shtml</w:t>
      </w:r>
    </w:p>
    <w:p>
      <w:r>
        <w:pict>
          <v:rect style="width:0;height:1.5pt" o:hralign="center" o:hrstd="t" o:hr="t"/>
        </w:pict>
      </w:r>
    </w:p>
    <w:bookmarkEnd w:id="9"/>
    <w:bookmarkStart w:id="10" w:name="摩根大通押注中国原油进口8月反弹5月降至780万桶日为八年低点"/>
    <w:p>
      <w:pPr>
        <w:pStyle w:val="Heading3"/>
      </w:pPr>
      <w:r>
        <w:rPr>
          <w:rFonts w:hint="eastAsia"/>
        </w:rPr>
        <w:t xml:space="preserve">摩根大通押注中国原油进口8月反弹，5月降至780万桶日为八年低点</w:t>
      </w:r>
    </w:p>
    <w:p>
      <w:pPr>
        <w:pStyle w:val="FirstParagraph"/>
      </w:pPr>
      <w:r>
        <w:rPr>
          <w:rFonts w:hint="eastAsia"/>
        </w:rPr>
        <w:t xml:space="preserve">摩根大通6月18日发布的研究报告判断，中国原油需求当前约300万桶/日的下滑只是阶段性现象，自8月起将随化工产业回暖和战略石油储备回补出现“逐步回升”，并把中石油（PetroChina）与LG化学（LG</w:t>
      </w:r>
      <w:r>
        <w:t xml:space="preserve"> </w:t>
      </w:r>
      <w:r>
        <w:rPr>
          <w:rFonts w:hint="eastAsia"/>
        </w:rPr>
        <w:t xml:space="preserve">Chem）列为受益于这一周期反转的首选标的。</w:t>
      </w:r>
    </w:p>
    <w:p>
      <w:pPr>
        <w:pStyle w:val="BodyText"/>
      </w:pPr>
      <w:r>
        <w:rPr>
          <w:rFonts w:hint="eastAsia"/>
        </w:rPr>
        <w:t xml:space="preserve">支撑这一判断的，是一组创纪录的弱势数据。中国5月原油进口仅780万桶/日，是2017年12月以来最低水平；从2月到5月，原油进口累计下挫480万桶/日，跌幅比2020年新冠疫情期间的400万桶/日还要陡峭。船期数据显示6月进口维持在800万桶/日附近，意味着国内库存还要再去化约300万桶/日。摩根大通认为，这一缺口由中东冲突引发的航运受阻、运费抬升以及炼厂利润承压共同造成，并非趋势性需求衰减。</w:t>
      </w:r>
    </w:p>
    <w:p>
      <w:pPr>
        <w:pStyle w:val="BodyText"/>
      </w:pPr>
      <w:r>
        <w:rPr>
          <w:rFonts w:hint="eastAsia"/>
        </w:rPr>
        <w:t xml:space="preserve">中国官方数据印证了这一阶段性收缩。美国能源信息署(EIA)估算，截至2025年3月，中国战略石油储备规模约4.01亿桶，加上商业库存可覆盖近96天进口。摩根大通把回补SPR列为8月需求回暖的重要支柱——回补节奏一旦启动，往往以数十万桶/日量级持续数月。</w:t>
      </w:r>
    </w:p>
    <w:p>
      <w:pPr>
        <w:pStyle w:val="BodyText"/>
      </w:pPr>
      <w:r>
        <w:rPr>
          <w:rFonts w:hint="eastAsia"/>
        </w:rPr>
        <w:t xml:space="preserve">国际能源署(IEA)6月发布的原油市场月报把中国列为下半年全球需求的“摇摆变量”，并指出若中国进口反弹至每日200万至300万桶级别，将明显收紧供需平衡，对布伦特价格形成75–80美元/桶的支撑区间。这一判断成为OPEC+下一轮产量决策会议前的核心输入：当前产油国联盟正讨论是否在7月进一步增产，中国进口曲线是反对增产派最常引用的论据。中石油的上游敞口和LG化学在石化原料端的成本优势，由此被摩根大通解读为“中国节奏”重新主导原油市场的两条干净表达。</w:t>
      </w:r>
    </w:p>
    <w:p>
      <w:pPr>
        <w:pStyle w:val="BodyText"/>
      </w:pPr>
      <w:r>
        <w:rPr>
          <w:b/>
          <w:bCs/>
        </w:rPr>
        <w:t xml:space="preserve">References</w:t>
      </w:r>
    </w:p>
    <w:p>
      <w:pPr>
        <w:pStyle w:val="BodyText"/>
      </w:pPr>
      <w:r>
        <w:t xml:space="preserve">[4] CNBC. (2026, June 18). China’s crude oil imports to rebound in August as JPMorgan calls the bottom and names top energy picks. CNBC. https://www.cnbc.com/2026/06/18/china-crude-oil-imports-rebound-jpmorgan-petrochina-lg-chem.html</w:t>
      </w:r>
      <w:r>
        <w:t xml:space="preserve"> </w:t>
      </w:r>
      <w:r>
        <w:t xml:space="preserve">[5] IEA. (2026, June). Oil Market Report — June 2026. International Energy Agency. https://www.iea.org/reports/oil-market-report-june-2026</w:t>
      </w:r>
      <w:r>
        <w:t xml:space="preserve"> </w:t>
      </w:r>
      <w:r>
        <w:t xml:space="preserve">[6] U.S. Energy Information Administration. (2025, May). China Country Analysis Brief. EIA. https://www.eia.gov/international/content/analysis/countries_long/China/pdf/China-2025.pdf</w:t>
      </w:r>
    </w:p>
    <w:p>
      <w:r>
        <w:pict>
          <v:rect style="width:0;height:1.5pt" o:hralign="center" o:hrstd="t" o:hr="t"/>
        </w:pict>
      </w:r>
    </w:p>
    <w:bookmarkEnd w:id="10"/>
    <w:bookmarkStart w:id="11" w:name="中国不良个人债务规模升至2.22万亿元约1亿人难以偿还按揭与消费贷"/>
    <w:p>
      <w:pPr>
        <w:pStyle w:val="Heading3"/>
      </w:pPr>
      <w:r>
        <w:rPr>
          <w:rFonts w:hint="eastAsia"/>
        </w:rPr>
        <w:t xml:space="preserve">中国不良个人债务规模升至2.22万亿元，约1亿人难以偿还按揭与消费贷</w:t>
      </w:r>
    </w:p>
    <w:p>
      <w:pPr>
        <w:pStyle w:val="FirstParagraph"/>
      </w:pPr>
      <w:r>
        <w:rPr>
          <w:rFonts w:hint="eastAsia"/>
        </w:rPr>
        <w:t xml:space="preserve">中国非银个人不良贷款余额去年飙升21%，至少升至2.22万亿元（约合3290亿美元），刷新历史纪录——龙洲经讯(Gavekal</w:t>
      </w:r>
      <w:r>
        <w:t xml:space="preserve"> </w:t>
      </w:r>
      <w:r>
        <w:rPr>
          <w:rFonts w:hint="eastAsia"/>
        </w:rPr>
        <w:t xml:space="preserve">Dragonomics)的统计显示，多达1亿名中国消费者正在挣扎着偿付按揭、信用卡和小额信贷，这一规模隐性的债务压力被分析人士视为对北京经济复苏路径的实质性威胁。</w:t>
      </w:r>
    </w:p>
    <w:p>
      <w:pPr>
        <w:pStyle w:val="BodyText"/>
      </w:pPr>
      <w:r>
        <w:rPr>
          <w:rFonts w:hint="eastAsia"/>
        </w:rPr>
        <w:t xml:space="preserve">浙江大学金融研究院的测算给出了另一组同样庞大的数字：中国金融机构每年需要处置的个人不良债务规模在2万亿至3万亿元之间。处置方式以静默核销与债务重组为主——监管层与银行倾向于避免高调违约暴雷，把问题留在资产负债表内部。这种“调而不爆”的处理方式压住了系统性风险尾部，却也让消费者的负债负担在更长时间内拖累家庭可支配收入。</w:t>
      </w:r>
    </w:p>
    <w:p>
      <w:pPr>
        <w:pStyle w:val="BodyText"/>
      </w:pPr>
      <w:r>
        <w:rPr>
          <w:rFonts w:hint="eastAsia"/>
        </w:rPr>
        <w:t xml:space="preserve">债务集中于年轻劳动力和二三线城市的中低收入家庭，恰好是房地产下行冲击最重的群体。彭博与IMF此前的研究估算，2020年至2024年间中国房地产市场损失已超过120万亿元，部分研究机构给出的最新数字甚至达到170万亿元，超过中国一年的GDP。房产占中国城镇家庭总资产约70%——当房价从单边上涨转为单边下跌，靠“加杠杆买二套”维持的所谓中产财富瞬间转为存量包袱。前万科被默认“大到不能倒”的处理方式即是这一逻辑的最新案例。</w:t>
      </w:r>
    </w:p>
    <w:p>
      <w:pPr>
        <w:pStyle w:val="BodyText"/>
      </w:pPr>
      <w:r>
        <w:rPr>
          <w:rFonts w:hint="eastAsia"/>
        </w:rPr>
        <w:t xml:space="preserve">宏观数据已经传导出消费端的疲弱：5月社会消费品零售总额同比下降0.6%，与北京“内需驱动型再平衡”的政策叙事形成正面冲突。北京2026年GDP增长目标定在5%，但居民部门资产负债表受损意味着家庭信贷不愿扩张、储蓄率难以下降——而这恰是消费拉动型增长必须翻越的门槛。摩根大通、瑞银等机构据此普遍下调下半年增速预测；分析师警告，1亿户家庭的债务摩擦会让任何复苏都比官方目标更慢、更浅。</w:t>
      </w:r>
    </w:p>
    <w:p>
      <w:pPr>
        <w:pStyle w:val="BodyText"/>
      </w:pPr>
      <w:r>
        <w:rPr>
          <w:b/>
          <w:bCs/>
        </w:rPr>
        <w:t xml:space="preserve">References</w:t>
      </w:r>
    </w:p>
    <w:p>
      <w:pPr>
        <w:pStyle w:val="BodyText"/>
      </w:pPr>
      <w:r>
        <w:t xml:space="preserve">[7] Bloomberg via Japan Times. (2026, June 18). China’s $300 billion bad consumer debt threatens economic recovery as 100 million households struggle. Japan Times. https://www.japantimes.co.jp/business/2026/06/18/economy/china-300-billion-consumer-debt-economy/</w:t>
      </w:r>
      <w:r>
        <w:t xml:space="preserve"> </w:t>
      </w:r>
      <w:r>
        <w:t xml:space="preserve">[8] Bloomberg. (2026, June 17). China’s Economy Recovery Threatened by $300 Billion in Bad Consumer Debt. Bloomberg. https://www.bloomberg.com/news/articles/2026-06-17/china-s-economy-recovery-threatened-by-300-billion-in-bad-consumer-debt</w:t>
      </w:r>
      <w:r>
        <w:t xml:space="preserve"> </w:t>
      </w:r>
      <w:r>
        <w:t xml:space="preserve">[9] Cointribune. (2025). Housing Crisis And Unemployment: China’s 2025 Roadmap. Cointribune. https://www.cointribune.com/en/housing-crisis-and-unemployment-chinas-2025-roadmap/</w:t>
      </w:r>
    </w:p>
    <w:p>
      <w:r>
        <w:pict>
          <v:rect style="width:0;height:1.5pt" o:hralign="center" o:hrstd="t" o:hr="t"/>
        </w:pict>
      </w:r>
    </w:p>
    <w:bookmarkEnd w:id="11"/>
    <w:bookmarkEnd w:id="12"/>
    <w:bookmarkStart w:id="13"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pPr>
        <w:pStyle w:val="BodyText"/>
      </w:pPr>
      <w:r>
        <w:rPr>
          <w:rFonts w:hint="eastAsia"/>
        </w:rPr>
        <w:t xml:space="preserve">当日没有可纳入本栏目的T1-T4级别外部权威报道：欧盟峰会“中国冲击”议题、美国延迟对深度求索等100余家中国实体清单制裁等政治相邻事件均按规则归入“海外涉华财经”分类；中国内地6月18日缺乏被海外权威媒体覆盖的标志性国内政治议程，且储备池中亦无符合日期门控的政治类条目可补位。</w:t>
      </w:r>
    </w:p>
    <w:p>
      <w:r>
        <w:pict>
          <v:rect style="width:0;height:1.5pt" o:hralign="center" o:hrstd="t" o:hr="t"/>
        </w:pict>
      </w:r>
    </w:p>
    <w:bookmarkEnd w:id="13"/>
    <w:bookmarkStart w:id="15" w:name="三科技与产业"/>
    <w:p>
      <w:pPr>
        <w:pStyle w:val="Heading2"/>
      </w:pPr>
      <w:r>
        <w:rPr>
          <w:rFonts w:hint="eastAsia"/>
        </w:rPr>
        <w:t xml:space="preserve">三、科技与产业</w:t>
      </w:r>
    </w:p>
    <w:bookmarkStart w:id="14" w:name="国务院发布20262030就业蓝图要求建立人工智能就业五年监测预警机制"/>
    <w:p>
      <w:pPr>
        <w:pStyle w:val="Heading3"/>
      </w:pPr>
      <w:r>
        <w:rPr>
          <w:rFonts w:hint="eastAsia"/>
        </w:rPr>
        <w:t xml:space="preserve">国务院发布2026–2030就业蓝图，要求建立人工智能就业五年监测预警机制</w:t>
      </w:r>
    </w:p>
    <w:p>
      <w:pPr>
        <w:pStyle w:val="FirstParagraph"/>
      </w:pPr>
      <w:r>
        <w:rPr>
          <w:rFonts w:hint="eastAsia"/>
        </w:rPr>
        <w:t xml:space="preserve">阿里巴巴员工总数较一年前减少超过30%，理由是公司将资源向人工智能业务集中；华为2025年12月末研发员工达11.4万人，比上年同期的11.3万小幅增加；腾讯亦披露员工总数温和增长。CNBC驻华资深记者程乔(Evelyn</w:t>
      </w:r>
      <w:r>
        <w:t xml:space="preserve"> </w:t>
      </w:r>
      <w:r>
        <w:rPr>
          <w:rFonts w:hint="eastAsia"/>
        </w:rPr>
        <w:t xml:space="preserve">Cheng)6月18日刊文指出，与美国市场担忧的“AI接管白领”叙事相比，中国企业层面的AI就业冲击至少目前仍然温和。</w:t>
      </w:r>
    </w:p>
    <w:p>
      <w:pPr>
        <w:pStyle w:val="BodyText"/>
      </w:pPr>
      <w:r>
        <w:rPr>
          <w:rFonts w:hint="eastAsia"/>
        </w:rPr>
        <w:t xml:space="preserve">驱动这一克制叙事的，是政策层而非市场层。中国国务院近日下发2026–2030年就业政策蓝图，要求建立一套覆盖五年期的人工智能就业监测体系和早期预警机制，跟踪AI对就业岗位的“创造与替代”。这是中国第一份把AI就业评估写入五年规划体系的中央文件——监管路径已从产业激励转向就业冲击的实时跟踪。</w:t>
      </w:r>
    </w:p>
    <w:p>
      <w:pPr>
        <w:pStyle w:val="BodyText"/>
      </w:pPr>
      <w:r>
        <w:rPr>
          <w:rFonts w:hint="eastAsia"/>
        </w:rPr>
        <w:t xml:space="preserve">政策克制亦由结构性因素塑造。中国维持5.5%的城镇调查失业率目标，企业大规模裁员在政治上代价高昂；AI落地以企业内部增效为主，并未在前台岗位上呈现可见替代；劳动力市场每年还需消化超过1100万名应届高校毕业生，“用AI替代员工”的话语在内地几乎没有市场。Anthropic首席执行官达里奥·阿莫迪(Dario</w:t>
      </w:r>
      <w:r>
        <w:t xml:space="preserve"> </w:t>
      </w:r>
      <w:r>
        <w:rPr>
          <w:rFonts w:hint="eastAsia"/>
        </w:rPr>
        <w:t xml:space="preserve">Amodei)关于“AI将在两年内消灭多数初级白领岗位”的警告，在中国官方与企业话语体系中近乎缺席。</w:t>
      </w:r>
    </w:p>
    <w:p>
      <w:pPr>
        <w:pStyle w:val="BodyText"/>
      </w:pPr>
      <w:r>
        <w:rPr>
          <w:rFonts w:hint="eastAsia"/>
        </w:rPr>
        <w:t xml:space="preserve">不过，公司层面的隐性收缩已经显现。“安静裁员”——通过岗位调整、绩效压力迫使员工自行离职——正在阿里、百度、字节跳动等头部公司蔓延。阿里巴巴员工总数从2024年初的约25万降至2025年3月的12.4万，被部分外部研究归因于AI优先战略，但也叠加了消费疲弱与房地产冲击的传导。在6月18日同场的上海陆家嘴论坛上，证监会主席吴清警告“AI炒作概念股将被严厉查处”，给资本市场层面的AI热度划出了红线，让中国的AI政策版图同时覆盖就业端与资本端两条战线。</w:t>
      </w:r>
    </w:p>
    <w:p>
      <w:pPr>
        <w:pStyle w:val="BodyText"/>
      </w:pPr>
      <w:r>
        <w:rPr>
          <w:b/>
          <w:bCs/>
        </w:rPr>
        <w:t xml:space="preserve">References</w:t>
      </w:r>
    </w:p>
    <w:p>
      <w:pPr>
        <w:pStyle w:val="BodyText"/>
      </w:pPr>
      <w:r>
        <w:t xml:space="preserve">[10] Cheng, E. (2026, June 18). AI is not replacing jobs in China — at least not yet, CNBC analysis finds. CNBC. https://www.cnbc.com/2026/06/18/china-ai-not-replacing-jobs.html</w:t>
      </w:r>
      <w:r>
        <w:t xml:space="preserve"> </w:t>
      </w:r>
      <w:r>
        <w:t xml:space="preserve">[11] Bloomberg. (2026, June 17). China Plans System to Track How AI Is Changing the Job Market. Bloomberg. https://www.bloomberg.com/news/articles/2026-06-17/china-plans-mechanism-to-evaluate-ai-impacts-on-job-market</w:t>
      </w:r>
      <w:r>
        <w:t xml:space="preserve"> </w:t>
      </w:r>
      <w:r>
        <w:t xml:space="preserve">[12] Rest of World. (2026). The quiet layoffs sweeping China’s tech giants. Rest of World. https://restofworld.org/2026/china-tech-layoffs-alibaba-baidu-ai-pivot/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四社会与民生"/>
    <w:p>
      <w:pPr>
        <w:pStyle w:val="Heading2"/>
      </w:pPr>
      <w:r>
        <w:rPr>
          <w:rFonts w:hint="eastAsia"/>
        </w:rPr>
        <w:t xml:space="preserve">四、社会与民生</w:t>
      </w:r>
    </w:p>
    <w:bookmarkStart w:id="16" w:name="广东暴雨紧急转移3.76万人珠海深圳停课铁路调图启动两级应急响应"/>
    <w:p>
      <w:pPr>
        <w:pStyle w:val="Heading3"/>
      </w:pPr>
      <w:r>
        <w:rPr>
          <w:rFonts w:hint="eastAsia"/>
        </w:rPr>
        <w:t xml:space="preserve">广东暴雨紧急转移3.76万人，珠海深圳停课、铁路调图启动两级应急响应</w:t>
      </w:r>
    </w:p>
    <w:p>
      <w:pPr>
        <w:pStyle w:val="FirstParagraph"/>
      </w:pPr>
      <w:r>
        <w:rPr>
          <w:rFonts w:hint="eastAsia"/>
        </w:rPr>
        <w:t xml:space="preserve">广东省6月18日紧急转移37601名高风险地区居民，启动III级防汛和IV级救灾应急响应，珠海、深圳等多地中小学停课，中国铁路广州局集团调整列车运行图——一场覆盖珠三角制造业心脏地带的强降水正在测试中国南方雨季应急体系。</w:t>
      </w:r>
    </w:p>
    <w:p>
      <w:pPr>
        <w:pStyle w:val="BodyText"/>
      </w:pPr>
      <w:r>
        <w:rPr>
          <w:rFonts w:hint="eastAsia"/>
        </w:rPr>
        <w:t xml:space="preserve">气象预报显示，强到特大暴雨天气将持续至周四，伴有局部极端降水，周五至周六起转好。广东省消防救援总队在重点位置部署247名消防员、53辆消防车和37艘冲锋舟；水利部门派出近4.2万人对堤坝水库进行巡查；省政府动员了7226名应急抢修人员、近3000辆保障车辆和2100余台发电机投入抗灾。提前转移使本次大规模疏散在统计口径下保持零伤亡。</w:t>
      </w:r>
    </w:p>
    <w:p>
      <w:pPr>
        <w:pStyle w:val="BodyText"/>
      </w:pPr>
      <w:r>
        <w:rPr>
          <w:rFonts w:hint="eastAsia"/>
        </w:rPr>
        <w:t xml:space="preserve">灾害规模的真正参照系是2025年。去年广东省全年共有15个热带气旋登陆或影响——与1961年并列史上最多，其中7个直接登陆，全年累计转移避险逾222万人；台风“桦加沙”曾在9月24日近距离擦过澳门后登陆广东，把“百年一遇”洪水写进了肇庆怀集县的历史。2025年广东汛期极端暴雨日数为近十年最多，降水量较常年同期偏多21%；进入2026年汛期时，全省水库蓄水量比常年同期高出10%——这意味着任何一轮持续性强降水都将更快推高调度压力。</w:t>
      </w:r>
    </w:p>
    <w:p>
      <w:pPr>
        <w:pStyle w:val="BodyText"/>
      </w:pPr>
      <w:r>
        <w:rPr>
          <w:rFonts w:hint="eastAsia"/>
        </w:rPr>
        <w:t xml:space="preserve">广东省政府选择在伤亡发生之前完成大规模疏散，是去年“被动应对”经验留下的政治遗产：粤西地区单场降雨量超过900毫米的纪录之后，地方党政干部考核中明确写入了“提前转移率”指标。在制造业出口高度集中的珠三角，停课、铁路调图、提前转移已成为雨季可预期的成本，而2026年汛季才刚刚开始。</w:t>
      </w:r>
    </w:p>
    <w:p>
      <w:pPr>
        <w:pStyle w:val="BodyText"/>
      </w:pPr>
      <w:r>
        <w:rPr>
          <w:b/>
          <w:bCs/>
        </w:rPr>
        <w:t xml:space="preserve">References</w:t>
      </w:r>
    </w:p>
    <w:p>
      <w:pPr>
        <w:pStyle w:val="BodyText"/>
      </w:pPr>
      <w:r>
        <w:t xml:space="preserve">[13] ANI via NewKerala. (2026, June 18). China: Nearly 40,000 People Evacuated Amid Heavy Rains. NewKerala. https://www.newkerala.com/news/a/china-nearly-40000-people-evacuated-amid-heavy-rains-541.htm</w:t>
      </w:r>
      <w:r>
        <w:t xml:space="preserve"> </w:t>
      </w:r>
      <w:r>
        <w:t xml:space="preserve">[14] INFO Guangdong. (2025). Guangdong weather 2025: record extremes, cleaner air, higher climate risks. INFO Guangdong. https://info.newsgd.com/node_ce515f4756/7746ea716a.shtml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21" w:name="五海外涉华财经"/>
    <w:p>
      <w:pPr>
        <w:pStyle w:val="Heading2"/>
      </w:pPr>
      <w:r>
        <w:rPr>
          <w:rFonts w:hint="eastAsia"/>
        </w:rPr>
        <w:t xml:space="preserve">五、海外涉华财经</w:t>
      </w:r>
    </w:p>
    <w:bookmarkStart w:id="18" w:name="欧盟峰会聚焦中国冲击对华贸易逆差去年达3600亿欧元所有27国首次全部呈现赤字"/>
    <w:p>
      <w:pPr>
        <w:pStyle w:val="Heading3"/>
      </w:pPr>
      <w:r>
        <w:rPr>
          <w:rFonts w:hint="eastAsia"/>
        </w:rPr>
        <w:t xml:space="preserve">欧盟峰会聚焦“中国冲击”，对华贸易逆差去年达3600亿欧元、所有27国首次全部呈现赤字</w:t>
      </w:r>
    </w:p>
    <w:p>
      <w:pPr>
        <w:pStyle w:val="FirstParagraph"/>
      </w:pPr>
      <w:r>
        <w:rPr>
          <w:rFonts w:hint="eastAsia"/>
        </w:rPr>
        <w:t xml:space="preserve">欧盟27国领导人6月18日在布鲁塞尔举行欧洲理事会峰会，中国产业政策与贸易顺差被列为首要议题。欧盟委员会主席冯德莱恩(Ursula</w:t>
      </w:r>
      <w:r>
        <w:t xml:space="preserve"> von der </w:t>
      </w:r>
      <w:r>
        <w:rPr>
          <w:rFonts w:hint="eastAsia"/>
        </w:rPr>
        <w:t xml:space="preserve">Leyen)直言：“中国的五年规划是对我们市场的攻击。”</w:t>
      </w:r>
    </w:p>
    <w:p>
      <w:pPr>
        <w:pStyle w:val="BodyText"/>
      </w:pPr>
      <w:r>
        <w:rPr>
          <w:rFonts w:hint="eastAsia"/>
        </w:rPr>
        <w:t xml:space="preserve">驱动这一表态的，是一组前所未有的数据。2025年欧盟对华贸易逆差达到3600亿欧元——相当于每天约10亿欧元——而且历史上第一次，欧盟所有27个成员国全部对华呈现贸易赤字。中国对欧电动车出口在欧盟既有关税之下仍同比增长26%，部分原因在于不在关税覆盖范围内的插电式混合动力与混合动力车出口暴增。欧委会向峰会提交了一揽子方案，包括动用现行保障条款与一项更广泛的新工具，以反制中国制造业的产能外溢。</w:t>
      </w:r>
    </w:p>
    <w:p>
      <w:pPr>
        <w:pStyle w:val="BodyText"/>
      </w:pPr>
      <w:r>
        <w:rPr>
          <w:rFonts w:hint="eastAsia"/>
        </w:rPr>
        <w:t xml:space="preserve">峰会议程把这一讨论正式表述为“全球宏观经济失衡”，欧盟外交官私下承认，这是绕开“中国”字眼的外交修辞。法国及其支持者推动建立新的产业政策盾牌；德国与西班牙因对华商业利益盘根错节，仍持谨慎立场。墨卡托中国研究所(Merics)分析师指出，这是中国首次以独立议程项的身份出现在欧洲理事会层面，标志着欧盟27个成员国元首层级第一次把“中国挑战”制度化处理。</w:t>
      </w:r>
    </w:p>
    <w:p>
      <w:pPr>
        <w:pStyle w:val="BodyText"/>
      </w:pPr>
      <w:r>
        <w:rPr>
          <w:rFonts w:hint="eastAsia"/>
        </w:rPr>
        <w:t xml:space="preserve">去年10月欧盟对中国电动车正式开征反补贴税以来，北京对法国干邑、西班牙猪肉、德国豪华车连环发起调查作为反制。冯德莱恩2023年首次提出的“去风险”路径迄今未能扭转欧盟对华依存度的上升轨迹——欧盟在五个关键工业领域对中国的依赖反而比“去风险”演讲发表时更深。布鲁塞尔此次峰会的政治含义是把对华工具箱从“防御性贸易救济”推向“主动产业政策”，但路径选择将在德法之间产生持续摩擦。</w:t>
      </w:r>
    </w:p>
    <w:p>
      <w:pPr>
        <w:pStyle w:val="BodyText"/>
      </w:pPr>
      <w:r>
        <w:rPr>
          <w:b/>
          <w:bCs/>
        </w:rPr>
        <w:t xml:space="preserve">References</w:t>
      </w:r>
    </w:p>
    <w:p>
      <w:pPr>
        <w:pStyle w:val="BodyText"/>
      </w:pPr>
      <w:r>
        <w:t xml:space="preserve">[15] Euronews. (2026, June 18). EU leaders meet in Brussels to discuss Ukraine, China shock and 2-trillion budget. Euronews. https://www.euronews.com/my-europe/2026/06/18/eu-leaders-meet-in-brussels-to-discuss-ukraine-china-shock-and-2-trillion-budget</w:t>
      </w:r>
      <w:r>
        <w:t xml:space="preserve"> </w:t>
      </w:r>
      <w:r>
        <w:t xml:space="preserve">[16] Bloomberg. (2026, June 18). Europe Tries to Take On China Without Launching a New Trade War. Bloomberg. https://www.bloomberg.com/news/articles/2026-06-18/europe-tries-to-take-on-china-without-launching-a-new-trade-war</w:t>
      </w:r>
      <w:r>
        <w:t xml:space="preserve"> </w:t>
      </w:r>
      <w:r>
        <w:t xml:space="preserve">[17] EUobserver. (2026, June 17). EU leaders to pick from menu of anti-China trade measures over summit dinner. EUobserver. https://euobserver.com/222436/eu-leaders-to-pick-from-menu-of-anti-china-trade-measures-over-summit-dinner/</w:t>
      </w:r>
      <w:r>
        <w:t xml:space="preserve"> </w:t>
      </w:r>
      <w:r>
        <w:t xml:space="preserve">[18] Courthouse News Service. (2026). EU-China deficit jumps 18% in 2025 as US tariffs divert trade to Europe. Courthouse News Service. https://www.courthousenews.com/eu-china-deficit-jumps-18-in-2025-as-us-tariffs-divert-trade-to-europe/</w:t>
      </w:r>
    </w:p>
    <w:p>
      <w:r>
        <w:pict>
          <v:rect style="width:0;height:1.5pt" o:hralign="center" o:hrstd="t" o:hr="t"/>
        </w:pict>
      </w:r>
    </w:p>
    <w:bookmarkEnd w:id="18"/>
    <w:bookmarkStart w:id="19" w:name="特朗普政府推迟将深度求索长鑫存储等百余家中国企业列入实体清单"/>
    <w:p>
      <w:pPr>
        <w:pStyle w:val="Heading3"/>
      </w:pPr>
      <w:r>
        <w:rPr>
          <w:rFonts w:hint="eastAsia"/>
        </w:rPr>
        <w:t xml:space="preserve">特朗普政府推迟将深度求索、长鑫存储等百余家中国企业列入实体清单</w:t>
      </w:r>
    </w:p>
    <w:p>
      <w:pPr>
        <w:pStyle w:val="FirstParagraph"/>
      </w:pPr>
      <w:r>
        <w:rPr>
          <w:rFonts w:hint="eastAsia"/>
        </w:rPr>
        <w:t xml:space="preserve">美国特朗普政府推迟把中国AI初创公司深度求索(DeepSeek)、内存芯片制造商长鑫存储(CXMT)以及其他100余家被审查认定存在国家安全风险的中国企业列入商务部“实体清单”。Reuters通过台北时报6月18日的转载首先披露这一消息，CNBC、Yahoo</w:t>
      </w:r>
      <w:r>
        <w:t xml:space="preserve"> </w:t>
      </w:r>
      <w:r>
        <w:rPr>
          <w:rFonts w:hint="eastAsia"/>
        </w:rPr>
        <w:t xml:space="preserve">Finance亦在前一日报道。</w:t>
      </w:r>
    </w:p>
    <w:p>
      <w:pPr>
        <w:pStyle w:val="BodyText"/>
      </w:pPr>
      <w:r>
        <w:rPr>
          <w:rFonts w:hint="eastAsia"/>
        </w:rPr>
        <w:t xml:space="preserve">按照官方流程，跨部门审查委员会一年多前就已批准把上述实体加入清单，其中至少75家被认定涉及先进半导体生产、半导体制造设备制造和AI建模等领域。指控对象包括：深度求索被指“支持中国军方与情报行动”，并试图借助东南亚的壳公司绕开美国对先进芯片的出口管制；长鑫存储被国防部认定为“中国军方公司”；Anthropic与OpenAI亦曾报告深度求索“试图从其AI平台提取能力”。</w:t>
      </w:r>
    </w:p>
    <w:p>
      <w:pPr>
        <w:pStyle w:val="BodyText"/>
      </w:pPr>
      <w:r>
        <w:rPr>
          <w:rFonts w:hint="eastAsia"/>
        </w:rPr>
        <w:t xml:space="preserve">但批准与实际公布之间隔着政治判断。美国商务部工业与安全副部长杰弗里·凯斯勒(Jeffrey</w:t>
      </w:r>
      <w:r>
        <w:t xml:space="preserve"> </w:t>
      </w:r>
      <w:r>
        <w:rPr>
          <w:rFonts w:hint="eastAsia"/>
        </w:rPr>
        <w:t xml:space="preserve">Kessler)自2025年底以来一直避免新增中国名单，以避免激化中美贸易摩擦。结果是，美国实体清单自2025年10月以来未新增任何中国实体——这是十多年来最长的一次空窗期。</w:t>
      </w:r>
    </w:p>
    <w:p>
      <w:pPr>
        <w:pStyle w:val="BodyText"/>
      </w:pPr>
      <w:r>
        <w:rPr>
          <w:rFonts w:hint="eastAsia"/>
        </w:rPr>
        <w:t xml:space="preserve">实体清单是美国出口管制的“主力枪”，被列入意味着美国供应商向相关公司出口任何受管制物项前都需要获得难以拿到的许可证。把已经批准的名单“压住不发”，意味着把出口管制工具让位于贸易谈判筹码。批评者将其描述为“贸易政策正在压倒一项重要的国家安全工具”。这种克制与中国政府同日采取的另一类对称动作——封堵Suzhou</w:t>
      </w:r>
      <w:r>
        <w:t xml:space="preserve"> </w:t>
      </w:r>
      <w:r>
        <w:rPr>
          <w:rFonts w:hint="eastAsia"/>
        </w:rPr>
        <w:t xml:space="preserve">Maxwell对马斯克旗下公司的太阳能设备出口——共同勾勒出当前中美在科技产业链上的“相互克制”博弈：双方都掌握升级工具，但又都不愿率先扣动扳机。</w:t>
      </w:r>
    </w:p>
    <w:p>
      <w:pPr>
        <w:pStyle w:val="BodyText"/>
      </w:pPr>
      <w:r>
        <w:rPr>
          <w:b/>
          <w:bCs/>
        </w:rPr>
        <w:t xml:space="preserve">References</w:t>
      </w:r>
    </w:p>
    <w:p>
      <w:pPr>
        <w:pStyle w:val="BodyText"/>
      </w:pPr>
      <w:r>
        <w:t xml:space="preserve">[19] Reuters via Taipei Times. (2026, June 18). Trump administration delays blacklisting DeepSeek and 100+ Chinese tech firms. Taipei Times. https://www.taipeitimes.com/News/biz/archives/2026/06/18/2003859278</w:t>
      </w:r>
      <w:r>
        <w:t xml:space="preserve"> </w:t>
      </w:r>
      <w:r>
        <w:t xml:space="preserve">[20] CNBC. (2026, June 17). U.S. holds off blacklisting China’s DeepSeek, more than 100 firms deemed security risks. CNBC. https://www.cnbc.com/2026/06/17/us-deepseek-blacklist-cxmt-national-security-risks-.html</w:t>
      </w:r>
      <w:r>
        <w:t xml:space="preserve"> </w:t>
      </w:r>
      <w:r>
        <w:t xml:space="preserve">[21] Reuters via Yahoo Finance. (2026, June 16). Exclusive: US holds off blacklisting Chinese firms. Yahoo Finance. https://finance.yahoo.com/news/exclusive-us-holds-off-blacklisting-000212827.html</w:t>
      </w:r>
    </w:p>
    <w:p>
      <w:r>
        <w:pict>
          <v:rect style="width:0;height:1.5pt" o:hralign="center" o:hrstd="t" o:hr="t"/>
        </w:pict>
      </w:r>
    </w:p>
    <w:bookmarkEnd w:id="19"/>
    <w:bookmarkStart w:id="20" w:name="中国阻止苏州迈为向马斯克旗下spacex特斯拉供应29亿美元太阳能设备"/>
    <w:p>
      <w:pPr>
        <w:pStyle w:val="Heading3"/>
      </w:pPr>
      <w:r>
        <w:rPr>
          <w:rFonts w:hint="eastAsia"/>
        </w:rPr>
        <w:t xml:space="preserve">中国阻止苏州迈为向马斯克旗下SpaceX、特斯拉供应29亿美元太阳能设备</w:t>
      </w:r>
    </w:p>
    <w:p>
      <w:pPr>
        <w:pStyle w:val="FirstParagraph"/>
      </w:pPr>
      <w:r>
        <w:rPr>
          <w:rFonts w:hint="eastAsia"/>
        </w:rPr>
        <w:t xml:space="preserve">中国据报道叫停了Suzhou</w:t>
      </w:r>
      <w:r>
        <w:t xml:space="preserve"> </w:t>
      </w:r>
      <w:r>
        <w:rPr>
          <w:rFonts w:hint="eastAsia"/>
        </w:rPr>
        <w:t xml:space="preserve">Maxwell（苏州迈为科技）与马斯克旗下SpaceX和特斯拉之间的设备出口谈判。据两名中国光伏行业官员透露，监管部门今年3月已指示迈为暂停讨论并停止设备销售。虽然指令并未以正式书面形式下达，但业内人士担心，违令将带来未来的政策性不利后果。</w:t>
      </w:r>
    </w:p>
    <w:p>
      <w:pPr>
        <w:pStyle w:val="BodyText"/>
      </w:pPr>
      <w:r>
        <w:rPr>
          <w:rFonts w:hint="eastAsia"/>
        </w:rPr>
        <w:t xml:space="preserve">被冻结的是一笔29亿美元的设备采购，背后对应马斯克今年1月在达沃斯论坛上宣布的产业目标：特斯拉与SpaceX要在美国本土独立建设100GW/年的太阳能制造产能。Suzhou</w:t>
      </w:r>
      <w:r>
        <w:t xml:space="preserve"> </w:t>
      </w:r>
      <w:r>
        <w:rPr>
          <w:rFonts w:hint="eastAsia"/>
        </w:rPr>
        <w:t xml:space="preserve">Maxwell是全球最大的太阳能电池丝网印刷设备供应商——失去其在生产线核心环节的设备，等于把马斯克的产能蓝图推回纸面。</w:t>
      </w:r>
    </w:p>
    <w:p>
      <w:pPr>
        <w:pStyle w:val="BodyText"/>
      </w:pPr>
      <w:r>
        <w:rPr>
          <w:rFonts w:hint="eastAsia"/>
        </w:rPr>
        <w:t xml:space="preserve">中国在这条战线上的杠杆几乎绝对。中国约占全球太阳能制造80%的份额；按IEA统计，2024年中国生产了全球92%的太阳能电池和97%的硅片；全球前十大太阳能制造设备供应商全部为中国企业。“用制造能力当作地缘政治工具”已经不再是抽象命题——继稀土之后，中国正把这种结构性优势延伸至光伏设备、硅片、永磁体、LED和电池材料等多个赛道。</w:t>
      </w:r>
    </w:p>
    <w:p>
      <w:pPr>
        <w:pStyle w:val="BodyText"/>
      </w:pPr>
      <w:r>
        <w:rPr>
          <w:rFonts w:hint="eastAsia"/>
        </w:rPr>
        <w:t xml:space="preserve">中国去年4月对7种重稀土元素及其化合物、金属和磁体实施出口管制，10月又将管制范围扩展至最广泛的稀土相关技术与设备——这两轮动作把中国的出口管制工具箱与美国的实体清单工具箱真正摆到对等位置。本次对Suzhou</w:t>
      </w:r>
      <w:r>
        <w:t xml:space="preserve"> </w:t>
      </w:r>
      <w:r>
        <w:rPr>
          <w:rFonts w:hint="eastAsia"/>
        </w:rPr>
        <w:t xml:space="preserve">Maxwell的“指令式叫停”在体例上更接近行政指导而非法律义务，体现出比稀土管制更高的灵活度：可以在不公开发文的情况下，针对单家公司、单笔交易精确打击。Seoul</w:t>
      </w:r>
      <w:r>
        <w:t xml:space="preserve"> Economic </w:t>
      </w:r>
      <w:r>
        <w:rPr>
          <w:rFonts w:hint="eastAsia"/>
        </w:rPr>
        <w:t xml:space="preserve">Daily将这一案例与同日美国延迟实体清单的报道并置呈现，被产业分析人士读作中美科技博弈进入“相互克制”阶段的双向信号——双方都拿着升级筹码，却选择按住不发。</w:t>
      </w:r>
    </w:p>
    <w:p>
      <w:pPr>
        <w:pStyle w:val="BodyText"/>
      </w:pPr>
      <w:r>
        <w:rPr>
          <w:b/>
          <w:bCs/>
        </w:rPr>
        <w:t xml:space="preserve">References</w:t>
      </w:r>
    </w:p>
    <w:p>
      <w:pPr>
        <w:pStyle w:val="BodyText"/>
      </w:pPr>
      <w:r>
        <w:t xml:space="preserve">[22] Park, Y. (2026, June 18). China blocks SpaceX and Tesla from buying $2.9 billion in solar manufacturing equipment as economic leverage. Seoul Economic Daily. https://en.sedaily.com/international/2026/06/18/us-delays-blacklisting-deepseek-as-china-blocks-spacex-deal</w:t>
      </w:r>
      <w:r>
        <w:t xml:space="preserve"> </w:t>
      </w:r>
      <w:r>
        <w:t xml:space="preserve">[23] Washington Post. (2026, June 16). China is moving beyond rare earths to restrict key goods needed by the U.S.. Washington Post. https://www.washingtonpost.com/world/2026/06/16/china-is-moving-beyond-rare-earths-restrict-key-goods-needed-by-us/</w:t>
      </w:r>
      <w:r>
        <w:t xml:space="preserve"> </w:t>
      </w:r>
      <w:r>
        <w:t xml:space="preserve">[24] Chatham House. (2025, October). China’s new restrictions on rare earth exports send a stark warning to the West. Chatham House. https://www.chathamhouse.org/2025/10/chinas-new-restrictions-rare-earth-exports-send-stark-warning-west</w:t>
      </w:r>
    </w:p>
    <w:p>
      <w:r>
        <w:pict>
          <v:rect style="width:0;height:1.5pt" o:hralign="center" o:hrstd="t" o:hr="t"/>
        </w:pict>
      </w:r>
    </w:p>
    <w:bookmarkEnd w:id="20"/>
    <w:bookmarkEnd w:id="21"/>
    <w:bookmarkStart w:id="23" w:name="六企业ipo与并购"/>
    <w:p>
      <w:pPr>
        <w:pStyle w:val="Heading2"/>
      </w:pPr>
      <w:r>
        <w:rPr>
          <w:rFonts w:hint="eastAsia"/>
        </w:rPr>
        <w:t xml:space="preserve">六、企业IPO与并购</w:t>
      </w:r>
    </w:p>
    <w:bookmarkStart w:id="22" w:name="华润新能源启动深交所历史最大规模36亿美元ipo募资投向7.18gw风光项目"/>
    <w:p>
      <w:pPr>
        <w:pStyle w:val="Heading3"/>
      </w:pPr>
      <w:r>
        <w:rPr>
          <w:rFonts w:hint="eastAsia"/>
        </w:rPr>
        <w:t xml:space="preserve">华润新能源启动深交所历史最大规模36亿美元IPO，募资投向7.18GW风光项目</w:t>
      </w:r>
    </w:p>
    <w:p>
      <w:pPr>
        <w:pStyle w:val="FirstParagraph"/>
      </w:pPr>
      <w:r>
        <w:rPr>
          <w:rFonts w:hint="eastAsia"/>
        </w:rPr>
        <w:t xml:space="preserve">华润新能源控股6月16日在深圳证券交易所主板启动询价，拟以每股10.11元发行约21.1亿股、相当于扩股后总股本的约16.2%，目标募资245亿元人民币（约36.2亿美元）；若按上限完成发行，将成为深交所有史以来最大规模IPO，超越2020年益海嘉里金龙鱼139亿元的纪录，也将创下自2009年京沪高铁307亿元上海上市以来A股最大的境内IPO。申购定于6月22日启动。</w:t>
      </w:r>
    </w:p>
    <w:p>
      <w:pPr>
        <w:pStyle w:val="BodyText"/>
      </w:pPr>
      <w:r>
        <w:rPr>
          <w:rFonts w:hint="eastAsia"/>
        </w:rPr>
        <w:t xml:space="preserve">华润新能源是港股上市公司华润电力旗下的新能源业务主体。其A股分拆方案先后获得香港联交所对分拆的批准、深交所上市委员会4月28日通过审核，再由中国证监会5月15日完成注册，监管路径全部走完。承销团队由中金公司和中信证券领衔。募集资金的40.4亿元将用于一系列风电、光伏项目，另含一座清洁能源基地与一个绿色生态开发项目；公司公告显示，提交募投方案的可再生项目装机总规模为7.18GW。</w:t>
      </w:r>
    </w:p>
    <w:p>
      <w:pPr>
        <w:pStyle w:val="BodyText"/>
      </w:pPr>
      <w:r>
        <w:rPr>
          <w:rFonts w:hint="eastAsia"/>
        </w:rPr>
        <w:t xml:space="preserve">体量背后是华润电力多年体内累积的可再生资产。截至2025年末，华润新能源已并网且权益归属公司的可再生能源装机为41.59GW，分布于中国大陆所有省份，其中风电约27.63GW、光伏约13.96GW。在中国“双碳”政策推动下，央企旗下新能源业务的独立融资通道已成为常态化路径——华润新能源此次定价对标的，是过去三年A股可再生能源板块普遍偏低的估值水平：受到弃风弃光、电价改革和气候因素影响，公司2026年一季度净利润同比下滑31.1%至16.2亿元，营业收入同比下降2.8%至62.1亿元。</w:t>
      </w:r>
    </w:p>
    <w:p>
      <w:pPr>
        <w:pStyle w:val="BodyText"/>
      </w:pPr>
      <w:r>
        <w:rPr>
          <w:rFonts w:hint="eastAsia"/>
        </w:rPr>
        <w:t xml:space="preserve">但低估值并未消除一级市场的认购热情。2026年中国可再生能源与硬科技公司的密集发行已让香港与深圳排名进入全球IPO募资额前两位的预测区间——下半年华润新能源若顺利上市，将与一批AI、量子和生物制造类STAR板新股共同支撑这一格局。监管层在6月18日陆家嘴论坛上同步表态支持硬科技公司登陆科创板第五套标准，也意味着央企新能源资产、AI和硬科技正在被监管推到同一条“政策红利”曲线上。</w:t>
      </w:r>
    </w:p>
    <w:p>
      <w:pPr>
        <w:pStyle w:val="BodyText"/>
      </w:pPr>
      <w:r>
        <w:rPr>
          <w:b/>
          <w:bCs/>
        </w:rPr>
        <w:t xml:space="preserve">References</w:t>
      </w:r>
    </w:p>
    <w:p>
      <w:pPr>
        <w:pStyle w:val="BodyText"/>
      </w:pPr>
      <w:r>
        <w:t xml:space="preserve">[25] China Money Network. (2026, June 18). China Resources New Energy Plans $3.6 Billion IPO in Shenzhen. China Money Network. https://www.chinamoneynetwork.com/2026/06/18/china-resources-new-energy-plans-3-6-billion-ipo-in-shenzhen</w:t>
      </w:r>
      <w:r>
        <w:t xml:space="preserve"> </w:t>
      </w:r>
      <w:r>
        <w:t xml:space="preserve">[26] Ngui, Y., Aantharaman, M., &amp; Sarkar, H. (2026, June 11). China Resources New Energy plans billion Shenzhen IPO. Reuters via WorldEnergyNews. https://www.worldenergynews.com/news/china-resources-new-energy-plans-billion-shenzhen-775641</w:t>
      </w:r>
      <w:r>
        <w:t xml:space="preserve"> </w:t>
      </w:r>
      <w:r>
        <w:t xml:space="preserve">[27] Shaw, V. (2026, June 17). China Resources New Energy launches Shenzhen IPO targeting record $3.4 billion raise. PV Magazine. https://www.pv-magazine.com/2026/06/17/china-resources-new-energy-launches-shenzhen-ipo-targeting-record-3-4-billion-raise/</w:t>
      </w:r>
      <w:r>
        <w:t xml:space="preserve"> </w:t>
      </w:r>
      <w:r>
        <w:t xml:space="preserve">[28] South China Morning Post. (2026). China Resources Power wins Shenzhen nod for renewable energy unit’s listing. SCMP. https://www.scmp.com/business/banking-finance/article/3351785/china-resources-power-wins-shenzhen-nod-renewable-energy-units-listing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5" w:name="七其他重要事件"/>
    <w:p>
      <w:pPr>
        <w:pStyle w:val="Heading2"/>
      </w:pPr>
      <w:r>
        <w:rPr>
          <w:rFonts w:hint="eastAsia"/>
        </w:rPr>
        <w:t xml:space="preserve">七、其他重要事件</w:t>
      </w:r>
    </w:p>
    <w:bookmarkStart w:id="24" w:name="X0133e211eb3c586cf7109d836097fbaf386fdb3"/>
    <w:p>
      <w:pPr>
        <w:pStyle w:val="Heading3"/>
      </w:pPr>
      <w:r>
        <w:rPr>
          <w:rFonts w:hint="eastAsia"/>
        </w:rPr>
        <w:t xml:space="preserve">港交所行政总裁陈翊庭称中国科技仍为全球投资者首选，应对SpaceX</w:t>
      </w:r>
      <w:r>
        <w:t xml:space="preserve"> </w:t>
      </w:r>
      <w:r>
        <w:rPr>
          <w:rFonts w:hint="eastAsia"/>
        </w:rPr>
        <w:t xml:space="preserve">857亿美元IPO挑战</w:t>
      </w:r>
    </w:p>
    <w:p>
      <w:pPr>
        <w:pStyle w:val="FirstParagraph"/>
      </w:pPr>
      <w:r>
        <w:rPr>
          <w:rFonts w:hint="eastAsia"/>
        </w:rPr>
        <w:t xml:space="preserve">港交所(HKEX)行政总裁陈翊庭(Bonnie</w:t>
      </w:r>
      <w:r>
        <w:t xml:space="preserve"> Chan </w:t>
      </w:r>
      <w:r>
        <w:rPr>
          <w:rFonts w:hint="eastAsia"/>
        </w:rPr>
        <w:t xml:space="preserve">Yiting)6月18日在2026陆家嘴论坛上回应市场担忧时表示：“国际机构仍把亚洲、特别是中国视作关键投资目的地”，强调中国科技进步已成为全球机构投资者的首选偏好——这一表态直接指向当周震动全球资本市场的SpaceX登陆纳斯达克事件。</w:t>
      </w:r>
    </w:p>
    <w:p>
      <w:pPr>
        <w:pStyle w:val="BodyText"/>
      </w:pPr>
      <w:r>
        <w:rPr>
          <w:rFonts w:hint="eastAsia"/>
        </w:rPr>
        <w:t xml:space="preserve">SpaceX于6月12日以每股135美元发行5.5556亿股募资750亿美元，承销商执行超额配售选择权后，最终融资额达857亿美元，超越2019年沙特阿美294亿美元IPO的纪录，成为有史以来最大规模公开募股；上市首日开盘报150美元，市值定格在2.1万亿美元。这笔交易让纳斯达克在2026年当下时点正式超越香港交易所，重新成为全球最大IPO募资地——而SpaceX一单的募资额已经超过了香港交易所2025年全年372亿美元IPO总额。</w:t>
      </w:r>
    </w:p>
    <w:p>
      <w:pPr>
        <w:pStyle w:val="BodyText"/>
      </w:pPr>
      <w:r>
        <w:rPr>
          <w:rFonts w:hint="eastAsia"/>
        </w:rPr>
        <w:t xml:space="preserve">更敏感的是政治层面：SpaceX在招股说明书中明确将中国大陆和香港投资者排除在IPO配售之外，理由是遵守美国《国际武器贸易条例》(ITAR)的出口管制合规要求。这是华尔街首次在重大IPO中将“中国资金”作为单独排除项，把“政治筛选”机制写入了一级市场的发行规则。</w:t>
      </w:r>
    </w:p>
    <w:p>
      <w:pPr>
        <w:pStyle w:val="BodyText"/>
      </w:pPr>
      <w:r>
        <w:rPr>
          <w:rFonts w:hint="eastAsia"/>
        </w:rPr>
        <w:t xml:space="preserve">陈翊庭的回应建立在港交所2026年的逆势复苏之上：YTD募资约200亿美元，全年预测为430亿美元，将创六年新高。论坛上同台亮相的还有央行行长潘功胜与证监会主席吴清——2026年中国金融监管最高级别人物的首次集中亮相。吴清宣布科创板第五套标准将向AI大模型领域扩展，同时支持量子科技、生物制造、具身智能等硬科技企业登陆科创板——把中国资本市场对硬科技的政策红利向SpaceX划定的“科技公司IPO”赛道正面对齐。在这一对比下，陈翊庭把“中国科技”定位为全球资本不可替代的另一极，既是对港交所基本盘的辩护，也是中国监管层“金融对外开放+硬科技融资”双轨叙事的市场端表达。</w:t>
      </w:r>
    </w:p>
    <w:p>
      <w:pPr>
        <w:pStyle w:val="BodyText"/>
      </w:pPr>
      <w:r>
        <w:rPr>
          <w:b/>
          <w:bCs/>
        </w:rPr>
        <w:t xml:space="preserve">References</w:t>
      </w:r>
    </w:p>
    <w:p>
      <w:pPr>
        <w:pStyle w:val="BodyText"/>
      </w:pPr>
      <w:r>
        <w:t xml:space="preserve">[29] IndexBox. (2026, June 18). HKEX CEO says China tech remains top choice for global investors despite SpaceX IPO. IndexBox. https://www.indexbox.io/blog/hkex-ceo-china-tech-remains-top-choice-for-global-investors-despite-spacex-ipo/</w:t>
      </w:r>
      <w:r>
        <w:t xml:space="preserve"> </w:t>
      </w:r>
      <w:r>
        <w:t xml:space="preserve">[30] Bastille Post Global. (2026, June 17). 2026 Lujiazui Forum kicks off in Shanghai. Bastille Post Global. https://www.bastillepost.com/global/article/5941750-2026-lujiazui-forum-kicks-off-in-shanghai</w:t>
      </w:r>
      <w:r>
        <w:t xml:space="preserve"> </w:t>
      </w:r>
      <w:r>
        <w:t xml:space="preserve">[31] Nasdaq. (2026). SpaceX Makes History, Raising $85.7 Billion through Nasdaq Listing. Nasdaq. https://www.nasdaq.com/newsroom/spacex-makes-history-raising-85-billion-through-nasdaq-listing</w:t>
      </w:r>
      <w:r>
        <w:t xml:space="preserve"> </w:t>
      </w:r>
      <w:r>
        <w:t xml:space="preserve">[32] South China Morning Post. (2026). Global investors remain in China’s orbit despite SpaceX blockbuster IPO: HKEX chief. SCMP. https://www.scmp.com/business/china-business/article/3357483/global-investors-remain-chinas-orbit-despite-spacex-blockbuster-ipo-hkex-chief</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2026-06-18T09:35:09Z</dcterms:created>
  <dcterms:modified xsi:type="dcterms:W3CDTF">2026-06-18T09:35:09Z</dcterms:modified>
</cp:coreProperties>
</file>

<file path=docProps/custom.xml><?xml version="1.0" encoding="utf-8"?>
<Properties xmlns="http://schemas.openxmlformats.org/officeDocument/2006/custom-properties" xmlns:vt="http://schemas.openxmlformats.org/officeDocument/2006/docPropsVTypes"/>
</file>