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韩国每日热点新闻-2026年5月28日"/>
    <w:p>
      <w:pPr>
        <w:pStyle w:val="Heading1"/>
      </w:pPr>
      <w:r>
        <w:rPr>
          <w:rFonts w:hint="eastAsia"/>
        </w:rPr>
        <w:t xml:space="preserve">韩国每日热点新闻</w:t>
      </w:r>
      <w:r>
        <w:t xml:space="preserve"> — </w:t>
      </w:r>
      <w:r>
        <w:rPr>
          <w:rFonts w:hint="eastAsia"/>
        </w:rPr>
        <w:t xml:space="preserve">2026年5月28日</w:t>
      </w:r>
    </w:p>
    <w:bookmarkStart w:id="12" w:name="一经济与市场"/>
    <w:p>
      <w:pPr>
        <w:pStyle w:val="Heading2"/>
      </w:pPr>
      <w:r>
        <w:rPr>
          <w:rFonts w:hint="eastAsia"/>
        </w:rPr>
        <w:t xml:space="preserve">一、经济与市场</w:t>
      </w:r>
    </w:p>
    <w:bookmarkStart w:id="9" w:name="韩国央行连续第八次维稳基准利率2.5新任行长李炫松释放近月加息信号"/>
    <w:p>
      <w:pPr>
        <w:pStyle w:val="Heading3"/>
      </w:pPr>
      <w:r>
        <w:rPr>
          <w:rFonts w:hint="eastAsia"/>
        </w:rPr>
        <w:t xml:space="preserve">韩国央行连续第八次维稳基准利率2.5%，新任行长李炫松释放近月加息信号</w:t>
      </w:r>
    </w:p>
    <w:p>
      <w:pPr>
        <w:pStyle w:val="FirstParagraph"/>
      </w:pPr>
      <w:r>
        <w:rPr>
          <w:rFonts w:hint="eastAsia"/>
        </w:rPr>
        <w:t xml:space="preserve">韩国银行5月28日货币政策委员会会议决定将基准利率维持在2.5%，为自2025年5月以来连续第八次按兵不动，但七名委员中有两名——柳尚大和张容成——投票主张加息25个基点至2.75%，凸显内部已出现明显的鹰派裂痕。这是新任行长李炫松（Shin</w:t>
      </w:r>
      <w:r>
        <w:t xml:space="preserve"> </w:t>
      </w:r>
      <w:r>
        <w:rPr>
          <w:rFonts w:hint="eastAsia"/>
        </w:rPr>
        <w:t xml:space="preserve">Hyun-song）4月21日就任以来首次主持议息会议，他此前在国际清算银行（BIS）担任经济顾问与研究部主管长达十余年，由总统李在明提名后于今年4月20日获国会通过。</w:t>
      </w:r>
    </w:p>
    <w:p>
      <w:pPr>
        <w:pStyle w:val="BodyText"/>
      </w:pPr>
      <w:r>
        <w:rPr>
          <w:rFonts w:hint="eastAsia"/>
        </w:rPr>
        <w:t xml:space="preserve">李炫松在记者会上把话挑明：“无论从通胀、增长、汇率还是楼市看，方向都是清晰的。上调基准利率可以一次性应对所有这些问题。”他同时对汇市发出警告：“我们不会容忍汇市的单边走势。”这番表态把市场预期一举推向加息轨道。</w:t>
      </w:r>
    </w:p>
    <w:p>
      <w:pPr>
        <w:pStyle w:val="BodyText"/>
      </w:pPr>
      <w:r>
        <w:rPr>
          <w:rFonts w:hint="eastAsia"/>
        </w:rPr>
        <w:t xml:space="preserve">支撑鹰派转向的是一组反差强烈的数据。韩国央行同日将2026年经济增长预期由2.0%大幅上调至2.6%——一季度GDP环比增长1.7%，几乎是央行此前0.9%预估的两倍。4月CPI同比上涨2.6%，明显突破2%的政策目标，其中石油类商品同比飙升21.9%，创2022年7月以来最快涨幅，中东冲突推升的输入性通胀压力清晰可见。美元兑韩元汇率则升至1美元兑1500韩元上方的心理关口。央行更新的点阵图显示，未来六个月利率将上行至3%附近，部分委员的展望甚至触及3.25%。</w:t>
      </w:r>
    </w:p>
    <w:p>
      <w:pPr>
        <w:pStyle w:val="BodyText"/>
      </w:pPr>
      <w:r>
        <w:rPr>
          <w:rFonts w:hint="eastAsia"/>
        </w:rPr>
        <w:t xml:space="preserve">韩国投资证券分析师安在均评价：“他释放的鹰派信号与市场预期完全一致，我认为7月加息的可能性很大。”Meritz证券经济学家Stephen</w:t>
      </w:r>
      <w:r>
        <w:t xml:space="preserve"> </w:t>
      </w:r>
      <w:r>
        <w:rPr>
          <w:rFonts w:hint="eastAsia"/>
        </w:rPr>
        <w:t xml:space="preserve">Lee给出了更明确的路径：“我们预计韩国央行将在7月会议上把政策利率上调至2.75%，10月再加息一次，将年内利率推至3.00%。”自2025年5月以来的政策按兵不动期，看起来即将在7月被打破。</w:t>
      </w:r>
    </w:p>
    <w:p>
      <w:pPr>
        <w:pStyle w:val="BodyText"/>
      </w:pPr>
      <w:r>
        <w:rPr>
          <w:b/>
          <w:bCs/>
        </w:rPr>
        <w:t xml:space="preserve">References</w:t>
      </w:r>
    </w:p>
    <w:p>
      <w:pPr>
        <w:pStyle w:val="BodyText"/>
      </w:pPr>
      <w:r>
        <w:t xml:space="preserve">[1] Im, E.-B. (2026, May 28). Bank of Korea holds rate at 2.5%, new Governor signals imminent hikes as inflation and won weakness build. The Korea Herald. https://www.koreaherald.com/article/10758075</w:t>
      </w:r>
      <w:r>
        <w:t xml:space="preserve"> </w:t>
      </w:r>
      <w:r>
        <w:t xml:space="preserve">[2] The Korea Times. (2026, May 28). BOK lifts 2026 growth forecast to 2.6% from 2%. The Korea Times. https://www.koreatimes.co.kr/economy/20260528/bok-lifts-2026-growth-forecast-to-26-from-2</w:t>
      </w:r>
      <w:r>
        <w:t xml:space="preserve"> </w:t>
      </w:r>
      <w:r>
        <w:t xml:space="preserve">[3] Reuters. (2026, May 28). South Korea holds rates, alert to inflation risks. Investing.com. https://www.investing.com/news/economy-news/south-korea-holds-rates-alert-to-inflation-risks-4713524</w:t>
      </w:r>
      <w:r>
        <w:t xml:space="preserve"> </w:t>
      </w:r>
      <w:r>
        <w:t xml:space="preserve">[4] Bloomberg News. (2026, May 28). BOK holds rates steady amid uncertain outlook for policy. Bloomberg. https://www.bloomberg.com/news/articles/2026-05-28/bok-holds-rates-steady-amid-uncertain-outlook-for-policy</w:t>
      </w:r>
      <w:r>
        <w:t xml:space="preserve"> </w:t>
      </w:r>
      <w:r>
        <w:t xml:space="preserve">[5] Seoul Economic Daily. (2026, April 20). President Lee approves Hyun Song Shin as Bank of Korea Governor. Seoul Economic Daily. https://en.sedaily.com/finance/2026/04/20/president-lee-approves-hyun-song-shin-as-bank-of-korea</w:t>
      </w:r>
    </w:p>
    <w:p>
      <w:r>
        <w:pict>
          <v:rect style="width:0;height:1.5pt" o:hralign="center" o:hrstd="t" o:hr="t"/>
        </w:pict>
      </w:r>
    </w:p>
    <w:bookmarkEnd w:id="9"/>
    <w:bookmarkStart w:id="10" w:name="韩国产业部长金正官称2026年出口有望突破9000亿美元韩国剑指全球前五大出口国"/>
    <w:p>
      <w:pPr>
        <w:pStyle w:val="Heading3"/>
      </w:pPr>
      <w:r>
        <w:rPr>
          <w:rFonts w:hint="eastAsia"/>
        </w:rPr>
        <w:t xml:space="preserve">韩国产业部长金正官称2026年出口有望突破9000亿美元，韩国剑指全球前五大出口国</w:t>
      </w:r>
    </w:p>
    <w:p>
      <w:pPr>
        <w:pStyle w:val="FirstParagraph"/>
      </w:pPr>
      <w:r>
        <w:rPr>
          <w:rFonts w:hint="eastAsia"/>
        </w:rPr>
        <w:t xml:space="preserve">韩国产业通商资源部长金正官5月28日表示，2026年韩国全年出口预计将突破9000亿美元，全国跃居全球前五大出口国行列。这一目标若达成，将较2025年7093亿美元的历史新高再上一个台阶。今年1至4月，韩国出口额已达3065亿美元，同比激增40.9%，其中芯片出口同比涨幅高达约140%，是拉动整体出口的核心引擎。</w:t>
      </w:r>
    </w:p>
    <w:p>
      <w:pPr>
        <w:pStyle w:val="BodyText"/>
      </w:pPr>
      <w:r>
        <w:rPr>
          <w:rFonts w:hint="eastAsia"/>
        </w:rPr>
        <w:t xml:space="preserve">支撑这一外贸高位的关键是韩美关税安排。去年10月庆州APEC峰会上，韩国承诺对美投资3500亿美元，换取美方将对韩关税从25%下调至15%，为出口企业卸下重要不确定性。金正官还把核动力潜艇建造获批以及创纪录的造船出口订单簿列为支撑外贸结构升级的另外两根柱子。</w:t>
      </w:r>
    </w:p>
    <w:p>
      <w:pPr>
        <w:pStyle w:val="BodyText"/>
      </w:pPr>
      <w:r>
        <w:rPr>
          <w:rFonts w:hint="eastAsia"/>
        </w:rPr>
        <w:t xml:space="preserve">更宏观的数据印证了这一势头：4月韩国信息通信技术出口达427.1亿美元，同比飙升125.9%，创历史新高，AI服务器对存储芯片与固态硬盘的需求是核心推手；半导体单月出口319亿美元，连续两个月突破300亿美元关口。</w:t>
      </w:r>
    </w:p>
    <w:p>
      <w:pPr>
        <w:pStyle w:val="BodyText"/>
      </w:pPr>
      <w:r>
        <w:rPr>
          <w:rFonts w:hint="eastAsia"/>
        </w:rPr>
        <w:t xml:space="preserve">“虽然仍需对外部变量保持警惕，但今年出口预计将超过9000亿美元。”金正官在当日讲话中如此定调。</w:t>
      </w:r>
    </w:p>
    <w:p>
      <w:pPr>
        <w:pStyle w:val="BodyText"/>
      </w:pPr>
      <w:r>
        <w:rPr>
          <w:b/>
          <w:bCs/>
        </w:rPr>
        <w:t xml:space="preserve">References</w:t>
      </w:r>
    </w:p>
    <w:p>
      <w:pPr>
        <w:pStyle w:val="BodyText"/>
      </w:pPr>
      <w:r>
        <w:t xml:space="preserve">[6] Jo, H.-R. (2026, May 28). South Korea on track to become world’s top-five exporter as 2026 shipments forecast to exceed $900 billion. The Korea Herald. https://www.koreaherald.com/article/10758124</w:t>
      </w:r>
      <w:r>
        <w:t xml:space="preserve"> </w:t>
      </w:r>
      <w:r>
        <w:t xml:space="preserve">[7] TechTimes. (2026, May 14). South Korea’s ICT exports hit all-time growth rate of 125.9% in April, driven by AI server chip demand. TechTimes. https://www.techtimes.com/articles/316601/20260514/south-koreas-ict-exports-hit-all-time-growth-rate-1259-april-driven-ai-server-chip-demand.htm</w:t>
      </w:r>
      <w:r>
        <w:t xml:space="preserve"> </w:t>
      </w:r>
      <w:r>
        <w:t xml:space="preserve">[8] Bloomberg News. (2026, May 1). South Korea’s export surge continues as AI boom fuels chip sales. Bloomberg. https://www.bloomberg.com/news/articles/2026-05-01/south-korea-s-export-growth-stays-strong-on-semiconductor-demand</w:t>
      </w:r>
    </w:p>
    <w:p>
      <w:r>
        <w:pict>
          <v:rect style="width:0;height:1.5pt" o:hralign="center" o:hrstd="t" o:hr="t"/>
        </w:pict>
      </w:r>
    </w:p>
    <w:bookmarkEnd w:id="10"/>
    <w:bookmarkStart w:id="11" w:name="kospi受美伊军事互动拖累回吐0.53收于8185点结束四连涨"/>
    <w:p>
      <w:pPr>
        <w:pStyle w:val="Heading3"/>
      </w:pPr>
      <w:r>
        <w:rPr>
          <w:rFonts w:hint="eastAsia"/>
        </w:rPr>
        <w:t xml:space="preserve">KOSPI受美伊军事互动拖累回吐0.53%收于8185点，结束四连涨</w:t>
      </w:r>
    </w:p>
    <w:p>
      <w:pPr>
        <w:pStyle w:val="FirstParagraph"/>
      </w:pPr>
      <w:r>
        <w:rPr>
          <w:rFonts w:hint="eastAsia"/>
        </w:rPr>
        <w:t xml:space="preserve">韩国综合股价指数（KOSPI）5月28日收报8185.29点，下跌43.41点、跌幅0.53%，结束此前四个交易日的连涨势头——前一日刚刚创下8288.7点的历史新高，本周稍早还首度站上8000点关口。美军对伊朗一处军事设施实施打击，伊朗随即对美军一处空军基地实施报复，两国军事互动升级令短期停火预期降温，国际油价应声上行，AI驱动的风险偏好阶段性熄火。</w:t>
      </w:r>
    </w:p>
    <w:p>
      <w:pPr>
        <w:pStyle w:val="BodyText"/>
      </w:pPr>
      <w:r>
        <w:rPr>
          <w:rFonts w:hint="eastAsia"/>
        </w:rPr>
        <w:t xml:space="preserve">权重股集体回落。三星电子下跌1.87%，SK海力士下跌2.45%，反映半导体板块对国际地缘紧张和油价上行同时敏感。前一日两家公司还在创历史新高的位置，合计市值在KOSPI权重中占比极高，整个指数对这两只权重的依赖前所未有。造船龙头韩华海洋（Hanwha</w:t>
      </w:r>
      <w:r>
        <w:t xml:space="preserve"> </w:t>
      </w:r>
      <w:r>
        <w:rPr>
          <w:rFonts w:hint="eastAsia"/>
        </w:rPr>
        <w:t xml:space="preserve">Ocean）单日重挫6.45%。</w:t>
      </w:r>
    </w:p>
    <w:p>
      <w:pPr>
        <w:pStyle w:val="BodyText"/>
      </w:pPr>
      <w:r>
        <w:rPr>
          <w:rFonts w:hint="eastAsia"/>
        </w:rPr>
        <w:t xml:space="preserve">逆势走强的是LG新能源，受同日宣布与美国DTE能源签订16亿美元储能合同推动，股价单日跳涨12.65%；现代汽车上涨2.35%。盘面分化清晰显示——AI叙事退潮时，订单与现金流可见性更强的个股仍能逆势获得资金青睐。</w:t>
      </w:r>
    </w:p>
    <w:p>
      <w:pPr>
        <w:pStyle w:val="BodyText"/>
      </w:pPr>
      <w:r>
        <w:rPr>
          <w:b/>
          <w:bCs/>
        </w:rPr>
        <w:t xml:space="preserve">References</w:t>
      </w:r>
    </w:p>
    <w:p>
      <w:pPr>
        <w:pStyle w:val="BodyText"/>
      </w:pPr>
      <w:r>
        <w:t xml:space="preserve">[9] The Korea Herald. (2026, May 28). KOSPI falls 0.53% to 8,185 as AI rally pauses on renewed US–Iran military exchanges. The Korea Herald. https://www.koreaherald.com/article/10758096</w:t>
      </w:r>
      <w:r>
        <w:t xml:space="preserve"> </w:t>
      </w:r>
      <w:r>
        <w:t xml:space="preserve">[10] Seoul Economic Daily. (2026, May 27). Semiconductors drive KOSPI record as 9 of 10 stocks decline. Seoul Economic Daily. https://en.sedaily.com/finance/2026/05/27/semiconductors-drive-kospi-record-as-9-of-10-stocks-decline</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X110b9734a46a0ad4310ea44834bef7ab2b54c80"/>
    <w:p>
      <w:pPr>
        <w:pStyle w:val="Heading3"/>
      </w:pPr>
      <w:r>
        <w:rPr>
          <w:rFonts w:hint="eastAsia"/>
        </w:rPr>
        <w:t xml:space="preserve">韩国6·3地方选举提前投票启动，4464万选民可投票选出16名地方首长及14名国会议员</w:t>
      </w:r>
    </w:p>
    <w:p>
      <w:pPr>
        <w:pStyle w:val="FirstParagraph"/>
      </w:pPr>
      <w:r>
        <w:rPr>
          <w:rFonts w:hint="eastAsia"/>
        </w:rPr>
        <w:t xml:space="preserve">韩国6月3日地方选举与国会议员补选的两天提前投票5月28日在全国3571个投票站启动，投票时间从早6点至晚6点。共有4464万选民具备投票资格，其中包括151,532名持F-5永久居留权的外国人；6月3日投票日被指定为临时公休日。多数选民将一次性领到7张选票，用于选出16名广域市道首长、227名市郡区长、804名广域议员、2650名基层议员、16名教育监及14名国会议员。</w:t>
      </w:r>
    </w:p>
    <w:p>
      <w:pPr>
        <w:pStyle w:val="BodyText"/>
      </w:pPr>
      <w:r>
        <w:rPr>
          <w:rFonts w:hint="eastAsia"/>
        </w:rPr>
        <w:t xml:space="preserve">中央选举管理委员会委员长卢泰岳出席启动仪式。执政共同民主党党首郑清来、院内代表韩秉道率先提前投票；最大在野党国民力量党党首张东赫与首席副代表宋彦锡也参与提前投票。</w:t>
      </w:r>
    </w:p>
    <w:p>
      <w:pPr>
        <w:pStyle w:val="BodyText"/>
      </w:pPr>
      <w:r>
        <w:rPr>
          <w:rFonts w:hint="eastAsia"/>
        </w:rPr>
        <w:t xml:space="preserve">选战焦点之一的首尔市长一职，竞争异常胶着。竞选活动静默期前公布的One</w:t>
      </w:r>
      <w:r>
        <w:t xml:space="preserve"> </w:t>
      </w:r>
      <w:r>
        <w:rPr>
          <w:rFonts w:hint="eastAsia"/>
        </w:rPr>
        <w:t xml:space="preserve">Metrix民调显示，在野党候选人Chong以40%的支持率领先执政党候选人Oh的37%，差距已从此前的两位数收窄至3个百分点——这一窄幅领先意味着首尔战局直到投票日仍存在变数。</w:t>
      </w:r>
    </w:p>
    <w:p>
      <w:pPr>
        <w:pStyle w:val="BodyText"/>
      </w:pPr>
      <w:r>
        <w:rPr>
          <w:b/>
          <w:bCs/>
        </w:rPr>
        <w:t xml:space="preserve">References</w:t>
      </w:r>
    </w:p>
    <w:p>
      <w:pPr>
        <w:pStyle w:val="BodyText"/>
      </w:pPr>
      <w:r>
        <w:t xml:space="preserve">[11] Son, J.-H. (2026, May 28). South Korea’s June 3 local elections begin two-day early voting; 44.64 million voters eligible across 7,813 candidates. The Korea Herald. https://www.koreaherald.com/article/10758037</w:t>
      </w:r>
    </w:p>
    <w:p>
      <w:r>
        <w:pict>
          <v:rect style="width:0;height:1.5pt" o:hralign="center" o:hrstd="t" o:hr="t"/>
        </w:pict>
      </w:r>
    </w:p>
    <w:bookmarkEnd w:id="13"/>
    <w:bookmarkStart w:id="14" w:name="首尔中央地方法院就戒严相关伪证罪宣判前总统尹锡悦无罪"/>
    <w:p>
      <w:pPr>
        <w:pStyle w:val="Heading3"/>
      </w:pPr>
      <w:r>
        <w:rPr>
          <w:rFonts w:hint="eastAsia"/>
        </w:rPr>
        <w:t xml:space="preserve">首尔中央地方法院就戒严相关伪证罪宣判前总统尹锡悦无罪</w:t>
      </w:r>
    </w:p>
    <w:p>
      <w:pPr>
        <w:pStyle w:val="FirstParagraph"/>
      </w:pPr>
      <w:r>
        <w:rPr>
          <w:rFonts w:hint="eastAsia"/>
        </w:rPr>
        <w:t xml:space="preserve">首尔中央地方法院5月28日就特别检察官曹恩淑团队对前总统尹锡悦提起的伪证罪指控作出无罪判决，特检方原本求处两年有期徒刑。检方指控尹锡悦在前总理韩德洙的内乱罪案件作证时，谎称2024年12月3日宣布戒严前召开的内阁会议是在韩德洙提议之后才安排的。法院则认定，“很有可能尹锡悦从一开始就计划召集内阁成员，与韩德洙的建议无关。难以认定其法庭证词与其本人记忆相悖。”</w:t>
      </w:r>
    </w:p>
    <w:p>
      <w:pPr>
        <w:pStyle w:val="BodyText"/>
      </w:pPr>
      <w:r>
        <w:rPr>
          <w:rFonts w:hint="eastAsia"/>
        </w:rPr>
        <w:t xml:space="preserve">值得提及的是，尹锡悦此前已于2026年2月被首尔中央地方法院判处无期徒刑——这是韩国30年来首次对一位领导人作出内乱罪判决，源于其在2024年12月3日深夜电视讲话中突然宣布戒严，并派遣武装军人进入国会大厦试图阻止议员投票表决解除戒严。本次伪证案是其面对的八项审判之一。</w:t>
      </w:r>
    </w:p>
    <w:p>
      <w:pPr>
        <w:pStyle w:val="BodyText"/>
      </w:pPr>
      <w:r>
        <w:rPr>
          <w:rFonts w:hint="eastAsia"/>
        </w:rPr>
        <w:t xml:space="preserve">韩德洙案庭审中，尹锡悦曾这样为自己辩护：“内阁成员不是被带来作摆设的玩偶。”对处于服刑期间的尹来说，这一无罪宣判暂时减轻了一项附加指控的压力，但其核心的内乱罪重判仍在上诉中。</w:t>
      </w:r>
    </w:p>
    <w:p>
      <w:pPr>
        <w:pStyle w:val="BodyText"/>
      </w:pPr>
      <w:r>
        <w:rPr>
          <w:b/>
          <w:bCs/>
        </w:rPr>
        <w:t xml:space="preserve">References</w:t>
      </w:r>
    </w:p>
    <w:p>
      <w:pPr>
        <w:pStyle w:val="BodyText"/>
      </w:pPr>
      <w:r>
        <w:t xml:space="preserve">[12] Lee, S.-K. (2026, May 28). Seoul court acquits ex-President Yoon Suk-yeol of perjury charges over martial law Cabinet testimony. The Korea Herald. https://www.koreaherald.com/article/10757874</w:t>
      </w:r>
      <w:r>
        <w:t xml:space="preserve"> </w:t>
      </w:r>
      <w:r>
        <w:t xml:space="preserve">[13] The Korea Times. (2026, May 28). Court acquits ex-president Yoon of perjury over testimony at ex-PM’s trial. The Korea Times. https://www.koreatimes.co.kr/southkorea/law-crime/20260528/court-acquits-ex-president-yoon-of-perjury-over-testimony-at-ex-pms-trial</w:t>
      </w:r>
      <w:r>
        <w:t xml:space="preserve"> </w:t>
      </w:r>
      <w:r>
        <w:t xml:space="preserve">[14] CNN. (2026, February 19). Yoon Suk Yeol: Former South Korean President handed life sentence for leading insurrection. CNN. https://www.cnn.com/2026/02/19/asia/south-korea-yoon-suk-yeol-verdict-insurrection-intl-hnk</w:t>
      </w:r>
    </w:p>
    <w:p>
      <w:r>
        <w:pict>
          <v:rect style="width:0;height:1.5pt" o:hralign="center" o:hrstd="t" o:hr="t"/>
        </w:pict>
      </w:r>
    </w:p>
    <w:bookmarkEnd w:id="14"/>
    <w:bookmarkStart w:id="15" w:name="李在明执政一周年外交盘点关税协议习近平访韩日韩能源合作勾勒实利外交主线"/>
    <w:p>
      <w:pPr>
        <w:pStyle w:val="Heading3"/>
      </w:pPr>
      <w:r>
        <w:rPr>
          <w:rFonts w:hint="eastAsia"/>
        </w:rPr>
        <w:t xml:space="preserve">李在明执政一周年外交盘点，关税协议、习近平访韩、日韩能源合作勾勒“实利外交”主线</w:t>
      </w:r>
    </w:p>
    <w:p>
      <w:pPr>
        <w:pStyle w:val="FirstParagraph"/>
      </w:pPr>
      <w:r>
        <w:rPr>
          <w:rFonts w:hint="eastAsia"/>
        </w:rPr>
        <w:t xml:space="preserve">5月28日，韩国总统李在明（2025年6月4日就任）即将迎来执政一周年。《韩国时报》以“以国家利益为先的实利外交”概括其首年外交路径，并梳理出四块关键成果。</w:t>
      </w:r>
    </w:p>
    <w:p>
      <w:pPr>
        <w:pStyle w:val="BodyText"/>
      </w:pPr>
      <w:r>
        <w:rPr>
          <w:rFonts w:hint="eastAsia"/>
        </w:rPr>
        <w:t xml:space="preserve">首先是去年10月在庆州举办的APEC峰会，韩国宣布对美投资3500亿美元，换取美方将对韩关税从25%下调至15%，并取得民用核能合作修订所支持的核动力潜艇建造许可。其次是中国国家主席习近平于去年10月访韩——11年来首位中国最高领导人访问韩国——李在明则于今年1月对北京进行回访。第三是5月19日李在明与日本首相高市早苗在安东举行双边峰会，两国就能源安全合作及原油互换安排达成共识。</w:t>
      </w:r>
    </w:p>
    <w:p>
      <w:pPr>
        <w:pStyle w:val="BodyText"/>
      </w:pPr>
      <w:r>
        <w:rPr>
          <w:rFonts w:hint="eastAsia"/>
        </w:rPr>
        <w:t xml:space="preserve">斯坦福大学研究员丹尼尔·施奈德（Daniel</w:t>
      </w:r>
      <w:r>
        <w:t xml:space="preserve"> </w:t>
      </w:r>
      <w:r>
        <w:rPr>
          <w:rFonts w:hint="eastAsia"/>
        </w:rPr>
        <w:t xml:space="preserve">Sneider）评价：“韩国巧妙地利用相关议题为本国争取了更具核心利益意义的让步。”梨花女子大学教授朴元坤则评价：“首尔与华盛顿的关系在李政府执政下开局良好。”对一位以国内司法风波出身、又必须同时驾驭美中日三组关键关系的总统而言，第一年外交账面以“避免大失分”为主——而每一项成果都对应着具体的让步与对价。</w:t>
      </w:r>
    </w:p>
    <w:p>
      <w:pPr>
        <w:pStyle w:val="BodyText"/>
      </w:pPr>
      <w:r>
        <w:rPr>
          <w:b/>
          <w:bCs/>
        </w:rPr>
        <w:t xml:space="preserve">References</w:t>
      </w:r>
    </w:p>
    <w:p>
      <w:pPr>
        <w:pStyle w:val="BodyText"/>
      </w:pPr>
      <w:r>
        <w:t xml:space="preserve">[15] Yi, W.-W. (2026, May 28). Lee’s 1st year in office: President steers through diplomatic headwinds with pragmatic approach. The Korea Times. https://www.koreatimes.co.kr/foreignaffairs/20260528/lees-1st-year-in-office-president-steers-through-diplomatic-headwinds-with-pragmatic-approach</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lg新能源拿下dte能源16亿美元北美储能大单瞄准ai数据中心电力刚需"/>
    <w:p>
      <w:pPr>
        <w:pStyle w:val="Heading3"/>
      </w:pPr>
      <w:r>
        <w:rPr>
          <w:rFonts w:hint="eastAsia"/>
        </w:rPr>
        <w:t xml:space="preserve">LG新能源拿下DTE能源16亿美元北美储能大单，瞄准AI数据中心电力刚需</w:t>
      </w:r>
    </w:p>
    <w:p>
      <w:pPr>
        <w:pStyle w:val="FirstParagraph"/>
      </w:pPr>
      <w:r>
        <w:rPr>
          <w:rFonts w:hint="eastAsia"/>
        </w:rPr>
        <w:t xml:space="preserve">LG新能源旗下Vertech</w:t>
      </w:r>
      <w:r>
        <w:t xml:space="preserve"> </w:t>
      </w:r>
      <w:r>
        <w:rPr>
          <w:rFonts w:hint="eastAsia"/>
        </w:rPr>
        <w:t xml:space="preserve">5月28日宣布，与美国密歇根州公用事业公司DTE</w:t>
      </w:r>
      <w:r>
        <w:t xml:space="preserve"> </w:t>
      </w:r>
      <w:r>
        <w:rPr>
          <w:rFonts w:hint="eastAsia"/>
        </w:rPr>
        <w:t xml:space="preserve">Energy签下16亿美元合同，未来两年向后者供应6吉瓦时储能系统电池。电池将在LG位于密歇根州霍兰德（Holland）的工厂生产——这是北美首座专供储能用途的电池工厂，已于2025年6月正式投产。DTE</w:t>
      </w:r>
      <w:r>
        <w:t xml:space="preserve"> </w:t>
      </w:r>
      <w:r>
        <w:rPr>
          <w:rFonts w:hint="eastAsia"/>
        </w:rPr>
        <w:t xml:space="preserve">Energy计划将这批电池部署至密歇根州内八个电网项目，其中包括甲骨文（Oracle）位于萨利恩镇（Saline</w:t>
      </w:r>
      <w:r>
        <w:t xml:space="preserve"> </w:t>
      </w:r>
      <w:r>
        <w:rPr>
          <w:rFonts w:hint="eastAsia"/>
        </w:rPr>
        <w:t xml:space="preserve">Township）的AI数据中心。</w:t>
      </w:r>
    </w:p>
    <w:p>
      <w:pPr>
        <w:pStyle w:val="BodyText"/>
      </w:pPr>
      <w:r>
        <w:rPr>
          <w:rFonts w:hint="eastAsia"/>
        </w:rPr>
        <w:t xml:space="preserve">订单背后是LG从动力电池向储能电池的战略转身——AI算力暴涨对电网稳定性提出空前要求，电池储能正在成为新刚需。LG新能源目前在北美运营五大储能电池生产基地，并计划在年底前将全球储能产能扩张至60吉瓦时以上。公司截至2025年的累计储能订单达140吉瓦时；2026年至今新增订单11吉瓦时，合同总额约22.6亿美元。</w:t>
      </w:r>
    </w:p>
    <w:p>
      <w:pPr>
        <w:pStyle w:val="BodyText"/>
      </w:pPr>
      <w:r>
        <w:rPr>
          <w:rFonts w:hint="eastAsia"/>
        </w:rPr>
        <w:t xml:space="preserve">资本市场迅速给出回应，LG新能源当天KOSPI股价跳涨12.65%，是当日权重股中的最大赢家。LG新能源Vertech负责人朴载弘（Park</w:t>
      </w:r>
      <w:r>
        <w:t xml:space="preserve"> </w:t>
      </w:r>
      <w:r>
        <w:rPr>
          <w:rFonts w:hint="eastAsia"/>
        </w:rPr>
        <w:t xml:space="preserve">Jae-hong）表示：“通过本土化战略以及在北美储能市场的持续扩张，我们旨在为该地区电网稳定、就业创造和市场增长提供支撑。”</w:t>
      </w:r>
    </w:p>
    <w:p>
      <w:pPr>
        <w:pStyle w:val="BodyText"/>
      </w:pPr>
      <w:r>
        <w:rPr>
          <w:b/>
          <w:bCs/>
        </w:rPr>
        <w:t xml:space="preserve">References</w:t>
      </w:r>
    </w:p>
    <w:p>
      <w:pPr>
        <w:pStyle w:val="BodyText"/>
      </w:pPr>
      <w:r>
        <w:t xml:space="preserve">[16] Byun, H.-J. (2026, May 28). LG Energy Solution wins $1.6 billion US battery storage contract with DTE Energy, backed by AI data-centre power demand. The Korea Herald. https://www.koreaherald.com/article/10758024</w:t>
      </w:r>
      <w:r>
        <w:t xml:space="preserve"> </w:t>
      </w:r>
      <w:r>
        <w:t xml:space="preserve">[17] The Korea Times. (2026, May 28). LG Energy Solution secures $1.8 bil ESS deal with DTE Energy. The Korea Times. https://www.koreatimes.co.kr/business/companies/20260528/lg-energy-solution-secures-18-bil-ess-deal-with-dte-energy</w:t>
      </w:r>
    </w:p>
    <w:p>
      <w:r>
        <w:pict>
          <v:rect style="width:0;height:1.5pt" o:hralign="center" o:hrstd="t" o:hr="t"/>
        </w:pict>
      </w:r>
    </w:p>
    <w:bookmarkEnd w:id="17"/>
    <w:bookmarkStart w:id="18" w:name="naver宣布五年投入1万亿韩元押注ai驱动的创作者内容生态"/>
    <w:p>
      <w:pPr>
        <w:pStyle w:val="Heading3"/>
      </w:pPr>
      <w:r>
        <w:rPr>
          <w:rFonts w:hint="eastAsia"/>
        </w:rPr>
        <w:t xml:space="preserve">Naver宣布五年投入1万亿韩元，押注AI驱动的创作者内容生态</w:t>
      </w:r>
    </w:p>
    <w:p>
      <w:pPr>
        <w:pStyle w:val="FirstParagraph"/>
      </w:pPr>
      <w:r>
        <w:t xml:space="preserve">Naver </w:t>
      </w:r>
      <w:r>
        <w:rPr>
          <w:rFonts w:hint="eastAsia"/>
        </w:rPr>
        <w:t xml:space="preserve">5月28日宣布将在未来五年向创作者内容基础设施投入1万亿韩元（约6.63亿美元），筑起对抗全球AI巨头的护城河。公司将于2026年6月上线“Naver</w:t>
      </w:r>
      <w:r>
        <w:t xml:space="preserve"> </w:t>
      </w:r>
      <w:r>
        <w:rPr>
          <w:rFonts w:hint="eastAsia"/>
        </w:rPr>
        <w:t xml:space="preserve">Mate”项目，依据被Naver</w:t>
      </w:r>
      <w:r>
        <w:t xml:space="preserve"> AI </w:t>
      </w:r>
      <w:r>
        <w:rPr>
          <w:rFonts w:hint="eastAsia"/>
        </w:rPr>
        <w:t xml:space="preserve">Briefing服务引用的频次，从Blog、Cafe、知识iN及Premium</w:t>
      </w:r>
      <w:r>
        <w:t xml:space="preserve"> </w:t>
      </w:r>
      <w:r>
        <w:rPr>
          <w:rFonts w:hint="eastAsia"/>
        </w:rPr>
        <w:t xml:space="preserve">Contents四大板块中每月遴选约3000名创作者，给予每人30万韩元至1000万韩元不等的现金扶持，全年创作者奖励池规模达200亿韩元。</w:t>
      </w:r>
    </w:p>
    <w:p>
      <w:pPr>
        <w:pStyle w:val="BodyText"/>
      </w:pPr>
      <w:r>
        <w:rPr>
          <w:rFonts w:hint="eastAsia"/>
        </w:rPr>
        <w:t xml:space="preserve">新一代HyperClova</w:t>
      </w:r>
      <w:r>
        <w:t xml:space="preserve"> </w:t>
      </w:r>
      <w:r>
        <w:rPr>
          <w:rFonts w:hint="eastAsia"/>
        </w:rPr>
        <w:t xml:space="preserve">X大模型将全面接入Naver各项服务；4月开放公测的Naver</w:t>
      </w:r>
      <w:r>
        <w:t xml:space="preserve"> AI </w:t>
      </w:r>
      <w:r>
        <w:rPr>
          <w:rFonts w:hint="eastAsia"/>
        </w:rPr>
        <w:t xml:space="preserve">Tab一个月内用户数已突破300万。在搜索流量被ChatGPT、Google等海外AI产品分流的压力下，Naver将“独有内容”视为最关键的对冲牌。早些时候Naver已宣布另投入逾1万亿韩元用于GPU与AI基础设施建设，其中包括采购6万枚英伟达Blackwell</w:t>
      </w:r>
      <w:r>
        <w:t xml:space="preserve"> </w:t>
      </w:r>
      <w:r>
        <w:rPr>
          <w:rFonts w:hint="eastAsia"/>
        </w:rPr>
        <w:t xml:space="preserve">GPU，为HyperClova</w:t>
      </w:r>
      <w:r>
        <w:t xml:space="preserve"> </w:t>
      </w:r>
      <w:r>
        <w:rPr>
          <w:rFonts w:hint="eastAsia"/>
        </w:rPr>
        <w:t xml:space="preserve">X训练与Agent化的搜索、购物服务提供算力底座。</w:t>
      </w:r>
    </w:p>
    <w:p>
      <w:pPr>
        <w:pStyle w:val="BodyText"/>
      </w:pPr>
      <w:r>
        <w:rPr>
          <w:rFonts w:hint="eastAsia"/>
        </w:rPr>
        <w:t xml:space="preserve">首席数据与内容官金光铉表示：“AI平台的竞争核心正在向数据质量与服务竞争力转移。Naver历经25年以上积累的独立内容生态，是我们最强的资产。”搜索平台负责人金尚范则补充：“基于Naver对韩国用户日常生活与语境的独特理解，我们将构建超越搜索的AI</w:t>
      </w:r>
      <w:r>
        <w:t xml:space="preserve"> </w:t>
      </w:r>
      <w:r>
        <w:rPr>
          <w:rFonts w:hint="eastAsia"/>
        </w:rPr>
        <w:t xml:space="preserve">Agent服务，帮助用户真正完成行动。”</w:t>
      </w:r>
    </w:p>
    <w:p>
      <w:pPr>
        <w:pStyle w:val="BodyText"/>
      </w:pPr>
      <w:r>
        <w:rPr>
          <w:b/>
          <w:bCs/>
        </w:rPr>
        <w:t xml:space="preserve">References</w:t>
      </w:r>
    </w:p>
    <w:p>
      <w:pPr>
        <w:pStyle w:val="BodyText"/>
      </w:pPr>
      <w:r>
        <w:t xml:space="preserve">[18] Jie, Y.-E. (2026, May 28). Naver commits 1 trillion won over five years to AI-powered creator content ecosystem. The Korea Herald. https://www.koreaherald.com/article/10757974</w:t>
      </w:r>
      <w:r>
        <w:t xml:space="preserve"> </w:t>
      </w:r>
      <w:r>
        <w:t xml:space="preserve">[19] The Korea Times. (2026, January 2). Naver, Kakao gear up for agentic AI era in 2026. The Korea Times. https://www.koreatimes.co.kr/business/tech-science/20260102/naver-kakao-gear-up-for-agentic-ai-era-in-2026</w:t>
      </w:r>
      <w:r>
        <w:t xml:space="preserve"> </w:t>
      </w:r>
      <w:r>
        <w:t xml:space="preserve">[20] The Korea Herald. (2025). Naver to roll out AI agents, ramp up GPU investments. The Korea Herald. https://www.koreaherald.com/article/10610477</w:t>
      </w:r>
    </w:p>
    <w:p>
      <w:r>
        <w:pict>
          <v:rect style="width:0;height:1.5pt" o:hralign="center" o:hrstd="t" o:hr="t"/>
        </w:pict>
      </w:r>
    </w:p>
    <w:bookmarkEnd w:id="18"/>
    <w:bookmarkStart w:id="19" w:name="X08e1af90b1d4e93924e3ac8e9bce510ab8128bf"/>
    <w:p>
      <w:pPr>
        <w:pStyle w:val="Heading3"/>
      </w:pPr>
      <w:r>
        <w:rPr>
          <w:rFonts w:hint="eastAsia"/>
        </w:rPr>
        <w:t xml:space="preserve">斗山能源获选罗罗SMR战略合作伙伴，参与英国Wylfa与捷克Temelín小型模块化反应堆项目</w:t>
      </w:r>
    </w:p>
    <w:p>
      <w:pPr>
        <w:pStyle w:val="FirstParagraph"/>
      </w:pPr>
      <w:r>
        <w:rPr>
          <w:rFonts w:hint="eastAsia"/>
        </w:rPr>
        <w:t xml:space="preserve">斗山能源（Doosan</w:t>
      </w:r>
      <w:r>
        <w:t xml:space="preserve"> </w:t>
      </w:r>
      <w:r>
        <w:rPr>
          <w:rFonts w:hint="eastAsia"/>
        </w:rPr>
        <w:t xml:space="preserve">Enerbility）5月28日宣布，被英国Rolls-Royce</w:t>
      </w:r>
      <w:r>
        <w:t xml:space="preserve"> SMR </w:t>
      </w:r>
      <w:r>
        <w:rPr>
          <w:rFonts w:hint="eastAsia"/>
        </w:rPr>
        <w:t xml:space="preserve">Ltd.选为小型模块化反应堆项目的战略合作伙伴，负责对英国Wylfa</w:t>
      </w:r>
      <w:r>
        <w:t xml:space="preserve"> </w:t>
      </w:r>
      <w:r>
        <w:rPr>
          <w:rFonts w:hint="eastAsia"/>
        </w:rPr>
        <w:t xml:space="preserve">SMR及捷克Temelín</w:t>
      </w:r>
      <w:r>
        <w:t xml:space="preserve"> </w:t>
      </w:r>
      <w:r>
        <w:rPr>
          <w:rFonts w:hint="eastAsia"/>
        </w:rPr>
        <w:t xml:space="preserve">SMR项目关键设备的可行性测试。Rolls-Royce</w:t>
      </w:r>
      <w:r>
        <w:t xml:space="preserve"> </w:t>
      </w:r>
      <w:r>
        <w:rPr>
          <w:rFonts w:hint="eastAsia"/>
        </w:rPr>
        <w:t xml:space="preserve">SMR目前正开发一款470兆瓦、设计寿命60年的小堆机组。</w:t>
      </w:r>
    </w:p>
    <w:p>
      <w:pPr>
        <w:pStyle w:val="BodyText"/>
      </w:pPr>
      <w:r>
        <w:rPr>
          <w:rFonts w:hint="eastAsia"/>
        </w:rPr>
        <w:t xml:space="preserve">这一合作恰好落在英国与捷克SMR项目同步加速的窗口期。英国政府2025年11月正式选定威尔士安格尔西岛上的Wylfa作为本国首批三座Rolls-Royce</w:t>
      </w:r>
      <w:r>
        <w:t xml:space="preserve"> </w:t>
      </w:r>
      <w:r>
        <w:rPr>
          <w:rFonts w:hint="eastAsia"/>
        </w:rPr>
        <w:t xml:space="preserve">SMR的部署地，并通过国家财富基金提供至多5.99亿英镑、2025年支出审查再追加26亿英镑予以支持。捷克方面，电力运营商ČEZ</w:t>
      </w:r>
      <w:r>
        <w:t xml:space="preserve"> </w:t>
      </w:r>
      <w:r>
        <w:rPr>
          <w:rFonts w:hint="eastAsia"/>
        </w:rPr>
        <w:t xml:space="preserve">2024年10月与Rolls-Royce</w:t>
      </w:r>
      <w:r>
        <w:t xml:space="preserve"> </w:t>
      </w:r>
      <w:r>
        <w:rPr>
          <w:rFonts w:hint="eastAsia"/>
        </w:rPr>
        <w:t xml:space="preserve">SMR签约，计划在捷克部署最多3吉瓦SMR装机，目标2029年开工，ČEZ同时取得Rolls-Royce</w:t>
      </w:r>
      <w:r>
        <w:t xml:space="preserve"> SMR </w:t>
      </w:r>
      <w:r>
        <w:rPr>
          <w:rFonts w:hint="eastAsia"/>
        </w:rPr>
        <w:t xml:space="preserve">20%股权。</w:t>
      </w:r>
    </w:p>
    <w:p>
      <w:pPr>
        <w:pStyle w:val="BodyText"/>
      </w:pPr>
      <w:r>
        <w:rPr>
          <w:rFonts w:hint="eastAsia"/>
        </w:rPr>
        <w:t xml:space="preserve">斗山能源此前已为英国欣克利角C（Hinkley</w:t>
      </w:r>
      <w:r>
        <w:t xml:space="preserve"> Point </w:t>
      </w:r>
      <w:r>
        <w:rPr>
          <w:rFonts w:hint="eastAsia"/>
        </w:rPr>
        <w:t xml:space="preserve">C）、芬兰、阿联酋巴拉卡（Barakah）及美国等多个项目供应反应堆冷却泵和大型核岛部件，是亚洲少有的可与西方核电主体直接对接的部件制造商。斗山能源核能BG总裁金钟斗（Kim</w:t>
      </w:r>
      <w:r>
        <w:t xml:space="preserve"> </w:t>
      </w:r>
      <w:r>
        <w:rPr>
          <w:rFonts w:hint="eastAsia"/>
        </w:rPr>
        <w:t xml:space="preserve">Jong-doo）称：“与Rolls-Royce</w:t>
      </w:r>
      <w:r>
        <w:t xml:space="preserve"> </w:t>
      </w:r>
      <w:r>
        <w:rPr>
          <w:rFonts w:hint="eastAsia"/>
        </w:rPr>
        <w:t xml:space="preserve">SMR的合作，将成为斗山能源在全球SMR供应链中扩大角色的重要契机。”</w:t>
      </w:r>
    </w:p>
    <w:p>
      <w:pPr>
        <w:pStyle w:val="BodyText"/>
      </w:pPr>
      <w:r>
        <w:rPr>
          <w:b/>
          <w:bCs/>
        </w:rPr>
        <w:t xml:space="preserve">References</w:t>
      </w:r>
    </w:p>
    <w:p>
      <w:pPr>
        <w:pStyle w:val="BodyText"/>
      </w:pPr>
      <w:r>
        <w:t xml:space="preserve">[21] Lee, H.-G. (2026, May 28). Doosan Enerbility named strategic partner for Rolls-Royce SMR nuclear reactor projects in UK and Czech Republic. The Korea Herald. https://www.koreaherald.com/article/10757884</w:t>
      </w:r>
      <w:r>
        <w:t xml:space="preserve"> </w:t>
      </w:r>
      <w:r>
        <w:t xml:space="preserve">[22] World Nuclear News. (2026, April). Czech SMR project — early works contract signed. World Nuclear News. https://www.world-nuclear-news.org/articles/czech-smr-project—early-works-contract-signed</w:t>
      </w:r>
      <w:r>
        <w:t xml:space="preserve"> </w:t>
      </w:r>
      <w:r>
        <w:t xml:space="preserve">[23] Power Magazine. (2025, November). UK confirms Wylfa as launch site for first nuclear SMR fleet. Power Magazine. https://www.powermag.com/uk-confirms-wylfa-as-launch-site-for-first-nuclear-smr-fleet/</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总统李在明就首尔西小门天桥坍塌3死事故下令彻查三星站gtx钢筋缺失问题一并追责"/>
    <w:p>
      <w:pPr>
        <w:pStyle w:val="Heading3"/>
      </w:pPr>
      <w:r>
        <w:rPr>
          <w:rFonts w:hint="eastAsia"/>
        </w:rPr>
        <w:t xml:space="preserve">总统李在明就首尔西小门天桥坍塌3死事故下令彻查，三星站GTX钢筋缺失问题一并追责</w:t>
      </w:r>
    </w:p>
    <w:p>
      <w:pPr>
        <w:pStyle w:val="FirstParagraph"/>
      </w:pPr>
      <w:r>
        <w:rPr>
          <w:rFonts w:hint="eastAsia"/>
        </w:rPr>
        <w:t xml:space="preserve">总统李在明5月28日在青瓦台周例首席秘书会议上，下令对两起同时浮出水面的工程安全事件展开彻查：一是5月26日发生在首尔西大门区的西小门高架桥拆除工地坍塌事故，事故发生于市府与外部专家联合安全检查过程中，造成3人死亡——包括一名工地管理人员——3人受伤；二是三星站GTX（Great</w:t>
      </w:r>
      <w:r>
        <w:t xml:space="preserve"> Train </w:t>
      </w:r>
      <w:r>
        <w:rPr>
          <w:rFonts w:hint="eastAsia"/>
        </w:rPr>
        <w:t xml:space="preserve">eXpress）高速通勤铁路项目中被发现的钢筋缺失问题。</w:t>
      </w:r>
    </w:p>
    <w:p>
      <w:pPr>
        <w:pStyle w:val="BodyText"/>
      </w:pPr>
      <w:r>
        <w:rPr>
          <w:rFonts w:hint="eastAsia"/>
        </w:rPr>
        <w:t xml:space="preserve">西小门高架桥于1966年建成，全长335米、宽14.9米，由18根桥墩支撑，连接忠正路站与市政厅站。此前在精密安全检测中曾被评为D级。多家媒体后续披露，事故前12小时桥面已出现2.9厘米沉降，但相关方在未加固结构、未完全管控交通的情况下，仍派员入场实施检查，被专家普遍判定为“100%人祸”。</w:t>
      </w:r>
    </w:p>
    <w:p>
      <w:pPr>
        <w:pStyle w:val="BodyText"/>
      </w:pPr>
      <w:r>
        <w:rPr>
          <w:rFonts w:hint="eastAsia"/>
        </w:rPr>
        <w:t xml:space="preserve">李在明在会上明确表态：“西小门高架桥拆除工地的致命事故，以及三星站GTX项目中的钢筋缺失问题，是否同样源于积弊已久的旧疾，必须彻底调查。”他还说：“金钱永远不可能比人的生命更重要”，并强调“我们必须牢记，安全是最高效的投资。”事故现场调查由检方专项小组并行推进，结果将直接关系到首尔老旧基础设施大拆大改的下一步路径。</w:t>
      </w:r>
    </w:p>
    <w:p>
      <w:pPr>
        <w:pStyle w:val="BodyText"/>
      </w:pPr>
      <w:r>
        <w:rPr>
          <w:b/>
          <w:bCs/>
        </w:rPr>
        <w:t xml:space="preserve">References</w:t>
      </w:r>
    </w:p>
    <w:p>
      <w:pPr>
        <w:pStyle w:val="BodyText"/>
      </w:pPr>
      <w:r>
        <w:t xml:space="preserve">[24] Ji, D.-G. (2026, May 28). President Lee orders sweeping investigation after fatal Seoul overpass collapse kills three; GTX reinforcement scandal linked. The Korea Herald. https://www.koreaherald.com/article/10758030</w:t>
      </w:r>
      <w:r>
        <w:t xml:space="preserve"> </w:t>
      </w:r>
      <w:r>
        <w:t xml:space="preserve">[25] South China Morning Post. (2026, May 26). 3 killed in South Korea after ageing overpass collapses during safety check. South China Morning Post. https://www.scmp.com/news/asia/east-asia/article/3354901/3-killed-south-korea-after-ageing-overpass-collapses-during-safety-check</w:t>
      </w:r>
      <w:r>
        <w:t xml:space="preserve"> </w:t>
      </w:r>
      <w:r>
        <w:t xml:space="preserve">[26] The Korea Times. (2026, May 27). Prosecution launches team to probe deadly Seoul overpass collapse. The Korea Times. https://www.koreatimes.co.kr/southkorea/20260528/prosecution-launches-team-to-probe-deadly-seoul-overpass-collapse</w:t>
      </w:r>
    </w:p>
    <w:p>
      <w:r>
        <w:pict>
          <v:rect style="width:0;height:1.5pt" o:hralign="center" o:hrstd="t" o:hr="t"/>
        </w:pict>
      </w:r>
    </w:p>
    <w:bookmarkEnd w:id="21"/>
    <w:bookmarkStart w:id="22" w:name="韩国2529岁非劳动人口4月增至78.4万创2020年以来同月最大增幅"/>
    <w:p>
      <w:pPr>
        <w:pStyle w:val="Heading3"/>
      </w:pPr>
      <w:r>
        <w:rPr>
          <w:rFonts w:hint="eastAsia"/>
        </w:rPr>
        <w:t xml:space="preserve">韩国25–29岁非劳动人口4月增至78.4万，创2020年以来同月最大增幅</w:t>
      </w:r>
    </w:p>
    <w:p>
      <w:pPr>
        <w:pStyle w:val="FirstParagraph"/>
      </w:pPr>
      <w:r>
        <w:rPr>
          <w:rFonts w:hint="eastAsia"/>
        </w:rPr>
        <w:t xml:space="preserve">韩国国家统计局数据显示，2026年4月25–29岁人群中的非劳动人口达到78.4万人，较去年同月增加3.7万人，为2020年以来同月最大增幅。同一年龄段的总人口实际减少了7.2万人，但经济活动人口（在业或求职中）的下滑幅度更大——同比减少10.9万人，是这一群体自2013年以来最严重的年度跌幅。</w:t>
      </w:r>
    </w:p>
    <w:p>
      <w:pPr>
        <w:pStyle w:val="BodyText"/>
      </w:pPr>
      <w:r>
        <w:rPr>
          <w:rFonts w:hint="eastAsia"/>
        </w:rPr>
        <w:t xml:space="preserve">进一步细分，约22.8万人被归类为“休息”——即有能力工作、但既未就业也未在求职的青壮年劳动人口，较一年前增加3.1万。这一现象并非孤立信号：15–29岁青年整体就业率连续24个月下滑至43.7%——为全球金融危机后最长跌势——求职放弃者数量在停滞五个月后重新增至35.3万人。</w:t>
      </w:r>
    </w:p>
    <w:p>
      <w:pPr>
        <w:pStyle w:val="BodyText"/>
      </w:pPr>
      <w:r>
        <w:rPr>
          <w:rFonts w:hint="eastAsia"/>
        </w:rPr>
        <w:t xml:space="preserve">数据出现在韩国半导体驱动的经济创下五年半最快单季增长之时，反差揭示出明显的K型分化：增长红利集中在资本密集型出口部门，而广泛的雇佣创造未能同步跟上。换言之，GDP数据上的繁荣并未传导到年轻就业市场，反而把一部分高学历青年挤入了“既不工作也不找工作”的灰色地带。</w:t>
      </w:r>
    </w:p>
    <w:p>
      <w:pPr>
        <w:pStyle w:val="BodyText"/>
      </w:pPr>
      <w:r>
        <w:rPr>
          <w:b/>
          <w:bCs/>
        </w:rPr>
        <w:t xml:space="preserve">References</w:t>
      </w:r>
    </w:p>
    <w:p>
      <w:pPr>
        <w:pStyle w:val="BodyText"/>
      </w:pPr>
      <w:r>
        <w:t xml:space="preserve">[27] Yoon, M.-S. (2026, May 28). Economically inactive South Koreans aged 25–29 hit 784,000 in April — sharpest April rise since 2020 amid K-shaped labour market. The Korea Herald. https://www.koreaherald.com/article/10757891</w:t>
      </w:r>
      <w:r>
        <w:t xml:space="preserve"> </w:t>
      </w:r>
      <w:r>
        <w:t xml:space="preserve">[28] The Diplomat. (2026, February). The</w:t>
      </w:r>
      <w:r>
        <w:t xml:space="preserve"> </w:t>
      </w:r>
      <w:r>
        <w:t xml:space="preserve">‘Resting’</w:t>
      </w:r>
      <w:r>
        <w:t xml:space="preserve"> </w:t>
      </w:r>
      <w:r>
        <w:t xml:space="preserve">Generation and South Korea’s youth recession. The Diplomat. https://thediplomat.com/2026/02/the-resting-generation-and-south-koreas-youth-recession/</w:t>
      </w:r>
      <w:r>
        <w:t xml:space="preserve"> </w:t>
      </w:r>
      <w:r>
        <w:t xml:space="preserve">[29] The Korea Times. (2025, November 18). Economic toll of</w:t>
      </w:r>
      <w:r>
        <w:t xml:space="preserve"> </w:t>
      </w:r>
      <w:r>
        <w:t xml:space="preserve">‘resting’</w:t>
      </w:r>
      <w:r>
        <w:t xml:space="preserve"> </w:t>
      </w:r>
      <w:r>
        <w:t xml:space="preserve">young people deepens. The Korea Times. https://www.koreatimes.co.kr/economy/20251118/economic-toll-of-resting-young-people-deepens</w:t>
      </w:r>
    </w:p>
    <w:p>
      <w:r>
        <w:pict>
          <v:rect style="width:0;height:1.5pt" o:hralign="center" o:hrstd="t" o:hr="t"/>
        </w:pict>
      </w:r>
    </w:p>
    <w:bookmarkEnd w:id="22"/>
    <w:bookmarkStart w:id="23" w:name="星巴克韩国坦克日营销风波或令新世界集团面临最高6400亿韩元财务敞口"/>
    <w:p>
      <w:pPr>
        <w:pStyle w:val="Heading3"/>
      </w:pPr>
      <w:r>
        <w:rPr>
          <w:rFonts w:hint="eastAsia"/>
        </w:rPr>
        <w:t xml:space="preserve">星巴克韩国“坦克日”营销风波或令新世界集团面临最高6400亿韩元财务敞口</w:t>
      </w:r>
    </w:p>
    <w:p>
      <w:pPr>
        <w:pStyle w:val="FirstParagraph"/>
      </w:pPr>
      <w:r>
        <w:rPr>
          <w:rFonts w:hint="eastAsia"/>
        </w:rPr>
        <w:t xml:space="preserve">星巴克韩国5月18日推出的“坦克日”（Tank</w:t>
      </w:r>
      <w:r>
        <w:t xml:space="preserve"> </w:t>
      </w:r>
      <w:r>
        <w:rPr>
          <w:rFonts w:hint="eastAsia"/>
        </w:rPr>
        <w:t xml:space="preserve">Day）促销活动在全国范围内引发声讨——5月18日恰是光州民主化运动纪念日，外界普遍认为该活动是在“调侃”1980年代被坦克与直升机镇压的民主抗争。事件引爆后，星巴克韩国周度销售环比下跌26%，移动应用下载量下降23.6%。</w:t>
      </w:r>
    </w:p>
    <w:p>
      <w:pPr>
        <w:pStyle w:val="BodyText"/>
      </w:pPr>
      <w:r>
        <w:rPr>
          <w:rFonts w:hint="eastAsia"/>
        </w:rPr>
        <w:t xml:space="preserve">财务风险随之浮出水面。星巴克韩国2024年营收达3万亿韩元、营业利润1910亿韩元，截至2025年12月预付礼品卡余额高达4280亿韩元。控股母公司新世界集团旗下E-mart持有星巴克韩国67.5%股权——2021年收购时该股权估值约1.83万亿韩元。许可协议中设有一项看涨期权：若E-mart被认定违反许可条款，星巴克国际有权以35%折扣回购E-mart所持股权——这一情景下E-mart的损失上限可达约6400亿韩元（4.27亿美元）。</w:t>
      </w:r>
    </w:p>
    <w:p>
      <w:pPr>
        <w:pStyle w:val="BodyText"/>
      </w:pPr>
      <w:r>
        <w:rPr>
          <w:rFonts w:hint="eastAsia"/>
        </w:rPr>
        <w:t xml:space="preserve">新世界集团会长郑溶镇随后召开记者会公开致歉，并解除了星巴克韩国CEO孙正铉及一名高级营销主管的职务。市民团体已就《5·18民主化运动特别法》及刑法名誉损毁条款向首尔警察厅提起对郑溶镇和孙正铉的刑事控告。</w:t>
      </w:r>
    </w:p>
    <w:p>
      <w:pPr>
        <w:pStyle w:val="BodyText"/>
      </w:pPr>
      <w:r>
        <w:t xml:space="preserve">Leaders Index CEO </w:t>
      </w:r>
      <w:r>
        <w:rPr>
          <w:rFonts w:hint="eastAsia"/>
        </w:rPr>
        <w:t xml:space="preserve">朴胄根评价：“星巴克本应是用于谈天、闲坐的场所，如今却变成谴责公司与郑的人群、以及支持他们的人群之间的政治与意识形态战场。”对新世界来说，能否说服星巴克国际不行使回购权，将决定这次品牌危机最终留下的是营销层面的伤口，还是资产负债表层面的窟窿。</w:t>
      </w:r>
    </w:p>
    <w:p>
      <w:pPr>
        <w:pStyle w:val="BodyText"/>
      </w:pPr>
      <w:r>
        <w:rPr>
          <w:b/>
          <w:bCs/>
        </w:rPr>
        <w:t xml:space="preserve">References</w:t>
      </w:r>
    </w:p>
    <w:p>
      <w:pPr>
        <w:pStyle w:val="BodyText"/>
      </w:pPr>
      <w:r>
        <w:t xml:space="preserve">[30] Ko, D.-H. (2026, May 28). Starbucks fiasco puts Shinsegae under financial strain. The Korea Times. https://www.koreatimes.co.kr/business/companies/20260528/starbucks-fiasco-puts-shinsegae-under-financial-strain</w:t>
      </w:r>
      <w:r>
        <w:t xml:space="preserve"> </w:t>
      </w:r>
      <w:r>
        <w:t xml:space="preserve">[31] Global News. (2026). Starbucks Korea criticized over</w:t>
      </w:r>
      <w:r>
        <w:t xml:space="preserve"> </w:t>
      </w:r>
      <w:r>
        <w:t xml:space="preserve">‘Tank Day’</w:t>
      </w:r>
      <w:r>
        <w:t xml:space="preserve"> </w:t>
      </w:r>
      <w:r>
        <w:t xml:space="preserve">ad evoking deadly 1980s uprising. Global News. https://globalnews.ca/news/11864410/starbucks-tank-day-ad-military-uprising-south-korea/</w:t>
      </w:r>
    </w:p>
    <w:p>
      <w:r>
        <w:pict>
          <v:rect style="width:0;height:1.5pt" o:hralign="center" o:hrstd="t" o:hr="t"/>
        </w:pict>
      </w:r>
    </w:p>
    <w:bookmarkEnd w:id="23"/>
    <w:bookmarkEnd w:id="24"/>
    <w:bookmarkStart w:id="26"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5" w:name="三星金融三家子公司联手收购dunamu-4股权作价6128亿韩元约4.46亿美元"/>
    <w:p>
      <w:pPr>
        <w:pStyle w:val="Heading3"/>
      </w:pPr>
      <w:r>
        <w:rPr>
          <w:rFonts w:hint="eastAsia"/>
        </w:rPr>
        <w:t xml:space="preserve">三星金融三家子公司联手收购Dunamu</w:t>
      </w:r>
      <w:r>
        <w:t xml:space="preserve"> </w:t>
      </w:r>
      <w:r>
        <w:rPr>
          <w:rFonts w:hint="eastAsia"/>
        </w:rPr>
        <w:t xml:space="preserve">4%股权，作价6128亿韩元约4.46亿美元</w:t>
      </w:r>
    </w:p>
    <w:p>
      <w:pPr>
        <w:pStyle w:val="FirstParagraph"/>
      </w:pPr>
      <w:r>
        <w:rPr>
          <w:rFonts w:hint="eastAsia"/>
        </w:rPr>
        <w:t xml:space="preserve">三星证券、三星SDS与三星卡（分别为2%、1%、1%）合计以6128亿韩元（约4.46亿美元）收购Upbit运营商Dunamu</w:t>
      </w:r>
      <w:r>
        <w:t xml:space="preserve"> </w:t>
      </w:r>
      <w:r>
        <w:rPr>
          <w:rFonts w:hint="eastAsia"/>
        </w:rPr>
        <w:t xml:space="preserve">4%股权，对应139万股。交易卖方为Kakao旗下四只基金——Kakao</w:t>
      </w:r>
      <w:r>
        <w:t xml:space="preserve"> Investment、Kakao Ventures、Kakao Youth Entrepreneurship Fund、KIF–Kakao Woori Bank Technology Finance Investment </w:t>
      </w:r>
      <w:r>
        <w:rPr>
          <w:rFonts w:hint="eastAsia"/>
        </w:rPr>
        <w:t xml:space="preserve">Fund——全数清仓退出。交易将于2026年6月19日完成交割。</w:t>
      </w:r>
    </w:p>
    <w:p>
      <w:pPr>
        <w:pStyle w:val="BodyText"/>
      </w:pPr>
      <w:r>
        <w:rPr>
          <w:rFonts w:hint="eastAsia"/>
        </w:rPr>
        <w:t xml:space="preserve">这并非Kakao在Dunamu的唯一退出动作。本月稍早，Kakao</w:t>
      </w:r>
      <w:r>
        <w:t xml:space="preserve"> </w:t>
      </w:r>
      <w:r>
        <w:rPr>
          <w:rFonts w:hint="eastAsia"/>
        </w:rPr>
        <w:t xml:space="preserve">Investment已将6.55%股权以约1万亿韩元（6.7亿美元）转让给韩亚银行（Hana</w:t>
      </w:r>
      <w:r>
        <w:t xml:space="preserve"> </w:t>
      </w:r>
      <w:r>
        <w:rPr>
          <w:rFonts w:hint="eastAsia"/>
        </w:rPr>
        <w:t xml:space="preserve">Bank），整体回收资金接近原始投资成本的300倍，使韩亚银行跃居Dunamu第四大股东。两笔交易合计令Kakao几乎完成对Upbit母公司的全面套现。</w:t>
      </w:r>
    </w:p>
    <w:p>
      <w:pPr>
        <w:pStyle w:val="BodyText"/>
      </w:pPr>
      <w:r>
        <w:rPr>
          <w:rFonts w:hint="eastAsia"/>
        </w:rPr>
        <w:t xml:space="preserve">三星方面将此次入股定位为“加强各子公司在数字金融领域的竞争力，并把握加密资产市场演进过程中的领导地位”。Dunamu则计划与三星就“基于区块链的金融产品、支付基础设施、流通体系及AI驱动的服务”展开协作。在韩国《数字资产基本法》立法进入加速期、Upbit稳居本土交易量第一的背景下，这宗看似不大的4%交易，实质上把韩国最大加密交易所从互联网巨头阵营的腹地，搬到了金融巨头与传统银行的战略前线。</w:t>
      </w:r>
    </w:p>
    <w:p>
      <w:pPr>
        <w:pStyle w:val="BodyText"/>
      </w:pPr>
      <w:r>
        <w:rPr>
          <w:b/>
          <w:bCs/>
        </w:rPr>
        <w:t xml:space="preserve">References</w:t>
      </w:r>
    </w:p>
    <w:p>
      <w:pPr>
        <w:pStyle w:val="BodyText"/>
      </w:pPr>
      <w:r>
        <w:t xml:space="preserve">[32] Choi, Y.-J. (2026, May 28). Samsung units acquire 4% stake in Dunamu. The Korea Herald. https://www.koreaherald.com/article/10757889</w:t>
      </w:r>
      <w:r>
        <w:t xml:space="preserve"> </w:t>
      </w:r>
      <w:r>
        <w:t xml:space="preserve">[33] Seoul Economic Daily. (2026, May 15). Kakao secures 1 trillion won war chest by selling Dunamu stake. Seoul Economic Daily. https://en.sedaily.com/technology/2026/05/15/kakao-secures-1-trillion-won-war-chest-by-selling-dunamu</w:t>
      </w:r>
      <w:r>
        <w:t xml:space="preserve"> </w:t>
      </w:r>
      <w:r>
        <w:t xml:space="preserve">[34] CoinDesk. (2026, May 15). Hana Bank agrees to buy $670 million stake in Upbit operator Dunamu. CoinDesk. https://www.coindesk.com/business/2026/05/15/hana-bank-to-acquire-usd670-million-stake-in-upbit-operator-dunamu</w:t>
      </w:r>
    </w:p>
    <w:p>
      <w:r>
        <w:pict>
          <v:rect style="width:0;height:1.5pt" o:hralign="center" o:hrstd="t" o:hr="t"/>
        </w:pict>
      </w:r>
    </w:p>
    <w:bookmarkEnd w:id="25"/>
    <w:bookmarkEnd w:id="26"/>
    <w:bookmarkStart w:id="30" w:name="六其他重要事件"/>
    <w:p>
      <w:pPr>
        <w:pStyle w:val="Heading2"/>
      </w:pPr>
      <w:r>
        <w:rPr>
          <w:rFonts w:hint="eastAsia"/>
        </w:rPr>
        <w:t xml:space="preserve">六、其他重要事件</w:t>
      </w:r>
    </w:p>
    <w:bookmarkStart w:id="27" w:name="X9b18a0dcb99086da29b20ef74ad06a24725c180"/>
    <w:p>
      <w:pPr>
        <w:pStyle w:val="Heading3"/>
      </w:pPr>
      <w:r>
        <w:rPr>
          <w:rFonts w:hint="eastAsia"/>
        </w:rPr>
        <w:t xml:space="preserve">韩国上调2030年K-culture出口目标至1100亿美元，K文化产业跃居第三大创汇行业</w:t>
      </w:r>
    </w:p>
    <w:p>
      <w:pPr>
        <w:pStyle w:val="FirstParagraph"/>
      </w:pPr>
      <w:r>
        <w:rPr>
          <w:rFonts w:hint="eastAsia"/>
        </w:rPr>
        <w:t xml:space="preserve">韩国文化体育观光部5月28日大幅上调2030年K-culture战略目标：国内市场规模目标提升至400万亿韩元（2650亿美元），出口目标从此前的350亿美元跃升至1100亿美元——后者是原目标的逾三倍。修订后的“K-culture”统计口径，被扩展至包括入境游消费以及韩国食品、美妆、时尚品的出口。</w:t>
      </w:r>
    </w:p>
    <w:p>
      <w:pPr>
        <w:pStyle w:val="BodyText"/>
      </w:pPr>
      <w:r>
        <w:rPr>
          <w:rFonts w:hint="eastAsia"/>
        </w:rPr>
        <w:t xml:space="preserve">2025年韩国K-culture出口已达718亿美元，跃居半导体与汽车之后的第三大出口产业；其中内容与艺术品类单独贡献142亿美元——这意味着新口径下约八成的“出口”来自食品、美妆、时尚等被新近纳入的生活方式品类。文化部还计划推出名为“Phenomenon”的全球K-culture庆典：2027年12月先在韩国举办颁奖盛典版本，2028年春季起开启海外巡演，并在全球七大主要城市建设K-culture表演中心。</w:t>
      </w:r>
    </w:p>
    <w:p>
      <w:pPr>
        <w:pStyle w:val="BodyText"/>
      </w:pPr>
      <w:r>
        <w:rPr>
          <w:rFonts w:hint="eastAsia"/>
        </w:rPr>
        <w:t xml:space="preserve">文化部长蔡辉永表示：“K-culture已经是韩国创造外汇的三大核心出口产业之一。”他同时透露，将于2026年8月生效的K-culture产业振兴法将成为下一阶段政策抓手：“当该法8月生效，另一场战争就开始了，我们将全面应对。”</w:t>
      </w:r>
    </w:p>
    <w:p>
      <w:pPr>
        <w:pStyle w:val="BodyText"/>
      </w:pPr>
      <w:r>
        <w:rPr>
          <w:rFonts w:hint="eastAsia"/>
        </w:rPr>
        <w:t xml:space="preserve">新目标的最大变化在于“把流量变成产业链”。过去十余年，BTS、《鱿鱼游戏》、Netflix韩剧驱动的文化输出更多是品牌外溢；而新目标把入境游、化妆品、食品乃至时尚都纳入同一篮子，意味着政府试图将文化软实力直接货币化为出口创汇，把“韩流”做成可统计、可补贴、可对标半导体的产业链。</w:t>
      </w:r>
    </w:p>
    <w:p>
      <w:pPr>
        <w:pStyle w:val="BodyText"/>
      </w:pPr>
      <w:r>
        <w:rPr>
          <w:b/>
          <w:bCs/>
        </w:rPr>
        <w:t xml:space="preserve">References</w:t>
      </w:r>
    </w:p>
    <w:p>
      <w:pPr>
        <w:pStyle w:val="BodyText"/>
      </w:pPr>
      <w:r>
        <w:t xml:space="preserve">[35] Park, G.-Y. (2026, May 28). South Korea raises 2030 K-culture export goal to $110B as sector becomes third-largest foreign-exchange earner. The Korea Herald. https://www.koreaherald.com/article/10758126</w:t>
      </w:r>
      <w:r>
        <w:t xml:space="preserve"> </w:t>
      </w:r>
      <w:r>
        <w:t xml:space="preserve">[36] Korea.net. (2026). 2026 ministry strategy eyes Korea’s rise as cultural superpower. Korea.net. https://www.korea.net/NewsFocus/Culture/view?articleId=284220</w:t>
      </w:r>
      <w:r>
        <w:t xml:space="preserve"> </w:t>
      </w:r>
      <w:r>
        <w:t xml:space="preserve">[37] Korea Product Post. (2026). South Korea’s 2026 culture budget and the rise of K-content. Korea Product Post. https://koreaproductpost.com/south-korea-2026-culture-budget/</w:t>
      </w:r>
    </w:p>
    <w:p>
      <w:r>
        <w:pict>
          <v:rect style="width:0;height:1.5pt" o:hralign="center" o:hrstd="t" o:hr="t"/>
        </w:pict>
      </w:r>
    </w:p>
    <w:bookmarkEnd w:id="27"/>
    <w:bookmarkStart w:id="28" w:name="hd现代重工深化加拿大造船伙伴关系韩德潜艇竞标进入6月决战"/>
    <w:p>
      <w:pPr>
        <w:pStyle w:val="Heading3"/>
      </w:pPr>
      <w:r>
        <w:rPr>
          <w:rFonts w:hint="eastAsia"/>
        </w:rPr>
        <w:t xml:space="preserve">HD现代重工深化加拿大造船伙伴关系，韩德潜艇竞标进入6月决战</w:t>
      </w:r>
    </w:p>
    <w:p>
      <w:pPr>
        <w:pStyle w:val="FirstParagraph"/>
      </w:pPr>
      <w:r>
        <w:rPr>
          <w:rFonts w:hint="eastAsia"/>
        </w:rPr>
        <w:t xml:space="preserve">HD现代重工正加紧与加拿大造船厂Davie</w:t>
      </w:r>
      <w:r>
        <w:t xml:space="preserve"> </w:t>
      </w:r>
      <w:r>
        <w:rPr>
          <w:rFonts w:hint="eastAsia"/>
        </w:rPr>
        <w:t xml:space="preserve">Shipbuilding及Irving</w:t>
      </w:r>
      <w:r>
        <w:t xml:space="preserve"> </w:t>
      </w:r>
      <w:r>
        <w:rPr>
          <w:rFonts w:hint="eastAsia"/>
        </w:rPr>
        <w:t xml:space="preserve">Shipbuilding的合作，备战加拿大预计于6月就“加拿大巡逻潜艇项目”（CPSP）作出的最终决定。CPSP启动于2021年，旨在以最多12艘新型柴电潜艇替换皇家加拿大海军老旧的“维多利亚”级潜艇，整体预算据韩方测算最高可达60万亿韩元（约420亿美元）。</w:t>
      </w:r>
    </w:p>
    <w:p>
      <w:pPr>
        <w:pStyle w:val="BodyText"/>
      </w:pPr>
      <w:r>
        <w:rPr>
          <w:rFonts w:hint="eastAsia"/>
        </w:rPr>
        <w:t xml:space="preserve">由韩华海洋与HD现代重工组成的“一支团队”韩国财团，与德国蒂森克虏伯海洋系统（Thyssenkrupp</w:t>
      </w:r>
      <w:r>
        <w:t xml:space="preserve"> Marine </w:t>
      </w:r>
      <w:r>
        <w:rPr>
          <w:rFonts w:hint="eastAsia"/>
        </w:rPr>
        <w:t xml:space="preserve">Systems）一同进入最终候选名单。韩华一方提交的是3000吨级“张保皋-III</w:t>
      </w:r>
      <w:r>
        <w:t xml:space="preserve"> </w:t>
      </w:r>
      <w:r>
        <w:rPr>
          <w:rFonts w:hint="eastAsia"/>
        </w:rPr>
        <w:t xml:space="preserve">Batch-II”型潜艇，配备AIP和锂电池系统，可水下连续航行三周以上、航程达7000海里。</w:t>
      </w:r>
    </w:p>
    <w:p>
      <w:pPr>
        <w:pStyle w:val="BodyText"/>
      </w:pPr>
      <w:r>
        <w:rPr>
          <w:rFonts w:hint="eastAsia"/>
        </w:rPr>
        <w:t xml:space="preserve">HD现代重工海军事业部总裁周元浩（Joo</w:t>
      </w:r>
      <w:r>
        <w:t xml:space="preserve"> </w:t>
      </w:r>
      <w:r>
        <w:rPr>
          <w:rFonts w:hint="eastAsia"/>
        </w:rPr>
        <w:t xml:space="preserve">Won-ho）表示：“我们正与Davie</w:t>
      </w:r>
      <w:r>
        <w:t xml:space="preserve"> Shipbuilding、Irving </w:t>
      </w:r>
      <w:r>
        <w:rPr>
          <w:rFonts w:hint="eastAsia"/>
        </w:rPr>
        <w:t xml:space="preserve">Shipbuilding等加拿大领先造船企业紧密合作，在商船和海军两个领域共同拓展。”该公司海军舰艇部门负责人朴勇烈则已与Davie</w:t>
      </w:r>
      <w:r>
        <w:t xml:space="preserve"> CEO James </w:t>
      </w:r>
      <w:r>
        <w:rPr>
          <w:rFonts w:hint="eastAsia"/>
        </w:rPr>
        <w:t xml:space="preserve">Davies及Irving总裁Dirk</w:t>
      </w:r>
      <w:r>
        <w:t xml:space="preserve"> </w:t>
      </w:r>
      <w:r>
        <w:rPr>
          <w:rFonts w:hint="eastAsia"/>
        </w:rPr>
        <w:t xml:space="preserve">Lesko会面。韩国产业部长金正官5月28日同日讲话时强调，韩国的KSS-III潜艇“已经服役”，而德国竞争方案“仍处于设计阶段”——这一对比正在被韩方反复包装为现实可交付性的关键差距。</w:t>
      </w:r>
    </w:p>
    <w:p>
      <w:pPr>
        <w:pStyle w:val="BodyText"/>
      </w:pPr>
      <w:r>
        <w:rPr>
          <w:b/>
          <w:bCs/>
        </w:rPr>
        <w:t xml:space="preserve">References</w:t>
      </w:r>
    </w:p>
    <w:p>
      <w:pPr>
        <w:pStyle w:val="BodyText"/>
      </w:pPr>
      <w:r>
        <w:t xml:space="preserve">[38] Ahn, S.-M. (2026, May 28). HD Hyundai Heavy Industries deepens Canadian shipbuilder ties as Korean–German submarine bid enters final June decision phase. The Korea Herald. https://www.koreaherald.com/article/10757953</w:t>
      </w:r>
      <w:r>
        <w:t xml:space="preserve"> </w:t>
      </w:r>
      <w:r>
        <w:t xml:space="preserve">[39] Naval Technology. (2026). South Korea’s KSS-III submarine docks in Canada amid CPSP contract bid. Naval Technology. https://www.naval-technology.com/news/hanwha-submarine-canada-cpsp/</w:t>
      </w:r>
    </w:p>
    <w:p>
      <w:r>
        <w:pict>
          <v:rect style="width:0;height:1.5pt" o:hralign="center" o:hrstd="t" o:hr="t"/>
        </w:pict>
      </w:r>
    </w:p>
    <w:bookmarkEnd w:id="28"/>
    <w:bookmarkStart w:id="29" w:name="现代汽车在华氢能合资htwo广州成广州氢能产业唯一外资龙头企业"/>
    <w:p>
      <w:pPr>
        <w:pStyle w:val="Heading3"/>
      </w:pPr>
      <w:r>
        <w:rPr>
          <w:rFonts w:hint="eastAsia"/>
        </w:rPr>
        <w:t xml:space="preserve">现代汽车在华氢能合资HTWO广州成广州氢能产业唯一外资龙头企业</w:t>
      </w:r>
    </w:p>
    <w:p>
      <w:pPr>
        <w:pStyle w:val="FirstParagraph"/>
      </w:pPr>
      <w:r>
        <w:rPr>
          <w:rFonts w:hint="eastAsia"/>
        </w:rPr>
        <w:t xml:space="preserve">现代汽车在华氢燃料电池商用车合资公司HTWO广州5月28日获广州市工业和信息化局认定为“氢能产业链龙头企业”——成为入选的96家企业中唯一一家外资企业。HTWO广州去年在中国销售氢燃料电池商用车逾900辆，整体排名第三，外资中位列第一。</w:t>
      </w:r>
    </w:p>
    <w:p>
      <w:pPr>
        <w:pStyle w:val="BodyText"/>
      </w:pPr>
      <w:r>
        <w:rPr>
          <w:rFonts w:hint="eastAsia"/>
        </w:rPr>
        <w:t xml:space="preserve">HTWO广州是现代汽车集团在海外建设的首座氢燃料电池系统工厂，2023年正式投产，总投资约80亿元人民币（约11亿美元），设计年产能6500套氢燃料电池系统。今年以来，HTWO广州与中国合作方陆续推出8.5米氢燃料公交车、与远上物流合作部署1000辆氢能物流车，并通过合资公司H2</w:t>
      </w:r>
      <w:r>
        <w:t xml:space="preserve"> </w:t>
      </w:r>
      <w:r>
        <w:rPr>
          <w:rFonts w:hint="eastAsia"/>
        </w:rPr>
        <w:t xml:space="preserve">Solution向广州交付500辆氢能商用车。</w:t>
      </w:r>
    </w:p>
    <w:p>
      <w:pPr>
        <w:pStyle w:val="BodyText"/>
      </w:pPr>
      <w:r>
        <w:rPr>
          <w:rFonts w:hint="eastAsia"/>
        </w:rPr>
        <w:t xml:space="preserve">中国氢能产业发展规划周期为2021至2035年，广州正在AI、半导体、氢能、航空航天等14个战略性产业链中遴选“链主”企业。HTWO广州总经理崔斗河（Choi</w:t>
      </w:r>
      <w:r>
        <w:t xml:space="preserve"> </w:t>
      </w:r>
      <w:r>
        <w:rPr>
          <w:rFonts w:hint="eastAsia"/>
        </w:rPr>
        <w:t xml:space="preserve">Doo-ha）表示：“HTWO广州计划扩大与地方政府和合作伙伴的合作，参与今年晚些时候启动的中国氢能示范项目。”在中韩科技产业互动整体趋紧的当下，氢能成为少数仍在被中方主动“加持”的合作领域，对现代而言这是稀缺的开放窗口。</w:t>
      </w:r>
    </w:p>
    <w:p>
      <w:pPr>
        <w:pStyle w:val="BodyText"/>
      </w:pPr>
      <w:r>
        <w:rPr>
          <w:b/>
          <w:bCs/>
        </w:rPr>
        <w:t xml:space="preserve">References</w:t>
      </w:r>
    </w:p>
    <w:p>
      <w:pPr>
        <w:pStyle w:val="BodyText"/>
      </w:pPr>
      <w:r>
        <w:t xml:space="preserve">[40] Byun, H.-J. (2026, May 28). Hyundai Motor’s China hydrogen JV HTWO Guangzhou becomes only foreign firm selected as leading enterprise in Guangzhou’s hydrogen sector. The Korea Herald. https://www.koreaherald.com/article/10758061</w:t>
      </w:r>
      <w:r>
        <w:t xml:space="preserve"> </w:t>
      </w:r>
      <w:r>
        <w:t xml:space="preserve">[41] Hyundai Motor Group. (2023). Hyundai Motor Group breaks ground on first overseas fuel cell system plant in Guangzhou. Hyundai. https://www.hyundai.com/worldwide/en/newsroom/detail/hyundai-motor-group-breaks-ground-on-first-overseas-fuel-cell-system-plant-in-guangzhou-0000000549</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2026-05-28T08:59:37Z</dcterms:created>
  <dcterms:modified xsi:type="dcterms:W3CDTF">2026-05-28T08:59:37Z</dcterms:modified>
</cp:coreProperties>
</file>

<file path=docProps/custom.xml><?xml version="1.0" encoding="utf-8"?>
<Properties xmlns="http://schemas.openxmlformats.org/officeDocument/2006/custom-properties" xmlns:vt="http://schemas.openxmlformats.org/officeDocument/2006/docPropsVTypes"/>
</file>