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韩国每日热点新闻-2026年6月30日"/>
    <w:p>
      <w:pPr>
        <w:pStyle w:val="Heading1"/>
      </w:pPr>
      <w:r>
        <w:rPr>
          <w:rFonts w:hint="eastAsia"/>
        </w:rPr>
        <w:t xml:space="preserve">韩国每日热点新闻</w:t>
      </w:r>
      <w:r>
        <w:t xml:space="preserve"> — </w:t>
      </w:r>
      <w:r>
        <w:rPr>
          <w:rFonts w:hint="eastAsia"/>
        </w:rPr>
        <w:t xml:space="preserve">2026年6月30日</w:t>
      </w:r>
    </w:p>
    <w:bookmarkStart w:id="15" w:name="一经济与市场"/>
    <w:p>
      <w:pPr>
        <w:pStyle w:val="Heading2"/>
      </w:pPr>
      <w:r>
        <w:rPr>
          <w:rFonts w:hint="eastAsia"/>
        </w:rPr>
        <w:t xml:space="preserve">一、经济与市场</w:t>
      </w:r>
    </w:p>
    <w:bookmarkStart w:id="9" w:name="韩国将原油安全预警下调至二级天然气警报全面解除"/>
    <w:p>
      <w:pPr>
        <w:pStyle w:val="Heading3"/>
      </w:pPr>
      <w:r>
        <w:rPr>
          <w:rFonts w:hint="eastAsia"/>
        </w:rPr>
        <w:t xml:space="preserve">韩国将原油安全预警下调至二级，天然气警报全面解除</w:t>
      </w:r>
    </w:p>
    <w:p>
      <w:pPr>
        <w:pStyle w:val="FirstParagraph"/>
      </w:pPr>
      <w:r>
        <w:rPr>
          <w:rFonts w:hint="eastAsia"/>
        </w:rPr>
        <w:t xml:space="preserve">韩国产业部副部长文信学（Moon</w:t>
      </w:r>
      <w:r>
        <w:t xml:space="preserve"> </w:t>
      </w:r>
      <w:r>
        <w:rPr>
          <w:rFonts w:hint="eastAsia"/>
        </w:rPr>
        <w:t xml:space="preserve">Shin-hak）6月30日在总统府主持的国务会议上宣布，将原油的国家资源安全危机预警从三级下调至二级，同时全面解除天然气警报。韩国实行四级资源安全危机预警机制，此次下调意味着政府对中东供应中断风险的判断明显缓和。文信学表示，“针对天然气的预警也将一并完全解除”。</w:t>
      </w:r>
    </w:p>
    <w:p>
      <w:pPr>
        <w:pStyle w:val="BodyText"/>
      </w:pPr>
      <w:r>
        <w:rPr>
          <w:rFonts w:hint="eastAsia"/>
        </w:rPr>
        <w:t xml:space="preserve">预警的升降轨迹清晰反映了过去四个月霍尔木兹海峡的紧张走势。政府于2026年3月初首次对原油发布最低级别警报，当月晚些时候升至二级，4月在中东局势升温后进一步上调至三级；天然气自4月起一直维持在二级。这一波动的背景，是美伊围绕霍尔木兹海峡的对峙。两国在6月17日就结束近四个月的战事签署了谅解备忘录，国际油价随后从2026年高点回落约20%，布伦特原油价格已回落至冲突前水平上方约2%。美国海军主导的联合海事信息中心6月27日宣布拓宽霍尔木兹海峡靠近阿曼一侧的通行航道，进一步缓解了通航担忧。</w:t>
      </w:r>
    </w:p>
    <w:p>
      <w:pPr>
        <w:pStyle w:val="BodyText"/>
      </w:pPr>
      <w:r>
        <w:rPr>
          <w:rFonts w:hint="eastAsia"/>
        </w:rPr>
        <w:t xml:space="preserve">韩国此前为应对风险启动的车辆轮换限行措施已终止。政府表示，目前正通过绕开霍尔木兹海峡的航线确保原油进口，其中包括从美国进口。</w:t>
      </w:r>
    </w:p>
    <w:p>
      <w:pPr>
        <w:pStyle w:val="BodyText"/>
      </w:pPr>
      <w:r>
        <w:rPr>
          <w:b/>
          <w:bCs/>
        </w:rPr>
        <w:t xml:space="preserve">References</w:t>
      </w:r>
    </w:p>
    <w:p>
      <w:pPr>
        <w:pStyle w:val="BodyText"/>
      </w:pPr>
      <w:r>
        <w:t xml:space="preserve">[1] Korea Herald. (2026, June 30). South Korea lowers crude oil security alert to Level 2 as U.S.-Iran tensions ease. Korea Herald. https://www.koreaherald.com/article/10792757</w:t>
      </w:r>
      <w:r>
        <w:t xml:space="preserve"> </w:t>
      </w:r>
      <w:r>
        <w:t xml:space="preserve">[2] Korea JoongAng Daily. (2026, June 30). Govt to lower security alert on crude by a notch as U.S.-Iran tensions ease. Korea JoongAng Daily. https://www.koreajoongangdaily.com/korea/govt-to-lower-security-alert-on-crude-by-a-notch-as-usiran-tensions-ease/12747221</w:t>
      </w:r>
      <w:r>
        <w:t xml:space="preserve"> </w:t>
      </w:r>
      <w:r>
        <w:t xml:space="preserve">[3] Al Jazeera. (2026, June 17). Oil prices continue slide amid hopes for peace, opening of Strait of Hormuz. Al Jazeera. https://www.aljazeera.com/economy/2026/6/17/oil-prices-continue-slide-amid-hopes-for-peace-opening-of-strait-of-hormuz</w:t>
      </w:r>
    </w:p>
    <w:p>
      <w:r>
        <w:pict>
          <v:rect style="width:0;height:1.5pt" o:hralign="center" o:hrstd="t" o:hr="t"/>
        </w:pict>
      </w:r>
    </w:p>
    <w:bookmarkEnd w:id="9"/>
    <w:bookmarkStart w:id="10" w:name="韩国5月税收同比激增19收入与股市双双走强"/>
    <w:p>
      <w:pPr>
        <w:pStyle w:val="Heading3"/>
      </w:pPr>
      <w:r>
        <w:rPr>
          <w:rFonts w:hint="eastAsia"/>
        </w:rPr>
        <w:t xml:space="preserve">韩国5月税收同比激增19%，收入与股市双双走强</w:t>
      </w:r>
    </w:p>
    <w:p>
      <w:pPr>
        <w:pStyle w:val="FirstParagraph"/>
      </w:pPr>
      <w:r>
        <w:rPr>
          <w:rFonts w:hint="eastAsia"/>
        </w:rPr>
        <w:t xml:space="preserve">韩国5月税收达35.8万亿韩元（约合232亿美元），较上年同期的30.1万亿韩元增长近19%。据企划财政部数据，所得税收入当月达22万亿韩元，同比增长16.5%；企业税收入增长9.6%至7.6万亿韩元。</w:t>
      </w:r>
    </w:p>
    <w:p>
      <w:pPr>
        <w:pStyle w:val="BodyText"/>
      </w:pPr>
      <w:r>
        <w:rPr>
          <w:rFonts w:hint="eastAsia"/>
        </w:rPr>
        <w:t xml:space="preserve">最具弹性的是证券交易税。受股市行情火爆推动，5月证券交易税从上年同期的3000亿韩元飙升至1.3万亿韩元，规模翻了逾四倍。这一跳升与韩国综合股价指数同期的强劲表现一致——KOSPI在半导体板块带动下持续刷新历史高位，散户与机构成交活跃直接拉高了交易环节的税基。</w:t>
      </w:r>
    </w:p>
    <w:p>
      <w:pPr>
        <w:pStyle w:val="BodyText"/>
      </w:pPr>
      <w:r>
        <w:rPr>
          <w:rFonts w:hint="eastAsia"/>
        </w:rPr>
        <w:t xml:space="preserve">1月至5月，韩国累计税收已达199.9万亿韩元，同比增长16%。</w:t>
      </w:r>
    </w:p>
    <w:p>
      <w:pPr>
        <w:pStyle w:val="BodyText"/>
      </w:pPr>
      <w:r>
        <w:rPr>
          <w:b/>
          <w:bCs/>
        </w:rPr>
        <w:t xml:space="preserve">References</w:t>
      </w:r>
    </w:p>
    <w:p>
      <w:pPr>
        <w:pStyle w:val="BodyText"/>
      </w:pPr>
      <w:r>
        <w:t xml:space="preserve">[4] Korea Herald. (2026, June 30). South Korea’s May tax revenue surges 19% on higher income, bullish stock market. Korea Herald. https://www.koreaherald.com/article/10792767</w:t>
      </w:r>
      <w:r>
        <w:t xml:space="preserve"> </w:t>
      </w:r>
      <w:r>
        <w:t xml:space="preserve">[5] Korea Times. (2026, June 30). Tax revenue up 19% in May on higher income, bullish stock market. Korea Times. https://www.koreatimes.co.kr/amp/economy/20260630/tax-revenue-up-19-in-may-on-higher-income-bullish-stock-market</w:t>
      </w:r>
    </w:p>
    <w:p>
      <w:r>
        <w:pict>
          <v:rect style="width:0;height:1.5pt" o:hralign="center" o:hrstd="t" o:hr="t"/>
        </w:pict>
      </w:r>
    </w:p>
    <w:bookmarkEnd w:id="10"/>
    <w:bookmarkStart w:id="11" w:name="kospi收涨近1创新高三星电子领涨"/>
    <w:p>
      <w:pPr>
        <w:pStyle w:val="Heading3"/>
      </w:pPr>
      <w:r>
        <w:rPr>
          <w:rFonts w:hint="eastAsia"/>
        </w:rPr>
        <w:t xml:space="preserve">KOSPI收涨近1%创新高，三星电子领涨</w:t>
      </w:r>
    </w:p>
    <w:p>
      <w:pPr>
        <w:pStyle w:val="FirstParagraph"/>
      </w:pPr>
      <w:r>
        <w:t xml:space="preserve">KOSPI </w:t>
      </w:r>
      <w:r>
        <w:rPr>
          <w:rFonts w:hint="eastAsia"/>
        </w:rPr>
        <w:t xml:space="preserve">6月30日收于8,476.47点，上涨81.83点，涨幅0.97%。三星电子（Samsung</w:t>
      </w:r>
      <w:r>
        <w:t xml:space="preserve"> </w:t>
      </w:r>
      <w:r>
        <w:rPr>
          <w:rFonts w:hint="eastAsia"/>
        </w:rPr>
        <w:t xml:space="preserve">Electronics）大涨3.41%领涨权重，SK海力士（SK</w:t>
      </w:r>
      <w:r>
        <w:t xml:space="preserve"> </w:t>
      </w:r>
      <w:r>
        <w:rPr>
          <w:rFonts w:hint="eastAsia"/>
        </w:rPr>
        <w:t xml:space="preserve">hynix）跟涨，科技板块再度成为指数上行的主引擎。三星电子与SK海力士合计约占KOSPI权重的一半，是当日指数走强的核心动力。</w:t>
      </w:r>
    </w:p>
    <w:p>
      <w:pPr>
        <w:pStyle w:val="BodyText"/>
      </w:pPr>
      <w:r>
        <w:rPr>
          <w:rFonts w:hint="eastAsia"/>
        </w:rPr>
        <w:t xml:space="preserve">上涨动力部分来自隔夜美股的强势。道琼斯指数创历史新高，纳斯达克指数大涨，市场情绪同时受到美伊在卡塔尔重启谈判的提振。并非所有权重股都搭上涨势——LG新能源（LG</w:t>
      </w:r>
      <w:r>
        <w:t xml:space="preserve"> Energy </w:t>
      </w:r>
      <w:r>
        <w:rPr>
          <w:rFonts w:hint="eastAsia"/>
        </w:rPr>
        <w:t xml:space="preserve">Solution）逆势重挫。汇市方面，韩元走弱至1美元兑1,549.4韩元。</w:t>
      </w:r>
    </w:p>
    <w:p>
      <w:pPr>
        <w:pStyle w:val="BodyText"/>
      </w:pPr>
      <w:r>
        <w:rPr>
          <w:b/>
          <w:bCs/>
        </w:rPr>
        <w:t xml:space="preserve">References</w:t>
      </w:r>
    </w:p>
    <w:p>
      <w:pPr>
        <w:pStyle w:val="BodyText"/>
      </w:pPr>
      <w:r>
        <w:t xml:space="preserve">[6] Korea Herald. (2026, June 30). Seoul shares rise nearly 1% on tech gains as investors watch U.S.-Iran talks. Korea Herald. https://www.koreaherald.com/article/10793358</w:t>
      </w:r>
    </w:p>
    <w:p>
      <w:r>
        <w:pict>
          <v:rect style="width:0;height:1.5pt" o:hralign="center" o:hrstd="t" o:hr="t"/>
        </w:pict>
      </w:r>
    </w:p>
    <w:bookmarkEnd w:id="11"/>
    <w:bookmarkStart w:id="12" w:name="标普全球上调韩国2026年增长预期至3利润高度集中于芯片"/>
    <w:p>
      <w:pPr>
        <w:pStyle w:val="Heading3"/>
      </w:pPr>
      <w:r>
        <w:rPr>
          <w:rFonts w:hint="eastAsia"/>
        </w:rPr>
        <w:t xml:space="preserve">标普全球上调韩国2026年增长预期至3%，利润高度集中于芯片</w:t>
      </w:r>
    </w:p>
    <w:p>
      <w:pPr>
        <w:pStyle w:val="FirstParagraph"/>
      </w:pPr>
      <w:r>
        <w:rPr>
          <w:rFonts w:hint="eastAsia"/>
        </w:rPr>
        <w:t xml:space="preserve">标普全球评级（S&amp;P</w:t>
      </w:r>
      <w:r>
        <w:t xml:space="preserve"> Global </w:t>
      </w:r>
      <w:r>
        <w:rPr>
          <w:rFonts w:hint="eastAsia"/>
        </w:rPr>
        <w:t xml:space="preserve">Ratings）将韩国2026年经济增长预期上调至3%，理由是企业盈利日益向半导体集中。该机构数据显示，韩国百大企业第一季度合计营业利润达近140万亿韩元（约合900亿美元）。</w:t>
      </w:r>
    </w:p>
    <w:p>
      <w:pPr>
        <w:pStyle w:val="BodyText"/>
      </w:pPr>
      <w:r>
        <w:rPr>
          <w:rFonts w:hint="eastAsia"/>
        </w:rPr>
        <w:t xml:space="preserve">标普分析师Jeremy</w:t>
      </w:r>
      <w:r>
        <w:t xml:space="preserve"> </w:t>
      </w:r>
      <w:r>
        <w:rPr>
          <w:rFonts w:hint="eastAsia"/>
        </w:rPr>
        <w:t xml:space="preserve">Kim指出，这种集中既是增长引擎，也是结构性隐忧。他表示，“增长集中在半导体领域，而大多数其他行业要么仅温和增长，要么仍承受外部压力”。标普预计，由人工智能驱动的半导体超级周期将至少延续至2028年——这意味着韩国经济在可见的未来仍将高度依赖芯片这一单一引擎。机构同时提醒企业“保持财务纪律”。</w:t>
      </w:r>
    </w:p>
    <w:p>
      <w:pPr>
        <w:pStyle w:val="BodyText"/>
      </w:pPr>
      <w:r>
        <w:rPr>
          <w:b/>
          <w:bCs/>
        </w:rPr>
        <w:t xml:space="preserve">References</w:t>
      </w:r>
    </w:p>
    <w:p>
      <w:pPr>
        <w:pStyle w:val="BodyText"/>
      </w:pPr>
      <w:r>
        <w:t xml:space="preserve">[7] Korea Herald. (2026, June 30). S&amp;P Global raises South Korea 2026 GDP forecast to 3% as corporate earnings concentrate in chips. Korea Herald. https://www.koreaherald.com/article/10793233</w:t>
      </w:r>
    </w:p>
    <w:p>
      <w:r>
        <w:pict>
          <v:rect style="width:0;height:1.5pt" o:hralign="center" o:hrstd="t" o:hr="t"/>
        </w:pict>
      </w:r>
    </w:p>
    <w:bookmarkEnd w:id="12"/>
    <w:bookmarkStart w:id="13" w:name="韩国拟压缩核电建设周期以满足ai激增的电力需求"/>
    <w:p>
      <w:pPr>
        <w:pStyle w:val="Heading3"/>
      </w:pPr>
      <w:r>
        <w:rPr>
          <w:rFonts w:hint="eastAsia"/>
        </w:rPr>
        <w:t xml:space="preserve">韩国拟压缩核电建设周期，以满足AI激增的电力需求</w:t>
      </w:r>
    </w:p>
    <w:p>
      <w:pPr>
        <w:pStyle w:val="FirstParagraph"/>
      </w:pPr>
      <w:r>
        <w:rPr>
          <w:rFonts w:hint="eastAsia"/>
        </w:rPr>
        <w:t xml:space="preserve">韩国将研究缩短核电站建设周期，以应对人工智能带来的电力需求激增。总统府幕僚长姜勋植（Kang</w:t>
      </w:r>
      <w:r>
        <w:t xml:space="preserve"> </w:t>
      </w:r>
      <w:r>
        <w:rPr>
          <w:rFonts w:hint="eastAsia"/>
        </w:rPr>
        <w:t xml:space="preserve">Hoon-sik）表示，韩国新建一座核电站通常需要9到10年，政府“将研究缩短这一时间表的办法”，相关细节将纳入即将出台的中长期电力供需基本计划。韩国核电站的平均建设周期约为56个月。</w:t>
      </w:r>
    </w:p>
    <w:p>
      <w:pPr>
        <w:pStyle w:val="BodyText"/>
      </w:pPr>
      <w:r>
        <w:rPr>
          <w:rFonts w:hint="eastAsia"/>
        </w:rPr>
        <w:t xml:space="preserve">这一表态延续了李在明政府向核能倾斜的政策路线。2026年1月，在民调显示公众对核电支持度上升后，政府确认将推进第十一次电力供需基本计划中纳入的两座大型反应堆建设，两座机组合计装机约2.8吉瓦，预计于2037年和2038年建成。该计划设定核电发电占比到2030年升至31.8%、到2038年升至35.6%，并将核电装机从2023年的24.7吉瓦提高至2038年的35.2吉瓦。</w:t>
      </w:r>
    </w:p>
    <w:p>
      <w:pPr>
        <w:pStyle w:val="BodyText"/>
      </w:pPr>
      <w:r>
        <w:rPr>
          <w:rFonts w:hint="eastAsia"/>
        </w:rPr>
        <w:t xml:space="preserve">驱动这一加速的核心变量是半导体与数据中心的用电需求。按照基本计划测算，韩国电力需求到2038年将增至129.3吉瓦，较2023年增长逾30%，增量主要来自芯片制造与AI数据中心。</w:t>
      </w:r>
    </w:p>
    <w:p>
      <w:pPr>
        <w:pStyle w:val="BodyText"/>
      </w:pPr>
      <w:r>
        <w:rPr>
          <w:b/>
          <w:bCs/>
        </w:rPr>
        <w:t xml:space="preserve">References</w:t>
      </w:r>
    </w:p>
    <w:p>
      <w:pPr>
        <w:pStyle w:val="BodyText"/>
      </w:pPr>
      <w:r>
        <w:t xml:space="preserve">[8] Bloomberg. (2026, June 30). South Korea to speed nuclear push to meet surging power demand. Bloomberg. https://www.bloomberg.com/news/articles/2026-06-30/south-korea-to-speed-nuclear-push-to-meet-surging-power-demand</w:t>
      </w:r>
      <w:r>
        <w:t xml:space="preserve"> </w:t>
      </w:r>
      <w:r>
        <w:t xml:space="preserve">[9] World Nuclear Association. (2026, June). Nuclear power in South Korea. World Nuclear Association. https://world-nuclear.org/information-library/country-profiles/countries-o-s/south-korea</w:t>
      </w:r>
      <w:r>
        <w:t xml:space="preserve"> </w:t>
      </w:r>
      <w:r>
        <w:t xml:space="preserve">[10] The Asia Business Daily. (2026, January 21). Surging power demand from AI spurs public support for nuclear; Lee administration shifts to additional nuclear plant construction. The Asia Business Daily. https://www.asiae.co.kr/en/article/2026012109293037758</w:t>
      </w:r>
      <w:r>
        <w:t xml:space="preserve"> </w:t>
      </w:r>
      <w:r>
        <w:t xml:space="preserve">[11] Korea Times. (2026, January 26). Korea to build 2 new nuclear reactors by 2038 as planned: minister. Korea Times. https://www.koreatimes.co.kr/southkorea/20260126/korea-to-build-2-new-nuclear-reactors-by-2038-as-planned-minister</w:t>
      </w:r>
    </w:p>
    <w:p>
      <w:r>
        <w:pict>
          <v:rect style="width:0;height:1.5pt" o:hralign="center" o:hrstd="t" o:hr="t"/>
        </w:pict>
      </w:r>
    </w:p>
    <w:bookmarkEnd w:id="13"/>
    <w:bookmarkStart w:id="14" w:name="李在明赴光州启动896万亿韩元芯片枢纽重塑湖南产业版图"/>
    <w:p>
      <w:pPr>
        <w:pStyle w:val="Heading3"/>
      </w:pPr>
      <w:r>
        <w:rPr>
          <w:rFonts w:hint="eastAsia"/>
        </w:rPr>
        <w:t xml:space="preserve">李在明赴光州启动896万亿韩元芯片枢纽，重塑湖南产业版图</w:t>
      </w:r>
    </w:p>
    <w:p>
      <w:pPr>
        <w:pStyle w:val="FirstParagraph"/>
      </w:pPr>
      <w:r>
        <w:rPr>
          <w:rFonts w:hint="eastAsia"/>
        </w:rPr>
        <w:t xml:space="preserve">韩国总统李在明（Lee</w:t>
      </w:r>
      <w:r>
        <w:t xml:space="preserve"> Jae </w:t>
      </w:r>
      <w:r>
        <w:rPr>
          <w:rFonts w:hint="eastAsia"/>
        </w:rPr>
        <w:t xml:space="preserve">Myung）6月30日赴光州，宣布以896万亿韩元（约合5790亿美元）总投资在湖南地区打造第二座半导体集群，涵盖半导体、AI数据中心和实体人工智能（physical</w:t>
      </w:r>
      <w:r>
        <w:t xml:space="preserve"> </w:t>
      </w:r>
      <w:r>
        <w:rPr>
          <w:rFonts w:hint="eastAsia"/>
        </w:rPr>
        <w:t xml:space="preserve">AI）。李在明将这一布局称为对湖南的“历史性的、举国层面的回报”。</w:t>
      </w:r>
    </w:p>
    <w:p>
      <w:pPr>
        <w:pStyle w:val="BodyText"/>
      </w:pPr>
      <w:r>
        <w:rPr>
          <w:rFonts w:hint="eastAsia"/>
        </w:rPr>
        <w:t xml:space="preserve">投资主体是三星电子与SK海力士。两家公司宣布合计投资800万亿韩元（约合5180亿美元），在全南—光州地区新建四座芯片制造厂，每家公司各建两座。新厂选址在远离首尔以南既有半导体基地的西南地区，意在改变韩国芯片产业过度集中于首都圈的格局，并为DRAM与高带宽内存的持续增长需求建立新产能基础。各厂目标在2030年代中期建成。</w:t>
      </w:r>
    </w:p>
    <w:p>
      <w:pPr>
        <w:pStyle w:val="BodyText"/>
      </w:pPr>
      <w:r>
        <w:rPr>
          <w:rFonts w:hint="eastAsia"/>
        </w:rPr>
        <w:t xml:space="preserve">这一产业蓝图与行政区划改革同步推进。光州与全罗南道将于2026年7月1日合并为全南—光州特别市，覆盖320万人口、地区生产总值达159万亿韩元（约合1040亿美元）。李在明还将从8月起亲自主持半导体竞争力特别委员会。</w:t>
      </w:r>
    </w:p>
    <w:p>
      <w:pPr>
        <w:pStyle w:val="BodyText"/>
      </w:pPr>
      <w:r>
        <w:rPr>
          <w:b/>
          <w:bCs/>
        </w:rPr>
        <w:t xml:space="preserve">References</w:t>
      </w:r>
    </w:p>
    <w:p>
      <w:pPr>
        <w:pStyle w:val="BodyText"/>
      </w:pPr>
      <w:r>
        <w:t xml:space="preserve">[12] Korea Herald. (2026, June 30). President Lee goes to Gwangju, 896 trillion won chip hub. Korea Herald. https://www.koreaherald.com/article/10793367</w:t>
      </w:r>
      <w:r>
        <w:t xml:space="preserve"> </w:t>
      </w:r>
      <w:r>
        <w:t xml:space="preserve">[13] Al Jazeera. (2026, June 29). South Korea announces more than $1 trillion AI chip investment drive. Al Jazeera. https://www.aljazeera.com/news/2026/6/29/south-korea-announces-more-than-1-trillion-ai-chip-investment-drive</w:t>
      </w:r>
      <w:r>
        <w:t xml:space="preserve"> </w:t>
      </w:r>
      <w:r>
        <w:t xml:space="preserve">[14] CNBC. (2026, June 29). South Korea says Samsung and SK Hynix investing in AI, semiconductor mega-projects. CNBC. https://www.cnbc.com/2026/06/29/samsung-sk-hynix-reported-1point3-reported-trillion-spending-plans.html</w:t>
      </w:r>
      <w:r>
        <w:t xml:space="preserve"> </w:t>
      </w:r>
      <w:r>
        <w:t xml:space="preserve">[15] Tom’s Hardware. (2026, June 29). South Korea unveils $520 billion investment plan with Samsung and SK Hynix to expand memory chip dominance. Tom’s Hardware. https://www.tomshardware.com/tech-industry/semiconductors/south-korea-unveils-usd520-billion-investment-plan-with-samsung-and-sk-hynix-to-expand-memory-chip-dominance-plan-includes-four-new-fabs-and-hbm-facilities-amid-strong-government-support</w:t>
      </w:r>
    </w:p>
    <w:p>
      <w:r>
        <w:pict>
          <v:rect style="width:0;height:1.5pt" o:hralign="center" o:hrstd="t" o:hr="t"/>
        </w:pict>
      </w:r>
    </w:p>
    <w:bookmarkEnd w:id="14"/>
    <w:bookmarkEnd w:id="15"/>
    <w:bookmarkStart w:id="20" w:name="二政治与外交"/>
    <w:p>
      <w:pPr>
        <w:pStyle w:val="Heading2"/>
      </w:pPr>
      <w:r>
        <w:rPr>
          <w:rFonts w:hint="eastAsia"/>
        </w:rPr>
        <w:t xml:space="preserve">二、政治与外交</w:t>
      </w:r>
    </w:p>
    <w:bookmarkStart w:id="16" w:name="韩乌外长会谈聚焦在乌朝鲜战俘问题"/>
    <w:p>
      <w:pPr>
        <w:pStyle w:val="Heading3"/>
      </w:pPr>
      <w:r>
        <w:rPr>
          <w:rFonts w:hint="eastAsia"/>
        </w:rPr>
        <w:t xml:space="preserve">韩乌外长会谈聚焦在乌朝鲜战俘问题</w:t>
      </w:r>
    </w:p>
    <w:p>
      <w:pPr>
        <w:pStyle w:val="FirstParagraph"/>
      </w:pPr>
      <w:r>
        <w:rPr>
          <w:rFonts w:hint="eastAsia"/>
        </w:rPr>
        <w:t xml:space="preserve">韩国外长赵显（Cho</w:t>
      </w:r>
      <w:r>
        <w:t xml:space="preserve"> </w:t>
      </w:r>
      <w:r>
        <w:rPr>
          <w:rFonts w:hint="eastAsia"/>
        </w:rPr>
        <w:t xml:space="preserve">Hyun）与乌克兰外长瑟比加（Andrii</w:t>
      </w:r>
      <w:r>
        <w:t xml:space="preserve"> </w:t>
      </w:r>
      <w:r>
        <w:rPr>
          <w:rFonts w:hint="eastAsia"/>
        </w:rPr>
        <w:t xml:space="preserve">Sybiha）6月30日在首尔外交部举行会谈，这是俄罗斯2022年入侵乌克兰以来乌方外长首次访韩。会谈核心议题之一，是被关押在乌克兰的朝鲜战俘。</w:t>
      </w:r>
    </w:p>
    <w:p>
      <w:pPr>
        <w:pStyle w:val="BodyText"/>
      </w:pPr>
      <w:r>
        <w:rPr>
          <w:rFonts w:hint="eastAsia"/>
        </w:rPr>
        <w:t xml:space="preserve">2025年1月，两名朝鲜士兵在俄罗斯库尔斯克地区被乌军俘获。韩国外交部表示，这两名士兵“持续表达希望前往韩国的意愿”。双方就此议题，以及对乌克兰的支援和战后重建展开讨论。</w:t>
      </w:r>
    </w:p>
    <w:p>
      <w:pPr>
        <w:pStyle w:val="BodyText"/>
      </w:pPr>
      <w:r>
        <w:rPr>
          <w:rFonts w:hint="eastAsia"/>
        </w:rPr>
        <w:t xml:space="preserve">韩国外交部发言人称，“两国外长正就共同关心的议题及双边合作进行广泛讨论”。</w:t>
      </w:r>
    </w:p>
    <w:p>
      <w:pPr>
        <w:pStyle w:val="BodyText"/>
      </w:pPr>
      <w:r>
        <w:rPr>
          <w:b/>
          <w:bCs/>
        </w:rPr>
        <w:t xml:space="preserve">References</w:t>
      </w:r>
    </w:p>
    <w:p>
      <w:pPr>
        <w:pStyle w:val="BodyText"/>
      </w:pPr>
      <w:r>
        <w:t xml:space="preserve">[16] Korea Herald. (2026, June 30). S. Korean, Ukrainian foreign ministers discuss North Korean POWs. Korea Herald. https://www.koreaherald.com/article/10793249</w:t>
      </w:r>
      <w:r>
        <w:t xml:space="preserve"> </w:t>
      </w:r>
      <w:r>
        <w:t xml:space="preserve">[17] UPI. (2026, June 30). Korea, Ukraine foreign ministers hold talks on North Korea POWs. UPI. https://www.upi.com/Top_News/World-News/2026/06/30/korea-Korea-Ukraine-Cho-Hyun-Andrii-Sybiha-foreign-ministers-talks-North-Korea-POWs-Cho-Hyun/3231782801916/</w:t>
      </w:r>
    </w:p>
    <w:p>
      <w:r>
        <w:pict>
          <v:rect style="width:0;height:1.5pt" o:hralign="center" o:hrstd="t" o:hr="t"/>
        </w:pict>
      </w:r>
    </w:p>
    <w:bookmarkEnd w:id="16"/>
    <w:bookmarkStart w:id="17" w:name="加拿大排除拆分潜艇合同韩国韩华与德国蒂森克虏伯正面交锋"/>
    <w:p>
      <w:pPr>
        <w:pStyle w:val="Heading3"/>
      </w:pPr>
      <w:r>
        <w:rPr>
          <w:rFonts w:hint="eastAsia"/>
        </w:rPr>
        <w:t xml:space="preserve">加拿大排除拆分潜艇合同，韩国韩华与德国蒂森克虏伯正面交锋</w:t>
      </w:r>
    </w:p>
    <w:p>
      <w:pPr>
        <w:pStyle w:val="FirstParagraph"/>
      </w:pPr>
      <w:r>
        <w:rPr>
          <w:rFonts w:hint="eastAsia"/>
        </w:rPr>
        <w:t xml:space="preserve">加拿大国防部长麦金蒂（David</w:t>
      </w:r>
      <w:r>
        <w:t xml:space="preserve"> </w:t>
      </w:r>
      <w:r>
        <w:rPr>
          <w:rFonts w:hint="eastAsia"/>
        </w:rPr>
        <w:t xml:space="preserve">McGuinty）明确排除将其潜艇采购合同一分为二的可能。这份名为加拿大巡逻潜艇项目（CPSP）的合同价值约60万亿韩元（约合390亿美元），最多采购12艘柴电潜艇，由韩国韩华海洋（Hanwha</w:t>
      </w:r>
      <w:r>
        <w:t xml:space="preserve"> </w:t>
      </w:r>
      <w:r>
        <w:rPr>
          <w:rFonts w:hint="eastAsia"/>
        </w:rPr>
        <w:t xml:space="preserve">Ocean）牵头的财团与德国蒂森克虏伯海洋系统公司（TKMS）正面竞争。</w:t>
      </w:r>
    </w:p>
    <w:p>
      <w:pPr>
        <w:pStyle w:val="BodyText"/>
      </w:pPr>
      <w:r>
        <w:rPr>
          <w:rFonts w:hint="eastAsia"/>
        </w:rPr>
        <w:t xml:space="preserve">韩华财团方案为KSS-III型的改进版，TKMS则主推212CD型。两家供应商是加拿大政府2025年8月从竞标中筛选出的最终入围者，分别承诺向加拿大皇家海军交付首批潜艇。麦金蒂表示，“如果把任何舰队一分为二，最终往往会带来成本叠加”。这一表态实际上把竞争压成了赢家通吃的格局。</w:t>
      </w:r>
    </w:p>
    <w:p>
      <w:pPr>
        <w:pStyle w:val="BodyText"/>
      </w:pPr>
      <w:r>
        <w:rPr>
          <w:rFonts w:hint="eastAsia"/>
        </w:rPr>
        <w:t xml:space="preserve">为争夺这份合同，双方均打出本国经济效益牌。韩华宣称该项目可为加拿大带来逾43.3万个就业岗位和963亿加元的GDP贡献；TKMS则称可创造65万个岗位和1600亿加元产值。加拿大总理卡尼（Mark</w:t>
      </w:r>
      <w:r>
        <w:t xml:space="preserve"> </w:t>
      </w:r>
      <w:r>
        <w:rPr>
          <w:rFonts w:hint="eastAsia"/>
        </w:rPr>
        <w:t xml:space="preserve">Carney）预计将在7月7日安卡拉北约峰会前公布决定。</w:t>
      </w:r>
    </w:p>
    <w:p>
      <w:pPr>
        <w:pStyle w:val="BodyText"/>
      </w:pPr>
      <w:r>
        <w:rPr>
          <w:b/>
          <w:bCs/>
        </w:rPr>
        <w:t xml:space="preserve">References</w:t>
      </w:r>
    </w:p>
    <w:p>
      <w:pPr>
        <w:pStyle w:val="BodyText"/>
      </w:pPr>
      <w:r>
        <w:t xml:space="preserve">[18] Korea Herald. (2026, June 30). Canada rules out splitting submarine contract between Hanwha, ThyssenKrupp. Korea Herald. https://www.koreaherald.com/article/10793220</w:t>
      </w:r>
      <w:r>
        <w:t xml:space="preserve"> </w:t>
      </w:r>
      <w:r>
        <w:t xml:space="preserve">[19] Wikipedia. (2026, June). Canadian Patrol Submarine. Wikipedia. https://en.wikipedia.org/wiki/Canadian_Patrol_Submarine</w:t>
      </w:r>
    </w:p>
    <w:p>
      <w:r>
        <w:pict>
          <v:rect style="width:0;height:1.5pt" o:hralign="center" o:hrstd="t" o:hr="t"/>
        </w:pict>
      </w:r>
    </w:p>
    <w:bookmarkEnd w:id="17"/>
    <w:bookmarkStart w:id="18" w:name="国民力量党党首张东赫拒绝辞职地方选举惨败后党内施压"/>
    <w:p>
      <w:pPr>
        <w:pStyle w:val="Heading3"/>
      </w:pPr>
      <w:r>
        <w:rPr>
          <w:rFonts w:hint="eastAsia"/>
        </w:rPr>
        <w:t xml:space="preserve">国民力量党党首张东赫拒绝辞职，地方选举惨败后党内施压</w:t>
      </w:r>
    </w:p>
    <w:p>
      <w:pPr>
        <w:pStyle w:val="FirstParagraph"/>
      </w:pPr>
      <w:r>
        <w:rPr>
          <w:rFonts w:hint="eastAsia"/>
        </w:rPr>
        <w:t xml:space="preserve">国民力量党（People</w:t>
      </w:r>
      <w:r>
        <w:t xml:space="preserve"> Power </w:t>
      </w:r>
      <w:r>
        <w:rPr>
          <w:rFonts w:hint="eastAsia"/>
        </w:rPr>
        <w:t xml:space="preserve">Party）党首、国会议员张东赫（Jang</w:t>
      </w:r>
      <w:r>
        <w:t xml:space="preserve"> </w:t>
      </w:r>
      <w:r>
        <w:rPr>
          <w:rFonts w:hint="eastAsia"/>
        </w:rPr>
        <w:t xml:space="preserve">Dong-hyeok）顶住党内要求其辞职的压力。他表示，“无论（本党）议员们得出何种结论，我都不会辞职”。</w:t>
      </w:r>
    </w:p>
    <w:p>
      <w:pPr>
        <w:pStyle w:val="BodyText"/>
      </w:pPr>
      <w:r>
        <w:rPr>
          <w:rFonts w:hint="eastAsia"/>
        </w:rPr>
        <w:t xml:space="preserve">施压的导火索是6月3日地方选举的惨败。在该轮选举中，共同民主党（Democratic</w:t>
      </w:r>
      <w:r>
        <w:t xml:space="preserve"> </w:t>
      </w:r>
      <w:r>
        <w:rPr>
          <w:rFonts w:hint="eastAsia"/>
        </w:rPr>
        <w:t xml:space="preserve">Party）赢得16个广域自治体席位中的12个，国民力量党仅守住4席。党内改革派自6月22日发起请愿，已征集到逾1万个签名要求张东赫下台。</w:t>
      </w:r>
    </w:p>
    <w:p>
      <w:pPr>
        <w:pStyle w:val="BodyText"/>
      </w:pPr>
      <w:r>
        <w:rPr>
          <w:rFonts w:hint="eastAsia"/>
        </w:rPr>
        <w:t xml:space="preserve">党争的另一条战线是对支持韩东勋（Han</w:t>
      </w:r>
      <w:r>
        <w:t xml:space="preserve"> </w:t>
      </w:r>
      <w:r>
        <w:rPr>
          <w:rFonts w:hint="eastAsia"/>
        </w:rPr>
        <w:t xml:space="preserve">Dong-hoon）的改革派议员发起纪律处分——韩东勋此前在釜山补选中胜出，成为党内改革力量的旗帜性人物。</w:t>
      </w:r>
    </w:p>
    <w:p>
      <w:pPr>
        <w:pStyle w:val="BodyText"/>
      </w:pPr>
      <w:r>
        <w:rPr>
          <w:b/>
          <w:bCs/>
        </w:rPr>
        <w:t xml:space="preserve">References</w:t>
      </w:r>
    </w:p>
    <w:p>
      <w:pPr>
        <w:pStyle w:val="BodyText"/>
      </w:pPr>
      <w:r>
        <w:t xml:space="preserve">[20] Korea Herald. (2026, June 30). PPP Chair Jang Dong-hyeok resists resignation calls after local election defeats. Korea Herald. https://www.koreaherald.com/article/10793108</w:t>
      </w:r>
    </w:p>
    <w:p>
      <w:r>
        <w:pict>
          <v:rect style="width:0;height:1.5pt" o:hralign="center" o:hrstd="t" o:hr="t"/>
        </w:pict>
      </w:r>
    </w:p>
    <w:bookmarkEnd w:id="18"/>
    <w:bookmarkStart w:id="19" w:name="共同民主党提交法案拟对外国大型科技企业征收2数字服务税"/>
    <w:p>
      <w:pPr>
        <w:pStyle w:val="Heading3"/>
      </w:pPr>
      <w:r>
        <w:rPr>
          <w:rFonts w:hint="eastAsia"/>
        </w:rPr>
        <w:t xml:space="preserve">共同民主党提交法案，拟对外国大型科技企业征收2%数字服务税</w:t>
      </w:r>
    </w:p>
    <w:p>
      <w:pPr>
        <w:pStyle w:val="FirstParagraph"/>
      </w:pPr>
      <w:r>
        <w:rPr>
          <w:rFonts w:hint="eastAsia"/>
        </w:rPr>
        <w:t xml:space="preserve">韩国执政党共同民主党6月30日提交立法草案，拟对谷歌（Google）、奈飞（Netflix）等大型外国科技企业的境内营收征收最高2%的数字服务税。法案直指那些“将其在韩纳税义务降至最低”的企业，这是韩国首次针对海外平台设立专门的数字服务征税机制。</w:t>
      </w:r>
    </w:p>
    <w:p>
      <w:pPr>
        <w:pStyle w:val="BodyText"/>
      </w:pPr>
      <w:r>
        <w:rPr>
          <w:rFonts w:hint="eastAsia"/>
        </w:rPr>
        <w:t xml:space="preserve">此举建立在韩国多年来与海外平台围绕税负和成本分摊的拉锯之上。此前韩国主要通过《电信事业法》框架下的“网络使用费”机制向占据本国流量的最大内容提供商施压，谷歌、奈飞、Meta、Naver和Kakao这五家合计占韩国网络流量逾41%。与依据OECD两支柱方案调整企业税不同，此次2%的数字服务税是一项直接针对境内营收的专门税种，标志着韩国对海外科技巨头征税策略的升级。</w:t>
      </w:r>
    </w:p>
    <w:p>
      <w:pPr>
        <w:pStyle w:val="BodyText"/>
      </w:pPr>
      <w:r>
        <w:rPr>
          <w:b/>
          <w:bCs/>
        </w:rPr>
        <w:t xml:space="preserve">References</w:t>
      </w:r>
    </w:p>
    <w:p>
      <w:pPr>
        <w:pStyle w:val="BodyText"/>
      </w:pPr>
      <w:r>
        <w:t xml:space="preserve">[21] KED Global. (2026, June 30). Democratic Party files bill for 2% digital services tax on foreign big tech. KED Global. https://www.kedglobal.com/league-table/newsView/ked202606300004</w:t>
      </w:r>
      <w:r>
        <w:t xml:space="preserve"> </w:t>
      </w:r>
      <w:r>
        <w:t xml:space="preserve">[22] Disruptive Competition Project. (2022, September 14). South Korea’s internet traffic tax: An example for Europe to follow? Disruptive Competition Project. https://project-disco.org/european-union/091422-south-koreas-internet-traffic-tax/</w:t>
      </w:r>
    </w:p>
    <w:p>
      <w:r>
        <w:pict>
          <v:rect style="width:0;height:1.5pt" o:hralign="center" o:hrstd="t" o:hr="t"/>
        </w:pict>
      </w:r>
    </w:p>
    <w:bookmarkEnd w:id="19"/>
    <w:bookmarkEnd w:id="20"/>
    <w:bookmarkStart w:id="24" w:name="三科技与产业"/>
    <w:p>
      <w:pPr>
        <w:pStyle w:val="Heading2"/>
      </w:pPr>
      <w:r>
        <w:rPr>
          <w:rFonts w:hint="eastAsia"/>
        </w:rPr>
        <w:t xml:space="preserve">三、科技与产业</w:t>
      </w:r>
    </w:p>
    <w:bookmarkStart w:id="21" w:name="lg电子设立直属ceo的机器人事业本部7月1日启动"/>
    <w:p>
      <w:pPr>
        <w:pStyle w:val="Heading3"/>
      </w:pPr>
      <w:r>
        <w:rPr>
          <w:rFonts w:hint="eastAsia"/>
        </w:rPr>
        <w:t xml:space="preserve">LG电子设立直属CEO的机器人事业本部，7月1日启动</w:t>
      </w:r>
    </w:p>
    <w:p>
      <w:pPr>
        <w:pStyle w:val="FirstParagraph"/>
      </w:pPr>
      <w:r>
        <w:rPr>
          <w:rFonts w:hint="eastAsia"/>
        </w:rPr>
        <w:t xml:space="preserve">LG电子（LG</w:t>
      </w:r>
      <w:r>
        <w:t xml:space="preserve"> </w:t>
      </w:r>
      <w:r>
        <w:rPr>
          <w:rFonts w:hint="eastAsia"/>
        </w:rPr>
        <w:t xml:space="preserve">Electronics）新设直属CEO的机器人事业本部，将于2026年7月1日正式启动，由宋时勇（Song</w:t>
      </w:r>
      <w:r>
        <w:t xml:space="preserve"> </w:t>
      </w:r>
      <w:r>
        <w:rPr>
          <w:rFonts w:hint="eastAsia"/>
        </w:rPr>
        <w:t xml:space="preserve">Si-yong）出任负责人。这一组织层级的提升，标志着LG电子把机器人业务从产品线之一升格为公司级战略重心，押注“实体人工智能”（physical</w:t>
      </w:r>
      <w:r>
        <w:t xml:space="preserve"> </w:t>
      </w:r>
      <w:r>
        <w:rPr>
          <w:rFonts w:hint="eastAsia"/>
        </w:rPr>
        <w:t xml:space="preserve">AI）赛道。</w:t>
      </w:r>
    </w:p>
    <w:p>
      <w:pPr>
        <w:pStyle w:val="BodyText"/>
      </w:pPr>
      <w:r>
        <w:rPr>
          <w:rFonts w:hint="eastAsia"/>
        </w:rPr>
        <w:t xml:space="preserve">机器人事业本部采取三线布局：家用机器人、经由旗下Robostar开展的工业机器人，以及通过Bear</w:t>
      </w:r>
      <w:r>
        <w:t xml:space="preserve"> </w:t>
      </w:r>
      <w:r>
        <w:rPr>
          <w:rFonts w:hint="eastAsia"/>
        </w:rPr>
        <w:t xml:space="preserve">Robotics切入的商用机器人。LG电子计划在其良才（Yangjae）研发园区建设一座用于机器人训练的“数据工厂”，并将公司在电机技术上的积累延伸至执行器（actuator）研发，以“One</w:t>
      </w:r>
      <w:r>
        <w:t xml:space="preserve"> </w:t>
      </w:r>
      <w:r>
        <w:rPr>
          <w:rFonts w:hint="eastAsia"/>
        </w:rPr>
        <w:t xml:space="preserve">LG”的整合思路打通各业务板块的技术协同。</w:t>
      </w:r>
    </w:p>
    <w:p>
      <w:pPr>
        <w:pStyle w:val="BodyText"/>
      </w:pPr>
      <w:r>
        <w:rPr>
          <w:b/>
          <w:bCs/>
        </w:rPr>
        <w:t xml:space="preserve">References</w:t>
      </w:r>
    </w:p>
    <w:p>
      <w:pPr>
        <w:pStyle w:val="BodyText"/>
      </w:pPr>
      <w:r>
        <w:t xml:space="preserve">[23] Korea Herald. (2026, June 30). LG Electronics establishes CEO-level robotics unit for physical AI push. Korea Herald. https://www.koreaherald.com/article/10793237</w:t>
      </w:r>
    </w:p>
    <w:p>
      <w:r>
        <w:pict>
          <v:rect style="width:0;height:1.5pt" o:hralign="center" o:hrstd="t" o:hr="t"/>
        </w:pict>
      </w:r>
    </w:p>
    <w:bookmarkEnd w:id="21"/>
    <w:bookmarkStart w:id="22" w:name="美国dram集体诉讼指向三星sk海力士与美光"/>
    <w:p>
      <w:pPr>
        <w:pStyle w:val="Heading3"/>
      </w:pPr>
      <w:r>
        <w:rPr>
          <w:rFonts w:hint="eastAsia"/>
        </w:rPr>
        <w:t xml:space="preserve">美国DRAM集体诉讼指向三星、SK海力士与美光</w:t>
      </w:r>
    </w:p>
    <w:p>
      <w:pPr>
        <w:pStyle w:val="FirstParagraph"/>
      </w:pPr>
      <w:r>
        <w:rPr>
          <w:rFonts w:hint="eastAsia"/>
        </w:rPr>
        <w:t xml:space="preserve">一桩拟提起的集体诉讼在美国加州北区联邦地区法院立案，将三星电子、SK海力士与美光科技（Micron</w:t>
      </w:r>
      <w:r>
        <w:t xml:space="preserve"> </w:t>
      </w:r>
      <w:r>
        <w:rPr>
          <w:rFonts w:hint="eastAsia"/>
        </w:rPr>
        <w:t xml:space="preserve">Technology）列为被告——三家企业合计控制全球约90%的DRAM市场。17名原告指控三家厂商“蓄意限制DDR3、DDR4等传统内存产品的产量，同时将产能转向用于AI加速器的高带宽内存”，以人为抬高价格。</w:t>
      </w:r>
    </w:p>
    <w:p>
      <w:pPr>
        <w:pStyle w:val="BodyText"/>
      </w:pPr>
      <w:r>
        <w:rPr>
          <w:rFonts w:hint="eastAsia"/>
        </w:rPr>
        <w:t xml:space="preserve">诉讼直指当前内存市场的结构性矛盾：在AI需求拉动下，厂商把宝贵的晶圆产能集中投向利润更高的高带宽内存，传统内存供给相对收紧，价格随之走高。分析师预计这桩诉讼对三家公司的实际影响有限，并判断DRAM价格将持续攀升至2027年。</w:t>
      </w:r>
    </w:p>
    <w:p>
      <w:pPr>
        <w:pStyle w:val="BodyText"/>
      </w:pPr>
      <w:r>
        <w:rPr>
          <w:b/>
          <w:bCs/>
        </w:rPr>
        <w:t xml:space="preserve">References</w:t>
      </w:r>
    </w:p>
    <w:p>
      <w:pPr>
        <w:pStyle w:val="BodyText"/>
      </w:pPr>
      <w:r>
        <w:t xml:space="preserve">[24] Korea Herald. (2026, June 30). U.S. class-action DRAM lawsuit against Samsung, SK hynix, Micron unlikely to derail AI memory boom. Korea Herald. https://www.koreaherald.com/article/10793202</w:t>
      </w:r>
    </w:p>
    <w:p>
      <w:r>
        <w:pict>
          <v:rect style="width:0;height:1.5pt" o:hralign="center" o:hrstd="t" o:hr="t"/>
        </w:pict>
      </w:r>
    </w:p>
    <w:bookmarkEnd w:id="22"/>
    <w:bookmarkStart w:id="23" w:name="三星电机斩获2.94亿美元mlcc供货订单供应美国大型科技企业ai服务器"/>
    <w:p>
      <w:pPr>
        <w:pStyle w:val="Heading3"/>
      </w:pPr>
      <w:r>
        <w:rPr>
          <w:rFonts w:hint="eastAsia"/>
        </w:rPr>
        <w:t xml:space="preserve">三星电机斩获2.94亿美元MLCC供货订单，供应美国大型科技企业AI服务器</w:t>
      </w:r>
    </w:p>
    <w:p>
      <w:pPr>
        <w:pStyle w:val="FirstParagraph"/>
      </w:pPr>
      <w:r>
        <w:rPr>
          <w:rFonts w:hint="eastAsia"/>
        </w:rPr>
        <w:t xml:space="preserve">三星电机（Samsung</w:t>
      </w:r>
      <w:r>
        <w:t xml:space="preserve"> </w:t>
      </w:r>
      <w:r>
        <w:rPr>
          <w:rFonts w:hint="eastAsia"/>
        </w:rPr>
        <w:t xml:space="preserve">Electro-Mechanics）拿下一份价值2.94亿美元（约合4540亿韩元）的MLCC（多层陶瓷电容器）供货合同，向一家未具名的美国云服务商供应AI服务器用元件。这份为期一年的合同自2027年1月1日起执行，相当于该事业部2025年营收5.2万亿韩元的约9%。</w:t>
      </w:r>
    </w:p>
    <w:p>
      <w:pPr>
        <w:pStyle w:val="BodyText"/>
      </w:pPr>
      <w:r>
        <w:rPr>
          <w:rFonts w:hint="eastAsia"/>
        </w:rPr>
        <w:t xml:space="preserve">MLCC是AI服务器的关键被动元件——每颗GPU需要逾2万个MLCC。三星电机CEO张德铉（Chang</w:t>
      </w:r>
      <w:r>
        <w:t xml:space="preserve"> </w:t>
      </w:r>
      <w:r>
        <w:rPr>
          <w:rFonts w:hint="eastAsia"/>
        </w:rPr>
        <w:t xml:space="preserve">Duck-hyun）称其为“AI时代的核心元件”。公司目前约占全球MLCC市场25%份额，在AI服务器细分市场更以“逾40%”的份额领先。</w:t>
      </w:r>
    </w:p>
    <w:p>
      <w:pPr>
        <w:pStyle w:val="BodyText"/>
      </w:pPr>
      <w:r>
        <w:rPr>
          <w:b/>
          <w:bCs/>
        </w:rPr>
        <w:t xml:space="preserve">References</w:t>
      </w:r>
    </w:p>
    <w:p>
      <w:pPr>
        <w:pStyle w:val="BodyText"/>
      </w:pPr>
      <w:r>
        <w:t xml:space="preserve">[25] Korea Times. (2026, June 30). Samsung Electro-Mechanics bags $294 mil. MLCC supply deal with US big tech firm. Korea Times. https://www.koreatimes.co.kr/amp/business/tech-science/20260630/samsung-electro-mechanics-bags-294-mil-mlcc-supply-deal-with-us-big-tech-firm</w:t>
      </w:r>
      <w:r>
        <w:t xml:space="preserve"> </w:t>
      </w:r>
      <w:r>
        <w:t xml:space="preserve">[26] KED Global. (2026, June 29). Samsung Electro-Mechanics wins $294 million MLCC order for AI servers. KED Global. https://www.kedglobal.com/electronics/newsView/ked202606290003</w:t>
      </w:r>
    </w:p>
    <w:p>
      <w:r>
        <w:pict>
          <v:rect style="width:0;height:1.5pt" o:hralign="center" o:hrstd="t" o:hr="t"/>
        </w:pict>
      </w:r>
    </w:p>
    <w:bookmarkEnd w:id="23"/>
    <w:bookmarkEnd w:id="24"/>
    <w:bookmarkStart w:id="28" w:name="四社会与民生"/>
    <w:p>
      <w:pPr>
        <w:pStyle w:val="Heading2"/>
      </w:pPr>
      <w:r>
        <w:rPr>
          <w:rFonts w:hint="eastAsia"/>
        </w:rPr>
        <w:t xml:space="preserve">四、社会与民生</w:t>
      </w:r>
    </w:p>
    <w:bookmarkStart w:id="25" w:name="浦项海女赴首尔抗议控诉港口工程致渔获锐减"/>
    <w:p>
      <w:pPr>
        <w:pStyle w:val="Heading3"/>
      </w:pPr>
      <w:r>
        <w:rPr>
          <w:rFonts w:hint="eastAsia"/>
        </w:rPr>
        <w:t xml:space="preserve">浦项海女赴首尔抗议，控诉港口工程致渔获锐减</w:t>
      </w:r>
    </w:p>
    <w:p>
      <w:pPr>
        <w:pStyle w:val="FirstParagraph"/>
      </w:pPr>
      <w:r>
        <w:rPr>
          <w:rFonts w:hint="eastAsia"/>
        </w:rPr>
        <w:t xml:space="preserve">52名来自浦项虎尾串（Homigot）的海女6月29日至30日在双龙工程建设（Ssangyong</w:t>
      </w:r>
      <w:r>
        <w:t xml:space="preserve"> Engineering &amp; </w:t>
      </w:r>
      <w:r>
        <w:rPr>
          <w:rFonts w:hint="eastAsia"/>
        </w:rPr>
        <w:t xml:space="preserve">Construction）首尔总部外抗议，要求就一项港口改造工程造成的环境损害进行赔偿。</w:t>
      </w:r>
    </w:p>
    <w:p>
      <w:pPr>
        <w:pStyle w:val="BodyText"/>
      </w:pPr>
      <w:r>
        <w:rPr>
          <w:rFonts w:hint="eastAsia"/>
        </w:rPr>
        <w:t xml:space="preserve">这项工程从2021年4月持续至2026年6月，海女们指控新建防波堤破坏了海洋生物栖息环境，导致渔获从每天约10公斤骤降至勉强2公斤。这些年龄在60岁至80岁之间的海女此前每月约可收入100万韩元，如今生计难以为继，而公司拒绝赔偿。一名海女在抗议中说，“我们靠海为生，如果无所可采，便无所可得”。</w:t>
      </w:r>
    </w:p>
    <w:p>
      <w:pPr>
        <w:pStyle w:val="BodyText"/>
      </w:pPr>
      <w:r>
        <w:rPr>
          <w:b/>
          <w:bCs/>
        </w:rPr>
        <w:t xml:space="preserve">References</w:t>
      </w:r>
    </w:p>
    <w:p>
      <w:pPr>
        <w:pStyle w:val="BodyText"/>
      </w:pPr>
      <w:r>
        <w:t xml:space="preserve">[27] Korea Herald. (2026, June 30). Haenyeo female divers from Pohang protest over harbor construction damage. Korea Herald. https://www.koreaherald.com/article/10793285</w:t>
      </w:r>
    </w:p>
    <w:p>
      <w:r>
        <w:pict>
          <v:rect style="width:0;height:1.5pt" o:hralign="center" o:hrstd="t" o:hr="t"/>
        </w:pict>
      </w:r>
    </w:p>
    <w:bookmarkEnd w:id="25"/>
    <w:bookmarkStart w:id="26" w:name="韩国国内旅游2025年回暖九成七民众至少出游一次"/>
    <w:p>
      <w:pPr>
        <w:pStyle w:val="Heading3"/>
      </w:pPr>
      <w:r>
        <w:rPr>
          <w:rFonts w:hint="eastAsia"/>
        </w:rPr>
        <w:t xml:space="preserve">韩国国内旅游2025年回暖，九成七民众至少出游一次</w:t>
      </w:r>
    </w:p>
    <w:p>
      <w:pPr>
        <w:pStyle w:val="FirstParagraph"/>
      </w:pPr>
      <w:r>
        <w:rPr>
          <w:rFonts w:hint="eastAsia"/>
        </w:rPr>
        <w:t xml:space="preserve">2025年有百分之九十七的韩国民众至少进行了一次国内旅行，较上一年提高约一点六个百分点。据文化体育观光部6月30日发布的《2025年国民旅游调查》，全年国内旅游消费额达三十九点五万亿韩元（约合二百五十五亿美元），同比增长逾七个百分点，是三项核心指标中增幅最高的一项，显示出游品质而非单纯次数在驱动支出回升。</w:t>
      </w:r>
    </w:p>
    <w:p>
      <w:pPr>
        <w:pStyle w:val="BodyText"/>
      </w:pPr>
      <w:r>
        <w:rPr>
          <w:rFonts w:hint="eastAsia"/>
        </w:rPr>
        <w:t xml:space="preserve">数据呈现“本地深耕、出境收缩”的格局。含过夜的行程占比从四成升至逾四成，过夜游成为拉动人均消费的主因。增长更明显地发生在首都圈以外，大田、江原道、全罗北道的旅行天数增幅远超首尔与京畿道。相比之下，仅约两成韩国民众出境旅行，出境旅游消费却仍高达三十六点一万亿韩元，接近国内旅游总支出。</w:t>
      </w:r>
    </w:p>
    <w:p>
      <w:pPr>
        <w:pStyle w:val="BodyText"/>
      </w:pPr>
      <w:r>
        <w:rPr>
          <w:b/>
          <w:bCs/>
        </w:rPr>
        <w:t xml:space="preserve">References</w:t>
      </w:r>
    </w:p>
    <w:p>
      <w:pPr>
        <w:pStyle w:val="BodyText"/>
      </w:pPr>
      <w:r>
        <w:t xml:space="preserve">[28] Korea Herald. (2026, June 30). Koreans kept it local in 2025 as domestic tourism rebounds. Korea Herald. https://www.koreaherald.com/article/10792918</w:t>
      </w:r>
    </w:p>
    <w:p>
      <w:r>
        <w:pict>
          <v:rect style="width:0;height:1.5pt" o:hralign="center" o:hrstd="t" o:hr="t"/>
        </w:pict>
      </w:r>
    </w:p>
    <w:bookmarkEnd w:id="26"/>
    <w:bookmarkStart w:id="27" w:name="三星电子工会主席通过信任投票薪酬分配不均引发不满"/>
    <w:p>
      <w:pPr>
        <w:pStyle w:val="Heading3"/>
      </w:pPr>
      <w:r>
        <w:rPr>
          <w:rFonts w:hint="eastAsia"/>
        </w:rPr>
        <w:t xml:space="preserve">三星电子工会主席通过信任投票，薪酬分配不均引发不满</w:t>
      </w:r>
    </w:p>
    <w:p>
      <w:pPr>
        <w:pStyle w:val="FirstParagraph"/>
      </w:pPr>
      <w:r>
        <w:rPr>
          <w:rFonts w:hint="eastAsia"/>
        </w:rPr>
        <w:t xml:space="preserve">三星电子工会（Samsung</w:t>
      </w:r>
      <w:r>
        <w:t xml:space="preserve"> Electronics Labor </w:t>
      </w:r>
      <w:r>
        <w:rPr>
          <w:rFonts w:hint="eastAsia"/>
        </w:rPr>
        <w:t xml:space="preserve">Union）主席崔承浩（Choi</w:t>
      </w:r>
      <w:r>
        <w:t xml:space="preserve"> </w:t>
      </w:r>
      <w:r>
        <w:rPr>
          <w:rFonts w:hint="eastAsia"/>
        </w:rPr>
        <w:t xml:space="preserve">Seung-ho）在6月24日至30日举行的信任投票中保住职位，获得33,550票支持，得票率87.5%。本次投票共有54,165名会员中的38,336人参与，投票率70.8%。</w:t>
      </w:r>
    </w:p>
    <w:p>
      <w:pPr>
        <w:pStyle w:val="BodyText"/>
      </w:pPr>
      <w:r>
        <w:rPr>
          <w:rFonts w:hint="eastAsia"/>
        </w:rPr>
        <w:t xml:space="preserve">引发会员不满的，是薪酬与奖金分配的巨大落差。工会5月达成的临时工资协议约定平均加薪6.2%，但奖金分配极不均衡：内存芯片部门员工可获得2.1亿至6亿韩元，而DX（设备体验）部门员工预计只能拿到约600万韩元的股票奖励。崔承浩此前承诺，若协议被否决便辞职并接受信任投票。这一悬殊差距叠加会员对协议结果的失望，使工会会员人数从7.6万人降至5.52万人。</w:t>
      </w:r>
    </w:p>
    <w:p>
      <w:pPr>
        <w:pStyle w:val="BodyText"/>
      </w:pPr>
      <w:r>
        <w:rPr>
          <w:b/>
          <w:bCs/>
        </w:rPr>
        <w:t xml:space="preserve">References</w:t>
      </w:r>
    </w:p>
    <w:p>
      <w:pPr>
        <w:pStyle w:val="BodyText"/>
      </w:pPr>
      <w:r>
        <w:t xml:space="preserve">[29] Korea Herald. (2026, June 30). Samsung Electronics union chief survives confidence vote after member backlash over wage deal. Korea Herald. https://www.koreaherald.com/article/10792932</w:t>
      </w:r>
      <w:r>
        <w:t xml:space="preserve"> </w:t>
      </w:r>
      <w:r>
        <w:t xml:space="preserve">[30] Seoul Economic Daily. (2026, June 17). Samsung Electronics union begins leadership confidence vote as rival nears majority. Seoul Economic Daily. https://en.sedaily.com/finance/2026/06/17/samsung-electronics-union-begins-leadership-confidence-vote</w:t>
      </w:r>
    </w:p>
    <w:p>
      <w:r>
        <w:pict>
          <v:rect style="width:0;height:1.5pt" o:hralign="center" o:hrstd="t" o:hr="t"/>
        </w:pict>
      </w:r>
    </w:p>
    <w:bookmarkEnd w:id="27"/>
    <w:bookmarkEnd w:id="28"/>
    <w:bookmarkStart w:id="30" w:name="五企业ipo与并购"/>
    <w:p>
      <w:pPr>
        <w:pStyle w:val="Heading2"/>
      </w:pPr>
      <w:r>
        <w:rPr>
          <w:rFonts w:hint="eastAsia"/>
        </w:rPr>
        <w:t xml:space="preserve">五、企业IPO与并购</w:t>
      </w:r>
    </w:p>
    <w:bookmarkStart w:id="29" w:name="韩华人寿成阿酷安资本优先竞标方交易额近7亿美元"/>
    <w:p>
      <w:pPr>
        <w:pStyle w:val="Heading3"/>
      </w:pPr>
      <w:r>
        <w:rPr>
          <w:rFonts w:hint="eastAsia"/>
        </w:rPr>
        <w:t xml:space="preserve">韩华人寿成阿酷安资本优先竞标方，交易额近7亿美元</w:t>
      </w:r>
    </w:p>
    <w:p>
      <w:pPr>
        <w:pStyle w:val="FirstParagraph"/>
      </w:pPr>
      <w:r>
        <w:rPr>
          <w:rFonts w:hint="eastAsia"/>
        </w:rPr>
        <w:t xml:space="preserve">韩华人寿保险（Hanwha</w:t>
      </w:r>
      <w:r>
        <w:t xml:space="preserve"> Life </w:t>
      </w:r>
      <w:r>
        <w:rPr>
          <w:rFonts w:hint="eastAsia"/>
        </w:rPr>
        <w:t xml:space="preserve">Insurance）击败Meritz证券，成为阿酷安资本（Acuon</w:t>
      </w:r>
      <w:r>
        <w:t xml:space="preserve"> </w:t>
      </w:r>
      <w:r>
        <w:rPr>
          <w:rFonts w:hint="eastAsia"/>
        </w:rPr>
        <w:t xml:space="preserve">Capital）的优先竞标方，交易额接近7亿美元（约合1万亿韩元）。这是2026年上半年韩国金融业规模最大的一宗收购。</w:t>
      </w:r>
    </w:p>
    <w:p>
      <w:pPr>
        <w:pStyle w:val="BodyText"/>
      </w:pPr>
      <w:r>
        <w:rPr>
          <w:rFonts w:hint="eastAsia"/>
        </w:rPr>
        <w:t xml:space="preserve">出售方是阿酷安资本最大股东、私募基金EQT</w:t>
      </w:r>
      <w:r>
        <w:t xml:space="preserve"> </w:t>
      </w:r>
      <w:r>
        <w:rPr>
          <w:rFonts w:hint="eastAsia"/>
        </w:rPr>
        <w:t xml:space="preserve">Partners，拟出让所持96.06%股权。阿酷安资本100%持有阿酷安储蓄银行（Acuon</w:t>
      </w:r>
      <w:r>
        <w:t xml:space="preserve"> Savings </w:t>
      </w:r>
      <w:r>
        <w:rPr>
          <w:rFonts w:hint="eastAsia"/>
        </w:rPr>
        <w:t xml:space="preserve">Bank），这笔收购将为韩华集团（Hanwha</w:t>
      </w:r>
      <w:r>
        <w:t xml:space="preserve"> </w:t>
      </w:r>
      <w:r>
        <w:rPr>
          <w:rFonts w:hint="eastAsia"/>
        </w:rPr>
        <w:t xml:space="preserve">Group）首次带来自有的金融（captive</w:t>
      </w:r>
      <w:r>
        <w:t xml:space="preserve"> </w:t>
      </w:r>
      <w:r>
        <w:rPr>
          <w:rFonts w:hint="eastAsia"/>
        </w:rPr>
        <w:t xml:space="preserve">finance）业务平台。此前KakaoBank与水协（Suhyup）也曾对该标的表达过兴趣。</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[31] KED Global. (2026, June 30). Hanwha Life Insurance wins preferred bidder status for Acuon Capital in near $700 million deal. KED Global. https://www.kedglobal.com/mergers-acquisitions/newsView/ked202606300002</w:t>
      </w:r>
    </w:p>
    <w:p>
      <w:r>
        <w:pict>
          <v:rect style="width:0;height:1.5pt" o:hralign="center" o:hrstd="t" o:hr="t"/>
        </w:pict>
      </w:r>
    </w:p>
    <w:bookmarkEnd w:id="29"/>
    <w:bookmarkEnd w:id="30"/>
    <w:bookmarkStart w:id="32" w:name="六其他重要事件"/>
    <w:p>
      <w:pPr>
        <w:pStyle w:val="Heading2"/>
      </w:pPr>
      <w:r>
        <w:rPr>
          <w:rFonts w:hint="eastAsia"/>
        </w:rPr>
        <w:t xml:space="preserve">六、其他重要事件</w:t>
      </w:r>
    </w:p>
    <w:bookmarkStart w:id="31" w:name="孙兴慜就世界杯小组赛出局致歉李在明下令调查足协"/>
    <w:p>
      <w:pPr>
        <w:pStyle w:val="Heading3"/>
      </w:pPr>
      <w:r>
        <w:rPr>
          <w:rFonts w:hint="eastAsia"/>
        </w:rPr>
        <w:t xml:space="preserve">孙兴慜就世界杯小组赛出局致歉，李在明下令调查足协</w:t>
      </w:r>
    </w:p>
    <w:p>
      <w:pPr>
        <w:pStyle w:val="FirstParagraph"/>
      </w:pPr>
      <w:r>
        <w:rPr>
          <w:rFonts w:hint="eastAsia"/>
        </w:rPr>
        <w:t xml:space="preserve">韩国国家队队长孙兴慜（Son</w:t>
      </w:r>
      <w:r>
        <w:t xml:space="preserve"> </w:t>
      </w:r>
      <w:r>
        <w:rPr>
          <w:rFonts w:hint="eastAsia"/>
        </w:rPr>
        <w:t xml:space="preserve">Heung-min）6月30日通过Instagram公开致歉，回应球队在2026年国际足联世界杯小组赛遭淘汰。韩国在A组三战一胜两负、积分排名小组第三——唯一一胜是2-1击败捷克，两场失利分别是0-1不敌墨西哥、0-1负于南非。这位现年33岁、效力于洛杉矶FC（LAFC）的前锋在三场比赛中未有进球或助攻。</w:t>
      </w:r>
    </w:p>
    <w:p>
      <w:pPr>
        <w:pStyle w:val="BodyText"/>
      </w:pPr>
      <w:r>
        <w:rPr>
          <w:rFonts w:hint="eastAsia"/>
        </w:rPr>
        <w:t xml:space="preserve">孙兴慜在致歉中写道，“我无法假装不知道发生了什么，也不想逃避现实”。出局的余波迅速发酵：主教练洪明甫（Hong</w:t>
      </w:r>
      <w:r>
        <w:t xml:space="preserve"> </w:t>
      </w:r>
      <w:r>
        <w:rPr>
          <w:rFonts w:hint="eastAsia"/>
        </w:rPr>
        <w:t xml:space="preserve">Myung-bo）已于一天前请辞——他在对阵南非时将孙兴慜放在替补席，赛后解释称打算在对手体力下降后再换其上场，这一用人决策成为舆论焦点。</w:t>
      </w:r>
    </w:p>
    <w:p>
      <w:pPr>
        <w:pStyle w:val="BodyText"/>
      </w:pPr>
      <w:r>
        <w:rPr>
          <w:rFonts w:hint="eastAsia"/>
        </w:rPr>
        <w:t xml:space="preserve">风波已上升至政府层面。总统李在明（Lee</w:t>
      </w:r>
      <w:r>
        <w:t xml:space="preserve"> Jae </w:t>
      </w:r>
      <w:r>
        <w:rPr>
          <w:rFonts w:hint="eastAsia"/>
        </w:rPr>
        <w:t xml:space="preserve">Myung）以世界杯参赛投入了大量国民税金和国家支援资源为由，要求展开正式调查，并主张改革国家体育行政体系；文化体育观光部随即宣布对大韩足球协会（Korea</w:t>
      </w:r>
      <w:r>
        <w:t xml:space="preserve"> Football </w:t>
      </w:r>
      <w:r>
        <w:rPr>
          <w:rFonts w:hint="eastAsia"/>
        </w:rPr>
        <w:t xml:space="preserve">Association）启动特别审计。</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[32] Korea Herald. (2026, June 30). Son Heung-min apologizes after World Cup group-stage exit. Korea Herald. https://www.koreaherald.com/article/10792302</w:t>
      </w:r>
      <w:r>
        <w:t xml:space="preserve"> </w:t>
      </w:r>
      <w:r>
        <w:t xml:space="preserve">[33] Korea JoongAng Daily. (2026, June 30). Son Heung-min apologizes to fans after Korea’s World Cup exit. Korea JoongAng Daily. https://www.koreajoongangdaily.com/sports/son-heungmin-apologizes-to-fans-after-koreas-world-cup-exit/12746995</w:t>
      </w:r>
      <w:r>
        <w:t xml:space="preserve"> </w:t>
      </w:r>
      <w:r>
        <w:t xml:space="preserve">[34] Al Jazeera. (2026, June 29). South Korean president, ex-players, fans demand change after World Cup exit. Al Jazeera. https://www.aljazeera.com/news/2026/6/29/south-korean-president-ex-players-fans-demand-change-after-world-cup-exit</w:t>
      </w:r>
      <w:r>
        <w:t xml:space="preserve"> </w:t>
      </w:r>
      <w:r>
        <w:t xml:space="preserve">[35] Yahoo Sports. (2026, June 28). World Cup 2026: South Korea president calls for government investigation into team’s early exit, head coach Hong Myung-bo resigns. Yahoo Sports. https://sports.yahoo.com/article/world-cup-2026-south-korea-president-calls-for-government-investigation-into-teams-early-exit-head-coach-hong-myung-bo-resigns-193636775.html</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2026-06-30T08:51:27Z</dcterms:created>
  <dcterms:modified xsi:type="dcterms:W3CDTF">2026-06-30T08:51:27Z</dcterms:modified>
</cp:coreProperties>
</file>

<file path=docProps/custom.xml><?xml version="1.0" encoding="utf-8"?>
<Properties xmlns="http://schemas.openxmlformats.org/officeDocument/2006/custom-properties" xmlns:vt="http://schemas.openxmlformats.org/officeDocument/2006/docPropsVTypes"/>
</file>