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日本每日热点新闻-2026年5月28日"/>
    <w:p>
      <w:pPr>
        <w:pStyle w:val="Heading1"/>
      </w:pPr>
      <w:r>
        <w:rPr>
          <w:rFonts w:hint="eastAsia"/>
        </w:rPr>
        <w:t xml:space="preserve">日本每日热点新闻</w:t>
      </w:r>
      <w:r>
        <w:t xml:space="preserve"> — </w:t>
      </w:r>
      <w:r>
        <w:rPr>
          <w:rFonts w:hint="eastAsia"/>
        </w:rPr>
        <w:t xml:space="preserve">2026年5月28日</w:t>
      </w:r>
    </w:p>
    <w:p>
      <w:pPr>
        <w:pStyle w:val="FirstParagraph"/>
      </w:pPr>
      <w:r>
        <w:rPr>
          <w:rFonts w:hint="eastAsia"/>
        </w:rPr>
        <w:t xml:space="preserve">5月28日的东京同时跑出两条主线：一条是首相高市早苗政府推进的安全与情报体制重组——国会正式通过设立“国家情报会议”的法律，并在菲律宾总统马科斯访日期间宣布将两国关系升格为“全面战略伙伴关系”；另一条是市场端的连锁反应——10年期国债收益率攀升至2.72%，日元徘徊于160关口附近，财务省的外汇干预月度数据成为下一焦点。科技与产业层面，软银主导的国产大模型联盟扩容至约30家、JIC考虑出售JSR的独家爆料同步落地。以下按经济与市场、政治与外交、科技与产业、社会与民生、企业IPO与并购、其他重要事件六大板块呈现。</w:t>
      </w:r>
    </w:p>
    <w:bookmarkStart w:id="13" w:name="一经济与市场"/>
    <w:p>
      <w:pPr>
        <w:pStyle w:val="Heading2"/>
      </w:pPr>
      <w:r>
        <w:rPr>
          <w:rFonts w:hint="eastAsia"/>
        </w:rPr>
        <w:t xml:space="preserve">一、经济与市场</w:t>
      </w:r>
    </w:p>
    <w:bookmarkStart w:id="9" w:name="日本与菲律宾正式签署新版避免双重征税协定"/>
    <w:p>
      <w:pPr>
        <w:pStyle w:val="Heading3"/>
      </w:pPr>
      <w:r>
        <w:rPr>
          <w:rFonts w:hint="eastAsia"/>
        </w:rPr>
        <w:t xml:space="preserve">日本与菲律宾正式签署新版避免双重征税协定</w:t>
      </w:r>
    </w:p>
    <w:p>
      <w:pPr>
        <w:pStyle w:val="FirstParagraph"/>
      </w:pPr>
      <w:r>
        <w:rPr>
          <w:rFonts w:hint="eastAsia"/>
        </w:rPr>
        <w:t xml:space="preserve">日本财务省5月28日发布公告，宣布日本与菲律宾共和国之间的《关于对所得避免双重征税和防止逃避税的协定》正式签署。该协定取代1980年生效、2008年仅作部分修订的旧框架，是高市政府上任后达成的首份对外重大税收条约，被定位为“日本—菲律宾经济伙伴关系”整体推进的一部分。</w:t>
      </w:r>
    </w:p>
    <w:p>
      <w:pPr>
        <w:pStyle w:val="BodyText"/>
      </w:pPr>
      <w:r>
        <w:rPr>
          <w:rFonts w:hint="eastAsia"/>
        </w:rPr>
        <w:t xml:space="preserve">新版协定的核心目的，是在两国跨境投资规模迅速扩大的背景下，消除企业层面的所得重复征税、并就股息、利息、特许权使用费等被动所得明确扣缴上限，同时引入符合OECD/G20“税基侵蚀与利润转移”（BEPS）项目最低标准的反避税条款。两国此前已于今年1月27日至30日完成正式谈判，并在2月初达成“原则一致”，5月28日的签署是马科斯总统访日成果清单上事先安排好的一环。</w:t>
      </w:r>
    </w:p>
    <w:p>
      <w:pPr>
        <w:pStyle w:val="BodyText"/>
      </w:pPr>
      <w:r>
        <w:rPr>
          <w:rFonts w:hint="eastAsia"/>
        </w:rPr>
        <w:t xml:space="preserve">对日资制造业而言，菲律宾在汽车零部件、电子组装、可再生能源工程方面的承接能力直接关系到供应链多元化布局；新协定将股息扣缴税率与最惠国待遇条款拉齐，降低了三菱、丰田、住友等企业通过菲律宾子公司分红回流的实际税负，也为未来在马尼拉资本市场新设REIT、基础设施基金清除了重要障碍。两国政府均表态将在各自国会程序结束后尽早换文生效。</w:t>
      </w:r>
    </w:p>
    <w:p>
      <w:pPr>
        <w:pStyle w:val="BodyText"/>
      </w:pPr>
      <w:r>
        <w:rPr>
          <w:b/>
          <w:bCs/>
        </w:rPr>
        <w:t xml:space="preserve">References</w:t>
      </w:r>
    </w:p>
    <w:p>
      <w:pPr>
        <w:pStyle w:val="BodyText"/>
      </w:pPr>
      <w:r>
        <w:t xml:space="preserve">[1] Ministry of Finance Japan. (2026, May 28). Signing of the Convention between Japan and the Republic of the Philippines for the Elimination of Double Taxation. Ministry of Finance Japan. https://www.mof.go.jp/english/policy/tax_policy/tax_conventions/press_release/20260528phl.html</w:t>
      </w:r>
      <w:r>
        <w:t xml:space="preserve"> </w:t>
      </w:r>
      <w:r>
        <w:t xml:space="preserve">[2] Manila Bulletin. (2026, May 27). Philippines, Japan to sign new double taxation convention during Marcos’ Tokyo visit. Manila Bulletin. https://mb.com.ph/2026/05/27/philippines-japan-to-sign-new-double-taxation-convention-during-marcos-tokyo-visit</w:t>
      </w:r>
    </w:p>
    <w:p>
      <w:r>
        <w:pict>
          <v:rect style="width:0;height:1.5pt" o:hralign="center" o:hrstd="t" o:hr="t"/>
        </w:pict>
      </w:r>
    </w:p>
    <w:bookmarkEnd w:id="9"/>
    <w:bookmarkStart w:id="10" w:name="财务省发布国债流动性增进招标公告规模2500亿日元"/>
    <w:p>
      <w:pPr>
        <w:pStyle w:val="Heading3"/>
      </w:pPr>
      <w:r>
        <w:rPr>
          <w:rFonts w:hint="eastAsia"/>
        </w:rPr>
        <w:t xml:space="preserve">财务省发布国债流动性增进招标公告，规模2500亿日元</w:t>
      </w:r>
    </w:p>
    <w:p>
      <w:pPr>
        <w:pStyle w:val="FirstParagraph"/>
      </w:pPr>
      <w:r>
        <w:rPr>
          <w:rFonts w:hint="eastAsia"/>
        </w:rPr>
        <w:t xml:space="preserve">日本财务省5月28日发布正式公告，将于6月4日实施一次流动性增进招标，发行规模为2500亿日元，标的为剩余期限1年以上、5年以下的日本国债。这是高市政府债务管理框架内的常规操作，但落在日债收益率快速上行的窗口期，市场关注度显著高于以往。</w:t>
      </w:r>
    </w:p>
    <w:p>
      <w:pPr>
        <w:pStyle w:val="BodyText"/>
      </w:pPr>
      <w:r>
        <w:rPr>
          <w:rFonts w:hint="eastAsia"/>
        </w:rPr>
        <w:t xml:space="preserve">流动性增进招标的设计初衷，是针对二级市场上存量较薄、买卖价差扩大的特定久期JGB进行追加增发，从而提升报价深度。本次招标将1—5年段作为切入点，意味着财务省正在主动补给短中端的可交易券源——这一段的换手与利差直接影响商业银行短期资金调度，以及国债期货交易商的对冲成本。</w:t>
      </w:r>
    </w:p>
    <w:p>
      <w:pPr>
        <w:pStyle w:val="BodyText"/>
      </w:pPr>
      <w:r>
        <w:rPr>
          <w:rFonts w:hint="eastAsia"/>
        </w:rPr>
        <w:t xml:space="preserve">发行结果尤其值得关注的是认购倍率与中标价差。若投标倍率低于近期均值，将被解读为投资者对短中端再定价的观望情绪上升；反之若中标利率明显高于二级市场，则市场会自动重新评估6月下旬20年期、30年期超长债招标的接续风险。结果将于6月4日下午对外公布。</w:t>
      </w:r>
    </w:p>
    <w:p>
      <w:pPr>
        <w:pStyle w:val="BodyText"/>
      </w:pPr>
      <w:r>
        <w:rPr>
          <w:b/>
          <w:bCs/>
        </w:rPr>
        <w:t xml:space="preserve">References</w:t>
      </w:r>
    </w:p>
    <w:p>
      <w:pPr>
        <w:pStyle w:val="BodyText"/>
      </w:pPr>
      <w:r>
        <w:t xml:space="preserve">[3] Ministry of Finance Japan. (2026, May 28). Announcement of Liquidity Enhancement Auction (Residual Maturities of more than 1 Year and up to 5 Years). Ministry of Finance Japan. https://www.mof.go.jp/english/policy/jgbs/auction/calendar/announcement/auct20260528e.htm</w:t>
      </w:r>
    </w:p>
    <w:p>
      <w:r>
        <w:pict>
          <v:rect style="width:0;height:1.5pt" o:hralign="center" o:hrstd="t" o:hr="t"/>
        </w:pict>
      </w:r>
    </w:p>
    <w:bookmarkEnd w:id="10"/>
    <w:bookmarkStart w:id="11" w:name="自民党拟发过渡债融资10年期日债收益率升至2.72"/>
    <w:p>
      <w:pPr>
        <w:pStyle w:val="Heading3"/>
      </w:pPr>
      <w:r>
        <w:rPr>
          <w:rFonts w:hint="eastAsia"/>
        </w:rPr>
        <w:t xml:space="preserve">自民党拟发“过渡债”融资，10年期日债收益率升至2.72%</w:t>
      </w:r>
    </w:p>
    <w:p>
      <w:pPr>
        <w:pStyle w:val="FirstParagraph"/>
      </w:pPr>
      <w:r>
        <w:rPr>
          <w:rFonts w:hint="eastAsia"/>
        </w:rPr>
        <w:t xml:space="preserve">路透社5月28日援引执政党自由民主党内部讨论文件报道，自民党正酝酿发行“过渡债”（bridging</w:t>
      </w:r>
      <w:r>
        <w:t xml:space="preserve"> </w:t>
      </w:r>
      <w:r>
        <w:rPr>
          <w:rFonts w:hint="eastAsia"/>
        </w:rPr>
        <w:t xml:space="preserve">bonds），为高市早苗内阁多年期投资与增长计划提供前期资金。消息一出，基准10年期日本国债收益率单日上行3个基点至2.72%，刷新2008年金融危机以来的高位。</w:t>
      </w:r>
    </w:p>
    <w:p>
      <w:pPr>
        <w:pStyle w:val="BodyText"/>
      </w:pPr>
      <w:r>
        <w:rPr>
          <w:rFonts w:hint="eastAsia"/>
        </w:rPr>
        <w:t xml:space="preserve">“过渡债”的设想是在常规财政预算与未来增收账户之间架一道临时桥梁，先以国债形式募集，再通过法人税扩面或社会保障调整逐步回收。这种安排在技术上回避了立即上调消费税或大规模削减现行支出，但本质上仍然是先扩张债务存量。市场对这一信号的反应非常直接——日债收益率本就承压于日银货币政策渐进正常化的预期，叠加增量供给预期，曲线短中端进一步上移。</w:t>
      </w:r>
    </w:p>
    <w:p>
      <w:pPr>
        <w:pStyle w:val="BodyText"/>
      </w:pPr>
      <w:r>
        <w:rPr>
          <w:rFonts w:hint="eastAsia"/>
        </w:rPr>
        <w:t xml:space="preserve">10年期日债收益率2.72%是一个具有历史含义的水平：日银自去年起逐步退出收益率曲线控制以来，收益率从1%上下抬升至当前位置，意味着日本财政成本进入快速重估区间。对持有大量JGB的国内银行和保险机构而言，这是票息收益与浮亏并存的双向冲击；对海外投资者，日美利差仍维持300个基点上下，对冲后实际回报反而具有吸引力。报道由Tamiyuki</w:t>
      </w:r>
      <w:r>
        <w:t xml:space="preserve"> </w:t>
      </w:r>
      <w:r>
        <w:rPr>
          <w:rFonts w:hint="eastAsia"/>
        </w:rPr>
        <w:t xml:space="preserve">Kihara和Leika</w:t>
      </w:r>
      <w:r>
        <w:t xml:space="preserve"> </w:t>
      </w:r>
      <w:r>
        <w:rPr>
          <w:rFonts w:hint="eastAsia"/>
        </w:rPr>
        <w:t xml:space="preserve">Kihara联合署名，未给出过渡债的具体规模与期限。</w:t>
      </w:r>
    </w:p>
    <w:p>
      <w:pPr>
        <w:pStyle w:val="BodyText"/>
      </w:pPr>
      <w:r>
        <w:rPr>
          <w:b/>
          <w:bCs/>
        </w:rPr>
        <w:t xml:space="preserve">References</w:t>
      </w:r>
    </w:p>
    <w:p>
      <w:pPr>
        <w:pStyle w:val="BodyText"/>
      </w:pPr>
      <w:r>
        <w:t xml:space="preserve">[4] Kihara, T., &amp; Kihara, L. (2026, May 28). Japan to issue</w:t>
      </w:r>
      <w:r>
        <w:t xml:space="preserve"> </w:t>
      </w:r>
      <w:r>
        <w:t xml:space="preserve">‘bridging bonds’</w:t>
      </w:r>
      <w:r>
        <w:t xml:space="preserve"> </w:t>
      </w:r>
      <w:r>
        <w:t xml:space="preserve">to fund Takaichi growth plan as JGB yields rise. Reuters / Yahoo Finance. https://finance.yahoo.com/economy/policy/articles/japan-issue-bridging-bonds-fund-232955599.html</w:t>
      </w:r>
      <w:r>
        <w:t xml:space="preserve"> </w:t>
      </w:r>
      <w:r>
        <w:t xml:space="preserve">[5] CNBC. (2026, May 7). Japan may have fired its yen bazooka twice, but markets are testing Tokyo’s resolve. CNBC. https://www.cnbc.com/2026/05/07/japan-yen-intervention-boj-rate-gap-currency-pressure.html</w:t>
      </w:r>
    </w:p>
    <w:p>
      <w:r>
        <w:pict>
          <v:rect style="width:0;height:1.5pt" o:hralign="center" o:hrstd="t" o:hr="t"/>
        </w:pict>
      </w:r>
    </w:p>
    <w:bookmarkEnd w:id="11"/>
    <w:bookmarkStart w:id="12" w:name="日元逼近160关口市场紧盯财务省干预数据"/>
    <w:p>
      <w:pPr>
        <w:pStyle w:val="Heading3"/>
      </w:pPr>
      <w:r>
        <w:rPr>
          <w:rFonts w:hint="eastAsia"/>
        </w:rPr>
        <w:t xml:space="preserve">日元逼近160关口，市场紧盯财务省干预数据</w:t>
      </w:r>
    </w:p>
    <w:p>
      <w:pPr>
        <w:pStyle w:val="FirstParagraph"/>
      </w:pPr>
      <w:r>
        <w:rPr>
          <w:rFonts w:hint="eastAsia"/>
        </w:rPr>
        <w:t xml:space="preserve">彭博社5月28日报道指出，美元兑日元盘中徘徊在160关口附近，市场将注意力转向财务省即将公布的外汇干预月度数据。日银的货币政策正常化路径与日美利差结构，仍是日元持续承压的两个底层变量。</w:t>
      </w:r>
    </w:p>
    <w:p>
      <w:pPr>
        <w:pStyle w:val="BodyText"/>
      </w:pPr>
      <w:r>
        <w:rPr>
          <w:rFonts w:hint="eastAsia"/>
        </w:rPr>
        <w:t xml:space="preserve">160这一价位的政治含义已被反复确认。今年4月30日，财务省曾在日元跌穿160后启动年内首轮买日元干预，是自2024年7月以来的首次操作；据彭博社此前披露的日银账户分析，4月30日至5月6日“黄金周”期间投入的资金量可能高达约10万亿日元（约630亿美元）。State</w:t>
      </w:r>
      <w:r>
        <w:t xml:space="preserve"> Street Investment </w:t>
      </w:r>
      <w:r>
        <w:rPr>
          <w:rFonts w:hint="eastAsia"/>
        </w:rPr>
        <w:t xml:space="preserve">Management高级固定收益策略师Masahiko</w:t>
      </w:r>
      <w:r>
        <w:t xml:space="preserve"> </w:t>
      </w:r>
      <w:r>
        <w:rPr>
          <w:rFonts w:hint="eastAsia"/>
        </w:rPr>
        <w:t xml:space="preserve">Loo评价称：“财务省数据非常关键，如果月度数字明显超过10万亿日元，将印证政策承诺的力度。”</w:t>
      </w:r>
    </w:p>
    <w:p>
      <w:pPr>
        <w:pStyle w:val="BodyText"/>
      </w:pPr>
      <w:r>
        <w:rPr>
          <w:rFonts w:hint="eastAsia"/>
        </w:rPr>
        <w:t xml:space="preserve">时隔不到一个月，汇率再次回到干预触发区间，市场逻辑随之倾斜：单凭口头警告和零星干预，无法对冲日美约300个基点的利差结构——日银当前政策利率在0.75%左右，美联储联邦基金利率维持在3.50%—3.75%区间。机构观点普遍认为，只有日银继续加息至1%以上、或美元出现拐点，日元的趋势性反转才会出现。下一份月度干预数据的实际口径将直接决定本轮日元走势的预期重置幅度。</w:t>
      </w:r>
    </w:p>
    <w:p>
      <w:pPr>
        <w:pStyle w:val="BodyText"/>
      </w:pPr>
      <w:r>
        <w:rPr>
          <w:b/>
          <w:bCs/>
        </w:rPr>
        <w:t xml:space="preserve">References</w:t>
      </w:r>
    </w:p>
    <w:p>
      <w:pPr>
        <w:pStyle w:val="BodyText"/>
      </w:pPr>
      <w:r>
        <w:t xml:space="preserve">[6] Bloomberg News. (2026, May 28). Japan Intervention Data Eyed as Yen Hovers Near 160 Per Dollar. Bloomberg. https://www.bloomberg.com/news/articles/2026-05-28/japan-intervention-data-eyed-as-yen-hovers-near-160-per-dollar</w:t>
      </w:r>
      <w:r>
        <w:t xml:space="preserve"> </w:t>
      </w:r>
      <w:r>
        <w:t xml:space="preserve">[7] The Japan Times. (2026, May 28). Japan intervention data eyed as yen hovers near 160 per dollar. The Japan Times. https://www.japantimes.co.jp/business/2026/05/28/markets/japan-yen-intervention-data/</w:t>
      </w:r>
      <w:r>
        <w:t xml:space="preserve"> </w:t>
      </w:r>
      <w:r>
        <w:t xml:space="preserve">[8] CNBC. (2026, May 7). Japan may have fired its yen bazooka twice, but markets are testing Tokyo’s resolve. CNBC. https://www.cnbc.com/2026/05/07/japan-yen-intervention-boj-rate-gap-currency-pressure.html</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日本参议院通过国家情报会议法首相亲自挂帅整合情报体系"/>
    <w:p>
      <w:pPr>
        <w:pStyle w:val="Heading3"/>
      </w:pPr>
      <w:r>
        <w:rPr>
          <w:rFonts w:hint="eastAsia"/>
        </w:rPr>
        <w:t xml:space="preserve">日本参议院通过《国家情报会议法》，首相亲自挂帅整合情报体系</w:t>
      </w:r>
    </w:p>
    <w:p>
      <w:pPr>
        <w:pStyle w:val="FirstParagraph"/>
      </w:pPr>
      <w:r>
        <w:rPr>
          <w:rFonts w:hint="eastAsia"/>
        </w:rPr>
        <w:t xml:space="preserve">日本国会5月28日通过设立“国家情报会议”（National</w:t>
      </w:r>
      <w:r>
        <w:t xml:space="preserve"> Intelligence </w:t>
      </w:r>
      <w:r>
        <w:rPr>
          <w:rFonts w:hint="eastAsia"/>
        </w:rPr>
        <w:t xml:space="preserve">Council）的法律，由参议院（House</w:t>
      </w:r>
      <w:r>
        <w:t xml:space="preserve"> of </w:t>
      </w:r>
      <w:r>
        <w:rPr>
          <w:rFonts w:hint="eastAsia"/>
        </w:rPr>
        <w:t xml:space="preserve">Councillors）正式表决批准，成为高市早苗内阁安全议程的标志性立法。新设的国家情报会议将由首相亲自担任主席，统筹整合分散在警察厅、外务省、防卫省等多个部委的情报与分析职能。</w:t>
      </w:r>
    </w:p>
    <w:p>
      <w:pPr>
        <w:pStyle w:val="BodyText"/>
      </w:pPr>
      <w:r>
        <w:rPr>
          <w:rFonts w:hint="eastAsia"/>
        </w:rPr>
        <w:t xml:space="preserve">这是日本战后情报体制延续约八十年来最大幅度的整合。此前情报职能横跨内阁情报调查室、警察厅警备局、外务省国际情报统括官组织、防卫省情报本部，缺乏单一指挥链，决策层经常面临情报口径相互独立、综合判断滞后的问题。新法授权情报会议作为面向“安全与公共安全”信息收集与分析的中央指挥机构，并允许政府最早于今年7月正式挂牌运作，同时设立专家小组讨论后续的反间谍立法。</w:t>
      </w:r>
    </w:p>
    <w:p>
      <w:pPr>
        <w:pStyle w:val="BodyText"/>
      </w:pPr>
      <w:r>
        <w:rPr>
          <w:rFonts w:hint="eastAsia"/>
        </w:rPr>
        <w:t xml:space="preserve">高市本人将此次立法定位为应对当前复杂安全环境的核心抓手，配套的预算扩充与反间谍法案讨论已同步启动。批评意见集中在两点：一是情报机构权限扩大可能压缩公民隐私与新闻采访空间，二是首相直接指挥情报体系是否会模糊行政、立法与司法之间的制衡。法新社（AFP）从东京发回的报道由台北时报刊载，确认了参议院通过这一关键时间点。</w:t>
      </w:r>
    </w:p>
    <w:p>
      <w:pPr>
        <w:pStyle w:val="BodyText"/>
      </w:pPr>
      <w:r>
        <w:rPr>
          <w:b/>
          <w:bCs/>
        </w:rPr>
        <w:t xml:space="preserve">References</w:t>
      </w:r>
    </w:p>
    <w:p>
      <w:pPr>
        <w:pStyle w:val="BodyText"/>
      </w:pPr>
      <w:r>
        <w:t xml:space="preserve">[9] AFP. (2026, May 28). Japan passes law to launch new intelligence council. Taipei Times. https://www.taipeitimes.com/News/front/archives/2026/05/28/2003858103</w:t>
      </w:r>
      <w:r>
        <w:t xml:space="preserve"> </w:t>
      </w:r>
      <w:r>
        <w:t xml:space="preserve">[10] The Japan Times. (2026, April 23). Japan Lower House OKs bill to boost intel capabilities. The Japan Times. https://www.japantimes.co.jp/news/2026/04/23/japan/politics/japan-intelligence-bill-lower-house-clear/</w:t>
      </w:r>
    </w:p>
    <w:p>
      <w:r>
        <w:pict>
          <v:rect style="width:0;height:1.5pt" o:hralign="center" o:hrstd="t" o:hr="t"/>
        </w:pict>
      </w:r>
    </w:p>
    <w:bookmarkEnd w:id="14"/>
    <w:bookmarkStart w:id="15" w:name="马科斯在日本国会演说菲日宣布升格为全面战略伙伴关系"/>
    <w:p>
      <w:pPr>
        <w:pStyle w:val="Heading3"/>
      </w:pPr>
      <w:r>
        <w:rPr>
          <w:rFonts w:hint="eastAsia"/>
        </w:rPr>
        <w:t xml:space="preserve">马科斯在日本国会演说，菲日宣布升格为“全面战略伙伴关系”</w:t>
      </w:r>
    </w:p>
    <w:p>
      <w:pPr>
        <w:pStyle w:val="FirstParagraph"/>
      </w:pPr>
      <w:r>
        <w:rPr>
          <w:rFonts w:hint="eastAsia"/>
        </w:rPr>
        <w:t xml:space="preserve">菲律宾总统小费迪南德·马科斯（Ferdinand</w:t>
      </w:r>
      <w:r>
        <w:t xml:space="preserve"> Marcos </w:t>
      </w:r>
      <w:r>
        <w:rPr>
          <w:rFonts w:hint="eastAsia"/>
        </w:rPr>
        <w:t xml:space="preserve">Jr.）5月28日在日本国会参议院（House</w:t>
      </w:r>
      <w:r>
        <w:t xml:space="preserve"> of </w:t>
      </w:r>
      <w:r>
        <w:rPr>
          <w:rFonts w:hint="eastAsia"/>
        </w:rPr>
        <w:t xml:space="preserve">Councillors）发表演说，宣布菲律宾与日本将把双边关系升格为“全面战略伙伴关系”（Comprehensive</w:t>
      </w:r>
      <w:r>
        <w:t xml:space="preserve"> Strategic </w:t>
      </w:r>
      <w:r>
        <w:rPr>
          <w:rFonts w:hint="eastAsia"/>
        </w:rPr>
        <w:t xml:space="preserve">Partnership）。马科斯称这是“我们外交框架中的最高层级，也是菲律宾首次设立”这一档位，并形容两国之间存在“非同寻常的信任”。今年是两国邦交正常化70周年。</w:t>
      </w:r>
    </w:p>
    <w:p>
      <w:pPr>
        <w:pStyle w:val="BodyText"/>
      </w:pPr>
      <w:r>
        <w:rPr>
          <w:rFonts w:hint="eastAsia"/>
        </w:rPr>
        <w:t xml:space="preserve">升级后的伙伴关系将通过两份已经签署的安全文件落地：《互惠准入协定》（Reciprocal</w:t>
      </w:r>
      <w:r>
        <w:t xml:space="preserve"> Access Agreement, </w:t>
      </w:r>
      <w:r>
        <w:rPr>
          <w:rFonts w:hint="eastAsia"/>
        </w:rPr>
        <w:t xml:space="preserve">RAA）便利两国部队在对方境内开展联合演习、作战训练与救灾行动；《物资劳务相互提供协定》（Acquisition</w:t>
      </w:r>
      <w:r>
        <w:t xml:space="preserve"> and Cross-Servicing Agreement, </w:t>
      </w:r>
      <w:r>
        <w:rPr>
          <w:rFonts w:hint="eastAsia"/>
        </w:rPr>
        <w:t xml:space="preserve">ACSA）允许菲律宾武装部队与日本自卫队在联合作战、人道救援与维和行动中免税互供燃料、弹药、食品与医疗保障。日本同时连续第三年将菲律宾列为“政府安全保障能力强化支援”（Official</w:t>
      </w:r>
      <w:r>
        <w:t xml:space="preserve"> Security Assistance, </w:t>
      </w:r>
      <w:r>
        <w:rPr>
          <w:rFonts w:hint="eastAsia"/>
        </w:rPr>
        <w:t xml:space="preserve">OSA）受援国，是该机制启动以来最为稳定的受援对象之一。</w:t>
      </w:r>
    </w:p>
    <w:p>
      <w:pPr>
        <w:pStyle w:val="BodyText"/>
      </w:pPr>
      <w:r>
        <w:rPr>
          <w:rFonts w:hint="eastAsia"/>
        </w:rPr>
        <w:t xml:space="preserve">马科斯在演说中将合作范围明确扩展到清洁能源、关键矿产、人工智能、数字化转型与太空领域，呼应日本希望分散关键供应链对单一来源依赖的战略偏好。在南海局势持续紧张的背景下，菲日把双边关系定档“全面战略伙伴关系”，使日本成为继美国与澳大利亚之后第三个与菲律宾构筑该层级关系的国家，也为美日菲三边架构提供了制度化基础。</w:t>
      </w:r>
    </w:p>
    <w:p>
      <w:pPr>
        <w:pStyle w:val="BodyText"/>
      </w:pPr>
      <w:r>
        <w:rPr>
          <w:b/>
          <w:bCs/>
        </w:rPr>
        <w:t xml:space="preserve">References</w:t>
      </w:r>
    </w:p>
    <w:p>
      <w:pPr>
        <w:pStyle w:val="BodyText"/>
      </w:pPr>
      <w:r>
        <w:t xml:space="preserve">[11] Mendoza, J. (2026, May 28). Marcos: PH, Japan to elevate ties to</w:t>
      </w:r>
      <w:r>
        <w:t xml:space="preserve"> </w:t>
      </w:r>
      <w:r>
        <w:t xml:space="preserve">‘comprehensive strategic partnership’</w:t>
      </w:r>
      <w:r>
        <w:t xml:space="preserve">. GMA News Online. https://www.gmanetwork.com/news/topstories/nation/989242/philippines-japan-strategic-partnership/story/</w:t>
      </w:r>
      <w:r>
        <w:t xml:space="preserve"> </w:t>
      </w:r>
      <w:r>
        <w:t xml:space="preserve">[12] The Manila Times. (2026, May 28). Marcos: PH, Japan eye</w:t>
      </w:r>
      <w:r>
        <w:t xml:space="preserve"> </w:t>
      </w:r>
      <w:r>
        <w:t xml:space="preserve">‘comprehensive strategic partnership’</w:t>
      </w:r>
      <w:r>
        <w:t xml:space="preserve">. The Manila Times. https://www.manilatimes.net/2026/05/28/news/marcos-ph-japan-eye-comprehensive-strategic-partnership/2353298</w:t>
      </w:r>
    </w:p>
    <w:p>
      <w:r>
        <w:pict>
          <v:rect style="width:0;height:1.5pt" o:hralign="center" o:hrstd="t" o:hr="t"/>
        </w:pict>
      </w:r>
    </w:p>
    <w:bookmarkEnd w:id="15"/>
    <w:bookmarkStart w:id="16" w:name="日美外长在新德里四方会谈间隙重申台海和平立场"/>
    <w:p>
      <w:pPr>
        <w:pStyle w:val="Heading3"/>
      </w:pPr>
      <w:r>
        <w:rPr>
          <w:rFonts w:hint="eastAsia"/>
        </w:rPr>
        <w:t xml:space="preserve">日美外长在新德里四方会谈间隙重申台海和平立场</w:t>
      </w:r>
    </w:p>
    <w:p>
      <w:pPr>
        <w:pStyle w:val="FirstParagraph"/>
      </w:pPr>
      <w:r>
        <w:rPr>
          <w:rFonts w:hint="eastAsia"/>
        </w:rPr>
        <w:t xml:space="preserve">日本外相茂木敏充（Motegi</w:t>
      </w:r>
      <w:r>
        <w:t xml:space="preserve"> </w:t>
      </w:r>
      <w:r>
        <w:rPr>
          <w:rFonts w:hint="eastAsia"/>
        </w:rPr>
        <w:t xml:space="preserve">Toshimitsu）5月28日与美国国务卿马尔科·卢比奥（Marco</w:t>
      </w:r>
      <w:r>
        <w:t xml:space="preserve"> </w:t>
      </w:r>
      <w:r>
        <w:rPr>
          <w:rFonts w:hint="eastAsia"/>
        </w:rPr>
        <w:t xml:space="preserve">Rubio）在新德里“四方安全对话”（Quad）外长会议间隙举行双边会谈，双方就台海和平稳定的重要性再次予以确认。美国国务院发言人会后称，美方“反对任何单方面以武力或胁迫方式改变现状”，两岸分歧“应通过和平方式解决，不得诉诸胁迫”。</w:t>
      </w:r>
    </w:p>
    <w:p>
      <w:pPr>
        <w:pStyle w:val="BodyText"/>
      </w:pPr>
      <w:r>
        <w:rPr>
          <w:rFonts w:hint="eastAsia"/>
        </w:rPr>
        <w:t xml:space="preserve">会谈安排在四方机制例行外长会议同期举行，本身就是一种信号：在日美关系密集互动节点，台海议题已成为双边外长协调的固定项目。会谈未公布对具体安全行动的承诺，但通过措辞重申了美国对台政策延续性的基本盘，以及日方在台海问题上与美国保持同步表态的政策一致性。</w:t>
      </w:r>
    </w:p>
    <w:p>
      <w:pPr>
        <w:pStyle w:val="BodyText"/>
      </w:pPr>
      <w:r>
        <w:rPr>
          <w:rFonts w:hint="eastAsia"/>
        </w:rPr>
        <w:t xml:space="preserve">茂木与卢比奥同时就菲律宾、关键矿产链、半导体出口管控等议题交换意见，与马科斯访日、菲日“全面战略伙伴关系”宣布形成同日呼应。台湾新闻社的报道指出，茂木此次会谈是高市早苗执政以来日方外长在Quad机制内的首次正式亮相，强化了“日—美—澳—印”四方架构与“日—美—菲”三方安全合作之间的衔接逻辑。</w:t>
      </w:r>
    </w:p>
    <w:p>
      <w:pPr>
        <w:pStyle w:val="BodyText"/>
      </w:pPr>
      <w:r>
        <w:rPr>
          <w:b/>
          <w:bCs/>
        </w:rPr>
        <w:t xml:space="preserve">References</w:t>
      </w:r>
    </w:p>
    <w:p>
      <w:pPr>
        <w:pStyle w:val="BodyText"/>
      </w:pPr>
      <w:r>
        <w:t xml:space="preserve">[13] Taiwan News. (2026, May 28). Japan, US reaffirm importance of Taiwan Strait peace at Quad sidelines meeting. Taiwan News. https://www.taiwannews.com.tw/news/6371482</w:t>
      </w:r>
    </w:p>
    <w:p>
      <w:r>
        <w:pict>
          <v:rect style="width:0;height:1.5pt" o:hralign="center" o:hrstd="t" o:hr="t"/>
        </w:pict>
      </w:r>
    </w:p>
    <w:bookmarkEnd w:id="16"/>
    <w:bookmarkEnd w:id="17"/>
    <w:bookmarkStart w:id="20" w:name="三科技与产业"/>
    <w:p>
      <w:pPr>
        <w:pStyle w:val="Heading2"/>
      </w:pPr>
      <w:r>
        <w:rPr>
          <w:rFonts w:hint="eastAsia"/>
        </w:rPr>
        <w:t xml:space="preserve">三、科技与产业</w:t>
      </w:r>
    </w:p>
    <w:bookmarkStart w:id="18" w:name="东京人形机器人峰会开幕日本厂商直面中国竞争压力"/>
    <w:p>
      <w:pPr>
        <w:pStyle w:val="Heading3"/>
      </w:pPr>
      <w:r>
        <w:rPr>
          <w:rFonts w:hint="eastAsia"/>
        </w:rPr>
        <w:t xml:space="preserve">东京人形机器人峰会开幕，日本厂商直面中国竞争压力</w:t>
      </w:r>
    </w:p>
    <w:p>
      <w:pPr>
        <w:pStyle w:val="FirstParagraph"/>
      </w:pPr>
      <w:r>
        <w:rPr>
          <w:rFonts w:hint="eastAsia"/>
        </w:rPr>
        <w:t xml:space="preserve">人形机器人峰会东京（Humanoids</w:t>
      </w:r>
      <w:r>
        <w:t xml:space="preserve"> Summit </w:t>
      </w:r>
      <w:r>
        <w:rPr>
          <w:rFonts w:hint="eastAsia"/>
        </w:rPr>
        <w:t xml:space="preserve">Tokyo）5月28日在高轮Gateway会展中心（Takanawa</w:t>
      </w:r>
      <w:r>
        <w:t xml:space="preserve"> Gateway Convention </w:t>
      </w:r>
      <w:r>
        <w:rPr>
          <w:rFonts w:hint="eastAsia"/>
        </w:rPr>
        <w:t xml:space="preserve">Center）开幕，展期至5月29日。本田（Honda）现场演示了一只四指机械手，可完成穿针引线及拧动微型螺栓的动作；多家日本团队在同一会场内与中国机器人企业Booster</w:t>
      </w:r>
      <w:r>
        <w:t xml:space="preserve"> Robotics、LimX </w:t>
      </w:r>
      <w:r>
        <w:rPr>
          <w:rFonts w:hint="eastAsia"/>
        </w:rPr>
        <w:t xml:space="preserve">Dynamics直接同台竞技。</w:t>
      </w:r>
    </w:p>
    <w:p>
      <w:pPr>
        <w:pStyle w:val="BodyText"/>
      </w:pPr>
      <w:r>
        <w:rPr>
          <w:rFonts w:hint="eastAsia"/>
        </w:rPr>
        <w:t xml:space="preserve">美联社记者Yuri</w:t>
      </w:r>
      <w:r>
        <w:t xml:space="preserve"> </w:t>
      </w:r>
      <w:r>
        <w:rPr>
          <w:rFonts w:hint="eastAsia"/>
        </w:rPr>
        <w:t xml:space="preserve">Kageyama从东京发回的报道勾勒出本届峰会的主旋律——技术展示精彩，但成本与量产能力的差距正在让日本厂商承压。中国阵营的核心优势是价格：Booster</w:t>
      </w:r>
      <w:r>
        <w:t xml:space="preserve"> </w:t>
      </w:r>
      <w:r>
        <w:rPr>
          <w:rFonts w:hint="eastAsia"/>
        </w:rPr>
        <w:t xml:space="preserve">Robotics的“Mini</w:t>
      </w:r>
      <w:r>
        <w:t xml:space="preserve"> Pi </w:t>
      </w:r>
      <w:r>
        <w:rPr>
          <w:rFonts w:hint="eastAsia"/>
        </w:rPr>
        <w:t xml:space="preserve">Plus”售价仅5500美元，市场上几乎没有同档次的日本量产对手。即便是日本本土企业GMO准备投放机场场景的人形机器人，所采用的关节模组也来自中国Unitree（宇树）。这种“日方做集成、中方做核心部件”的格局，正在复制此前消费电子供应链向亚洲大陆迁移的路径。</w:t>
      </w:r>
    </w:p>
    <w:p>
      <w:pPr>
        <w:pStyle w:val="BodyText"/>
      </w:pPr>
      <w:r>
        <w:rPr>
          <w:rFonts w:hint="eastAsia"/>
        </w:rPr>
        <w:t xml:space="preserve">大阪大学教授石黑浩（Hiroshi</w:t>
      </w:r>
      <w:r>
        <w:t xml:space="preserve"> </w:t>
      </w:r>
      <w:r>
        <w:rPr>
          <w:rFonts w:hint="eastAsia"/>
        </w:rPr>
        <w:t xml:space="preserve">Ishiguro）认为，日本社会对人形机器人有较高的文化接受度——从动漫、护理到接待场景，公众对“人形”的心理门槛相对低，这一软性优势在养老介护、客户服务等垂直市场具备商业化潜力。但要把文化接受度转化为产业胜势，前提是日本厂商在伺服电机、减速器、电池模组等关键零部件上重建价格竞争力，否则峰会展厅里那些技惊四座的演示，难以延伸为车间里能量产的产品。</w:t>
      </w:r>
    </w:p>
    <w:p>
      <w:pPr>
        <w:pStyle w:val="BodyText"/>
      </w:pPr>
      <w:r>
        <w:rPr>
          <w:b/>
          <w:bCs/>
        </w:rPr>
        <w:t xml:space="preserve">References</w:t>
      </w:r>
    </w:p>
    <w:p>
      <w:pPr>
        <w:pStyle w:val="BodyText"/>
      </w:pPr>
      <w:r>
        <w:t xml:space="preserve">[14] Kageyama, Y. (2026, May 28). Humanoids dance and thread needles as Japanese robotics developers look to outdo Chinese. Associated Press / WRAL. https://www.wral.com/news/ap/50e66-humanoids-dance-and-thread-needles-as-japanese-robotics-developers-look-to-outdo-chinese/</w:t>
      </w:r>
    </w:p>
    <w:p>
      <w:r>
        <w:pict>
          <v:rect style="width:0;height:1.5pt" o:hralign="center" o:hrstd="t" o:hr="t"/>
        </w:pict>
      </w:r>
    </w:p>
    <w:bookmarkEnd w:id="18"/>
    <w:bookmarkStart w:id="19" w:name="软银领衔国产ai基础模型联盟扩容至约30家目标2027年训出万亿参数模型"/>
    <w:p>
      <w:pPr>
        <w:pStyle w:val="Heading3"/>
      </w:pPr>
      <w:r>
        <w:rPr>
          <w:rFonts w:hint="eastAsia"/>
        </w:rPr>
        <w:t xml:space="preserve">软银领衔国产AI基础模型联盟扩容至约30家，目标2027年训出万亿参数模型</w:t>
      </w:r>
    </w:p>
    <w:p>
      <w:pPr>
        <w:pStyle w:val="FirstParagraph"/>
      </w:pPr>
      <w:r>
        <w:rPr>
          <w:rFonts w:hint="eastAsia"/>
        </w:rPr>
        <w:t xml:space="preserve">韩国《首尔经济日报》5月28日（韩国时间15:07）报道，软银（SoftBank）领衔的公私合资企业“Japan</w:t>
      </w:r>
      <w:r>
        <w:t xml:space="preserve"> AI Foundation Model </w:t>
      </w:r>
      <w:r>
        <w:rPr>
          <w:rFonts w:hint="eastAsia"/>
        </w:rPr>
        <w:t xml:space="preserve">Development”已吸引约30家企业表达投资意向，目标是在2027年训练出一款万亿参数级（1-trillion-parameter）的国产AI基础模型。</w:t>
      </w:r>
    </w:p>
    <w:p>
      <w:pPr>
        <w:pStyle w:val="BodyText"/>
      </w:pPr>
      <w:r>
        <w:rPr>
          <w:rFonts w:hint="eastAsia"/>
        </w:rPr>
        <w:t xml:space="preserve">联盟的核心创始股东包括软银、NEC、本田（Honda）与索尼集团（Sony</w:t>
      </w:r>
      <w:r>
        <w:t xml:space="preserve"> </w:t>
      </w:r>
      <w:r>
        <w:rPr>
          <w:rFonts w:hint="eastAsia"/>
        </w:rPr>
        <w:t xml:space="preserve">Group），四家各自持股超过10%。最新加入的潜在投资方覆盖材料、化工与重型机械——旭化成（Asahi</w:t>
      </w:r>
      <w:r>
        <w:t xml:space="preserve"> </w:t>
      </w:r>
      <w:r>
        <w:rPr>
          <w:rFonts w:hint="eastAsia"/>
        </w:rPr>
        <w:t xml:space="preserve">Kasei）、安川电机（Yaskawa</w:t>
      </w:r>
      <w:r>
        <w:t xml:space="preserve"> </w:t>
      </w:r>
      <w:r>
        <w:rPr>
          <w:rFonts w:hint="eastAsia"/>
        </w:rPr>
        <w:t xml:space="preserve">Electric）、富士通（Fujitsu）以及若干大型交通与重工企业。约10家企业预计将在6月正式敲定投资，单笔出资规模在数千万日元量级；远期参与者可能扩展至接近100家企业与机构，由记者Park</w:t>
      </w:r>
      <w:r>
        <w:t xml:space="preserve"> </w:t>
      </w:r>
      <w:r>
        <w:rPr>
          <w:rFonts w:hint="eastAsia"/>
        </w:rPr>
        <w:t xml:space="preserve">Yoon-sun署名。</w:t>
      </w:r>
    </w:p>
    <w:p>
      <w:pPr>
        <w:pStyle w:val="BodyText"/>
      </w:pPr>
      <w:r>
        <w:rPr>
          <w:rFonts w:hint="eastAsia"/>
        </w:rPr>
        <w:t xml:space="preserve">值得关注的是，该联盟的战略瞄准点并非对话式聊天机器人，而是“物理AI”——机器人、自动驾驶车辆与工业机械。软银与NEC主导模型训练，本田计划将技术落地到自动驾驶，索尼贡献机器人与游戏硬件经验，另有Preferred</w:t>
      </w:r>
      <w:r>
        <w:t xml:space="preserve"> </w:t>
      </w:r>
      <w:r>
        <w:rPr>
          <w:rFonts w:hint="eastAsia"/>
        </w:rPr>
        <w:t xml:space="preserve">Networks参与算法层。政府资金通过新能源产业技术综合开发机构（NEDO）注入，自2026财年起五年内已规划约1万亿日元（约62.8亿美元）的AI支持预算。这一架构本质上是日本对美国OpenAI生态、中国大模型阵营的差异化回应：把万亿参数模型与制造业既有优势绑定，押注下一代“硬件×模型”协同。</w:t>
      </w:r>
    </w:p>
    <w:p>
      <w:pPr>
        <w:pStyle w:val="BodyText"/>
      </w:pPr>
      <w:r>
        <w:rPr>
          <w:b/>
          <w:bCs/>
        </w:rPr>
        <w:t xml:space="preserve">References</w:t>
      </w:r>
    </w:p>
    <w:p>
      <w:pPr>
        <w:pStyle w:val="BodyText"/>
      </w:pPr>
      <w:r>
        <w:t xml:space="preserve">[15] Park, Y. (2026, May 28). SoftBank-led Japan AI alliance draws 30 firms including materials makers. Seoul Economic Daily. https://en.sedaily.com/international/2026/05/28/softbank-led-japan-ai-alliance-draws-30-firms-including</w:t>
      </w:r>
      <w:r>
        <w:t xml:space="preserve"> </w:t>
      </w:r>
      <w:r>
        <w:t xml:space="preserve">[16] Decrypt. (2026, May). Japan’s Tech Titans Just Teamed Up to Build a Trillion-Parameter AI—And It’s Not Here to Chat. Decrypt. https://decrypt.co/364241/japan-physical-ai-trillion-parameter-softbank-nec-honda-sony</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2" w:name="四社会与民生"/>
    <w:p>
      <w:pPr>
        <w:pStyle w:val="Heading2"/>
      </w:pPr>
      <w:r>
        <w:rPr>
          <w:rFonts w:hint="eastAsia"/>
        </w:rPr>
        <w:t xml:space="preserve">四、社会与民生</w:t>
      </w:r>
    </w:p>
    <w:bookmarkStart w:id="21" w:name="第6号台风蔷薇逼近冲绳与奄美预计6月1日至2日影响最强"/>
    <w:p>
      <w:pPr>
        <w:pStyle w:val="Heading3"/>
      </w:pPr>
      <w:r>
        <w:rPr>
          <w:rFonts w:hint="eastAsia"/>
        </w:rPr>
        <w:t xml:space="preserve">第6号台风“蔷薇”逼近冲绳与奄美，预计6月1日至2日影响最强</w:t>
      </w:r>
    </w:p>
    <w:p>
      <w:pPr>
        <w:pStyle w:val="FirstParagraph"/>
      </w:pPr>
      <w:r>
        <w:rPr>
          <w:rFonts w:hint="eastAsia"/>
        </w:rPr>
        <w:t xml:space="preserve">日本时事通讯社（Jiji</w:t>
      </w:r>
      <w:r>
        <w:t xml:space="preserve"> </w:t>
      </w:r>
      <w:r>
        <w:rPr>
          <w:rFonts w:hint="eastAsia"/>
        </w:rPr>
        <w:t xml:space="preserve">Press）5月28日下午16:57经Nippon.com英文版发布的预报显示，今年第6号台风“蔷薇”（Jangmi）可能于6月1日至2日（周一至周二）以强势强度接近冲绳本岛（Okinawa’s</w:t>
      </w:r>
      <w:r>
        <w:t xml:space="preserve"> main </w:t>
      </w:r>
      <w:r>
        <w:rPr>
          <w:rFonts w:hint="eastAsia"/>
        </w:rPr>
        <w:t xml:space="preserve">island）与奄美大岛（Amami</w:t>
      </w:r>
      <w:r>
        <w:t xml:space="preserve"> Oshima </w:t>
      </w:r>
      <w:r>
        <w:rPr>
          <w:rFonts w:hint="eastAsia"/>
        </w:rPr>
        <w:t xml:space="preserve">Island），带来强风、大浪与强降雨。</w:t>
      </w:r>
    </w:p>
    <w:p>
      <w:pPr>
        <w:pStyle w:val="BodyText"/>
      </w:pPr>
      <w:r>
        <w:rPr>
          <w:rFonts w:hint="eastAsia"/>
        </w:rPr>
        <w:t xml:space="preserve">日本气象厅（Japan</w:t>
      </w:r>
      <w:r>
        <w:t xml:space="preserve"> Meteorological Agency, </w:t>
      </w:r>
      <w:r>
        <w:rPr>
          <w:rFonts w:hint="eastAsia"/>
        </w:rPr>
        <w:t xml:space="preserve">JMA）数据，截至5月28日下午3时，台风中心气压998百帕，最大风速18米/秒，15米/秒以上强风半径约330公里。台风此前于上周三在西北太平洋洋面上生成，周四午后在菲律宾以东海域以较慢速度向西北方向移动；当前路径模型显示其将持续向北推进、并逐步加强。联合台风警报中心（Joint</w:t>
      </w:r>
      <w:r>
        <w:t xml:space="preserve"> Typhoon Warning </w:t>
      </w:r>
      <w:r>
        <w:rPr>
          <w:rFonts w:hint="eastAsia"/>
        </w:rPr>
        <w:t xml:space="preserve">Center）的路径预报则把台风轨迹放在冲绳东侧，预计6月2日凌晨前后达到相当于飓风等级1（Category</w:t>
      </w:r>
      <w:r>
        <w:t xml:space="preserve"> </w:t>
      </w:r>
      <w:r>
        <w:rPr>
          <w:rFonts w:hint="eastAsia"/>
        </w:rPr>
        <w:t xml:space="preserve">1-equivalent）的峰值强度。</w:t>
      </w:r>
    </w:p>
    <w:p>
      <w:pPr>
        <w:pStyle w:val="BodyText"/>
      </w:pPr>
      <w:r>
        <w:rPr>
          <w:rFonts w:hint="eastAsia"/>
        </w:rPr>
        <w:t xml:space="preserve">冲绳与奄美方向同时是日本国内航空与海运通道的关键节点：那霸机场、奄美机场是离岛物资补给的中枢，台风强度1级在该区域足以触发航班大面积取消、海上货运暂停以及游客滞留。气象厅与海上保安厅已要求当地自治体提前部署避难场所与渔船回港安排，建议居民和游客密切关注后续24至48小时的路径更新。</w:t>
      </w:r>
    </w:p>
    <w:p>
      <w:pPr>
        <w:pStyle w:val="BodyText"/>
      </w:pPr>
      <w:r>
        <w:rPr>
          <w:b/>
          <w:bCs/>
        </w:rPr>
        <w:t xml:space="preserve">References</w:t>
      </w:r>
    </w:p>
    <w:p>
      <w:pPr>
        <w:pStyle w:val="BodyText"/>
      </w:pPr>
      <w:r>
        <w:t xml:space="preserve">[17] Jiji Press. (2026, May 28). Typhoon Jangmi Seen Approaching Southern Japan. Nippon.com. https://www.nippon.com/en/news/yjj2026052800313/</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4" w:name="五企业ipo与并购"/>
    <w:p>
      <w:pPr>
        <w:pStyle w:val="Heading2"/>
      </w:pPr>
      <w:r>
        <w:rPr>
          <w:rFonts w:hint="eastAsia"/>
        </w:rPr>
        <w:t xml:space="preserve">五、企业IPO与并购</w:t>
      </w:r>
    </w:p>
    <w:bookmarkStart w:id="23" w:name="jic考虑出售半导体材料巨头jsr富士胶片三菱化学表达意向"/>
    <w:p>
      <w:pPr>
        <w:pStyle w:val="Heading3"/>
      </w:pPr>
      <w:r>
        <w:rPr>
          <w:rFonts w:hint="eastAsia"/>
        </w:rPr>
        <w:t xml:space="preserve">JIC考虑出售半导体材料巨头JSR，富士胶片、三菱化学表达意向</w:t>
      </w:r>
    </w:p>
    <w:p>
      <w:pPr>
        <w:pStyle w:val="FirstParagraph"/>
      </w:pPr>
      <w:r>
        <w:rPr>
          <w:rFonts w:hint="eastAsia"/>
        </w:rPr>
        <w:t xml:space="preserve">路透社5月28日独家披露，日本国有产业基金“日本投资公司”（Japan</w:t>
      </w:r>
      <w:r>
        <w:t xml:space="preserve"> Investment Corporation, </w:t>
      </w:r>
      <w:r>
        <w:rPr>
          <w:rFonts w:hint="eastAsia"/>
        </w:rPr>
        <w:t xml:space="preserve">JIC）正在研究出售半导体光刻胶生产商JSR，距离其约60亿美元完成对该公司的私有化收购仅过去大约两年。已知有两家潜在买家表达兴趣——富士胶片（Fujifilm）与三菱化学（Mitsubishi</w:t>
      </w:r>
      <w:r>
        <w:t xml:space="preserve"> </w:t>
      </w:r>
      <w:r>
        <w:rPr>
          <w:rFonts w:hint="eastAsia"/>
        </w:rPr>
        <w:t xml:space="preserve">Chemical）。消息公布后，富士胶片股价上涨3%。</w:t>
      </w:r>
    </w:p>
    <w:p>
      <w:pPr>
        <w:pStyle w:val="BodyText"/>
      </w:pPr>
      <w:r>
        <w:rPr>
          <w:rFonts w:hint="eastAsia"/>
        </w:rPr>
        <w:t xml:space="preserve">JSR成立于1957年，是全球光刻胶（photoresist）的主要供应商之一，其产品用于将集成电路图案转移到半导体晶圆上，是半导体制造的核心耗材，且日本厂商在EUV光刻胶等高端品类几乎处于垄断地位。最新一份截至3月底财年的财报显示，JSR实现净利润607亿日元（约3.8亿美元），营业收入4007亿日元，较前一财年因生命科学业务拖累出现的下滑明显回正。</w:t>
      </w:r>
    </w:p>
    <w:p>
      <w:pPr>
        <w:pStyle w:val="BodyText"/>
      </w:pPr>
      <w:r>
        <w:rPr>
          <w:rFonts w:hint="eastAsia"/>
        </w:rPr>
        <w:t xml:space="preserve">潜在买家本身在产业链上具有清晰的协同逻辑：富士胶片自身就是光刻胶生产商，收购JSR等于把全球高端光刻胶份额进一步集中；三菱化学则供应光刻胶所需的关键化学原料，纵向延伸下游成品业务。JIC方面尚未对外披露交易价格、时间表或竞标程序，JSR管理层公开回应称当前“专注于恢复业务表现”。报道由Miho</w:t>
      </w:r>
      <w:r>
        <w:t xml:space="preserve"> </w:t>
      </w:r>
      <w:r>
        <w:rPr>
          <w:rFonts w:hint="eastAsia"/>
        </w:rPr>
        <w:t xml:space="preserve">Uranaka和Sam</w:t>
      </w:r>
      <w:r>
        <w:t xml:space="preserve"> </w:t>
      </w:r>
      <w:r>
        <w:rPr>
          <w:rFonts w:hint="eastAsia"/>
        </w:rPr>
        <w:t xml:space="preserve">Nussey联合署名，正值AI投资热潮把日本半导体材料板块估值整体推高的窗口期。</w:t>
      </w:r>
    </w:p>
    <w:p>
      <w:pPr>
        <w:pStyle w:val="BodyText"/>
      </w:pPr>
      <w:r>
        <w:rPr>
          <w:b/>
          <w:bCs/>
        </w:rPr>
        <w:t xml:space="preserve">References</w:t>
      </w:r>
    </w:p>
    <w:p>
      <w:pPr>
        <w:pStyle w:val="BodyText"/>
      </w:pPr>
      <w:r>
        <w:t xml:space="preserve">[18] Uranaka, M., &amp; Nussey, S. (2026, May 28). Exclusive: Japan state-backed fund considering sale of chipmaking materials maker JSR, sources say. Reuters / Investing.com. https://www.investing.com/news/stock-market-news/exclusivejapan-statebacked-fund-considering-sale-of-chipmaking-materials-maker-jsr-sources-say-4713603</w:t>
      </w:r>
      <w:r>
        <w:t xml:space="preserve"> </w:t>
      </w:r>
      <w:r>
        <w:t xml:space="preserve">[19] The Star. (2026, May 28). Exclusive-Japan state-backed fund considering sale of chipmaking materials maker JSR, sources say. The Star. https://www.thestar.com.my/tech/tech-news/2026/05/28/exclusive-japan-state-backed-fund-considering-sale-of-chipmaking-materials-maker-jsr-sources-say</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3"/>
    <w:bookmarkEnd w:id="24"/>
    <w:bookmarkStart w:id="25" w:name="六其他重要事件"/>
    <w:p>
      <w:pPr>
        <w:pStyle w:val="Heading2"/>
      </w:pPr>
      <w:r>
        <w:rPr>
          <w:rFonts w:hint="eastAsia"/>
        </w:rPr>
        <w:t xml:space="preserve">六、其他重要事件</w:t>
      </w:r>
    </w:p>
    <w:p>
      <w:pPr>
        <w:pStyle w:val="FirstParagraph"/>
      </w:pPr>
      <w:r>
        <w:rPr>
          <w:rFonts w:hint="eastAsia"/>
          <w:i/>
          <w:iCs/>
        </w:rPr>
        <w:t xml:space="preserve">注：本分类当日未检索到符合</w:t>
      </w:r>
      <w:r>
        <w:rPr>
          <w:i/>
          <w:iCs/>
        </w:rPr>
        <w:t xml:space="preserve"> T1-T4 </w:t>
      </w:r>
      <w:r>
        <w:rPr>
          <w:rFonts w:hint="eastAsia"/>
          <w:i/>
          <w:iCs/>
        </w:rPr>
        <w:t xml:space="preserve">标准的新闻。</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2026-05-28T11:30:38Z</dcterms:created>
  <dcterms:modified xsi:type="dcterms:W3CDTF">2026-05-28T11:30:38Z</dcterms:modified>
</cp:coreProperties>
</file>

<file path=docProps/custom.xml><?xml version="1.0" encoding="utf-8"?>
<Properties xmlns="http://schemas.openxmlformats.org/officeDocument/2006/custom-properties" xmlns:vt="http://schemas.openxmlformats.org/officeDocument/2006/docPropsVTypes"/>
</file>