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2026年5月27日</w:t>
      </w:r>
    </w:p>
    <w:p/>
    <w:p>
      <w:pPr>
        <w:pStyle w:val="ListParagraph"/>
        <w:numPr>
          <w:ilvl w:val="0"/>
          <w:numId w:val="8"/>
        </w:numPr>
      </w:pPr>
      <w:r>
        <w:rPr>
          <w:rFonts w:ascii="FangSong_GB2312" w:hAnsi="FangSong_GB2312" w:eastAsia="FangSong_GB2312"/>
          <w:b/>
          <w:sz w:val="21"/>
        </w:rPr>
        <w:t>特朗普召集内阁讨论对伊战争外交，称谈判"进展顺利"</w:t>
      </w:r>
    </w:p>
    <w:p>
      <w:pPr>
        <w:pStyle w:val="ListParagraph"/>
        <w:numPr>
          <w:ilvl w:val="0"/>
          <w:numId w:val="8"/>
        </w:numPr>
      </w:pPr>
      <w:r>
        <w:rPr>
          <w:rFonts w:ascii="FangSong_GB2312" w:hAnsi="FangSong_GB2312" w:eastAsia="FangSong_GB2312"/>
          <w:b/>
          <w:sz w:val="21"/>
        </w:rPr>
        <w:t>帕克斯顿初选决选64%对36%击败现任参议员科宁</w:t>
      </w:r>
    </w:p>
    <w:p>
      <w:pPr>
        <w:pStyle w:val="ListParagraph"/>
        <w:numPr>
          <w:ilvl w:val="0"/>
          <w:numId w:val="8"/>
        </w:numPr>
      </w:pPr>
      <w:r>
        <w:rPr>
          <w:rFonts w:ascii="FangSong_GB2312" w:hAnsi="FangSong_GB2312" w:eastAsia="FangSong_GB2312"/>
          <w:b/>
          <w:sz w:val="21"/>
        </w:rPr>
        <w:t>NASA向Blue Origin等四公司授近10亿美元月球基地合同</w:t>
      </w:r>
    </w:p>
    <w:p>
      <w:pPr>
        <w:pStyle w:val="ListParagraph"/>
        <w:numPr>
          <w:ilvl w:val="0"/>
          <w:numId w:val="8"/>
        </w:numPr>
      </w:pPr>
      <w:r>
        <w:rPr>
          <w:rFonts w:ascii="FangSong_GB2312" w:hAnsi="FangSong_GB2312" w:eastAsia="FangSong_GB2312"/>
          <w:b/>
          <w:sz w:val="21"/>
        </w:rPr>
        <w:t>Ofgem三季度能源价格上限上调13%至£1,862</w:t>
      </w:r>
    </w:p>
    <w:p>
      <w:pPr>
        <w:pStyle w:val="ListParagraph"/>
        <w:numPr>
          <w:ilvl w:val="0"/>
          <w:numId w:val="8"/>
        </w:numPr>
      </w:pPr>
      <w:r>
        <w:rPr>
          <w:rFonts w:ascii="FangSong_GB2312" w:hAnsi="FangSong_GB2312" w:eastAsia="FangSong_GB2312"/>
          <w:b/>
          <w:sz w:val="21"/>
        </w:rPr>
        <w:t>英国Project Reach斥£5,700万为1,400列火车装LEO卫星Wi-Fi</w:t>
      </w:r>
    </w:p>
    <w:p>
      <w:pPr>
        <w:pStyle w:val="ListParagraph"/>
        <w:numPr>
          <w:ilvl w:val="0"/>
          <w:numId w:val="8"/>
        </w:numPr>
      </w:pPr>
      <w:r>
        <w:rPr>
          <w:rFonts w:ascii="FangSong_GB2312" w:hAnsi="FangSong_GB2312" w:eastAsia="FangSong_GB2312"/>
          <w:b/>
          <w:sz w:val="21"/>
        </w:rPr>
        <w:t>欧盟成员国背书15%关税协议，欧议会6月15-18日表决</w:t>
      </w:r>
    </w:p>
    <w:p>
      <w:pPr>
        <w:pStyle w:val="ListParagraph"/>
        <w:numPr>
          <w:ilvl w:val="0"/>
          <w:numId w:val="8"/>
        </w:numPr>
      </w:pPr>
      <w:r>
        <w:rPr>
          <w:rFonts w:ascii="FangSong_GB2312" w:hAnsi="FangSong_GB2312" w:eastAsia="FangSong_GB2312"/>
          <w:b/>
          <w:sz w:val="21"/>
        </w:rPr>
        <w:t>ECB执委Schnabel称6月需加息，欧元区通胀料年底触4%</w:t>
      </w:r>
    </w:p>
    <w:p>
      <w:pPr>
        <w:pStyle w:val="ListParagraph"/>
        <w:numPr>
          <w:ilvl w:val="0"/>
          <w:numId w:val="8"/>
        </w:numPr>
      </w:pPr>
      <w:r>
        <w:rPr>
          <w:rFonts w:ascii="FangSong_GB2312" w:hAnsi="FangSong_GB2312" w:eastAsia="FangSong_GB2312"/>
          <w:b/>
          <w:sz w:val="21"/>
        </w:rPr>
        <w:t>UniCredit对德商行390亿欧元敌意要约接受期开启</w:t>
      </w:r>
    </w:p>
    <w:p>
      <w:pPr>
        <w:pStyle w:val="ListParagraph"/>
        <w:numPr>
          <w:ilvl w:val="0"/>
          <w:numId w:val="8"/>
        </w:numPr>
      </w:pPr>
      <w:r>
        <w:rPr>
          <w:rFonts w:ascii="FangSong_GB2312" w:hAnsi="FangSong_GB2312" w:eastAsia="FangSong_GB2312"/>
          <w:b/>
          <w:sz w:val="21"/>
        </w:rPr>
        <w:t>中国4月规模以上工业利润同比增24.7%创28个月新高</w:t>
      </w:r>
    </w:p>
    <w:p>
      <w:pPr>
        <w:pStyle w:val="ListParagraph"/>
        <w:numPr>
          <w:ilvl w:val="0"/>
          <w:numId w:val="8"/>
        </w:numPr>
      </w:pPr>
      <w:r>
        <w:rPr>
          <w:rFonts w:ascii="FangSong_GB2312" w:hAnsi="FangSong_GB2312" w:eastAsia="FangSong_GB2312"/>
          <w:b/>
          <w:sz w:val="21"/>
        </w:rPr>
        <w:t>4月中国电动车出口同比增40%，巴西单月飙221%</w:t>
      </w:r>
    </w:p>
    <w:p>
      <w:pPr>
        <w:pStyle w:val="ListParagraph"/>
        <w:numPr>
          <w:ilvl w:val="0"/>
          <w:numId w:val="8"/>
        </w:numPr>
      </w:pPr>
      <w:r>
        <w:rPr>
          <w:rFonts w:ascii="FangSong_GB2312" w:hAnsi="FangSong_GB2312" w:eastAsia="FangSong_GB2312"/>
          <w:b/>
          <w:sz w:val="21"/>
        </w:rPr>
        <w:t>日本参议院通过国家情报会议法案，战后最大情报改革</w:t>
      </w:r>
    </w:p>
    <w:p>
      <w:pPr>
        <w:pStyle w:val="ListParagraph"/>
        <w:numPr>
          <w:ilvl w:val="0"/>
          <w:numId w:val="8"/>
        </w:numPr>
      </w:pPr>
      <w:r>
        <w:rPr>
          <w:rFonts w:ascii="FangSong_GB2312" w:hAnsi="FangSong_GB2312" w:eastAsia="FangSong_GB2312"/>
          <w:b/>
          <w:sz w:val="21"/>
        </w:rPr>
        <w:t>富士通同日签下Anthropic与OpenAI双重AI战略合作</w:t>
      </w:r>
    </w:p>
    <w:p>
      <w:pPr>
        <w:pStyle w:val="ListParagraph"/>
        <w:numPr>
          <w:ilvl w:val="0"/>
          <w:numId w:val="8"/>
        </w:numPr>
      </w:pPr>
      <w:r>
        <w:rPr>
          <w:rFonts w:ascii="FangSong_GB2312" w:hAnsi="FangSong_GB2312" w:eastAsia="FangSong_GB2312"/>
          <w:b/>
          <w:sz w:val="21"/>
        </w:rPr>
        <w:t>SK海力士市值首破1万亿美元，KOSPI收盘8,288.7再创新高</w:t>
      </w:r>
    </w:p>
    <w:p>
      <w:pPr>
        <w:pStyle w:val="ListParagraph"/>
        <w:numPr>
          <w:ilvl w:val="0"/>
          <w:numId w:val="8"/>
        </w:numPr>
      </w:pPr>
      <w:r>
        <w:rPr>
          <w:rFonts w:ascii="FangSong_GB2312" w:hAnsi="FangSong_GB2312" w:eastAsia="FangSong_GB2312"/>
          <w:b/>
          <w:sz w:val="21"/>
        </w:rPr>
        <w:t>朝鲜试射AI制导战术武器，金正恩亲自督阵</w:t>
      </w:r>
    </w:p>
    <w:p/>
    <w:p/>
    <w:p>
      <w:r>
        <w:rPr>
          <w:rFonts w:ascii="FangSong_GB2312" w:hAnsi="FangSong_GB2312" w:eastAsia="FangSong_GB2312"/>
          <w:b/>
          <w:sz w:val="24"/>
        </w:rPr>
        <w:t>1.特朗普召集内阁讨论对伊战争外交，称谈判"进展顺利"</w:t>
      </w:r>
    </w:p>
    <w:p>
      <w:r>
        <w:rPr>
          <w:rFonts w:ascii="FangSong_GB2312" w:hAnsi="FangSong_GB2312" w:eastAsia="FangSong_GB2312"/>
          <w:b w:val="0"/>
          <w:sz w:val="21"/>
        </w:rPr>
        <w:t>美国总统特朗普5月27日在白宫召集内阁会议，集中讨论结束美伊战争的外交方案，原定于戴维营召开的会议因天气改至白宫，他在内阁室门口对记者表示与伊朗的谈判"进展顺利"，国家安全顾问与国务卿就最新状况向其汇报；伊方将任何停火延续与霍尔木兹海峡通航保障挂钩，构成博弈核心节点，自2月底美以对伊朗发动空袭、伊朗封锁海峡以来全球能源贸易关键水道航运基本中断，4月经巴基斯坦斡旋两国在伊斯兰堡举行1979年伊朗革命以来最高级别直接谈判并达成临时停火，目前框架已延长60天作为最终协议谈判窗口期，海峡扫雷与航运重开为关键交付项；亚洲交易时段布伦特原油下跌1.43%至每桶98.16美元、WTI跌1.77%至92.23美元，抹去前一日4%涨幅，会议召开期间美军在伊朗南部实施新一轮打击，反映"边谈边打"的战术姿态。 [1]</w:t>
      </w:r>
    </w:p>
    <w:p/>
    <w:p>
      <w:r>
        <w:rPr>
          <w:rFonts w:ascii="FangSong_GB2312" w:hAnsi="FangSong_GB2312" w:eastAsia="FangSong_GB2312"/>
          <w:b/>
          <w:sz w:val="24"/>
        </w:rPr>
        <w:t>2.帕克斯顿初选决选64%对36%击败现任参议员科宁</w:t>
      </w:r>
    </w:p>
    <w:p>
      <w:r>
        <w:rPr>
          <w:rFonts w:ascii="FangSong_GB2312" w:hAnsi="FangSong_GB2312" w:eastAsia="FangSong_GB2312"/>
          <w:b w:val="0"/>
          <w:sz w:val="21"/>
        </w:rPr>
        <w:t>得克萨斯州总检察长肯·帕克斯顿（Ken Paxton）5月26日在共和党参议员初选决选中以约64%对36%的悬殊比分击败寻求连任的现任联邦参议员约翰·科宁（John Cornyn），将于11月大选中迎战民主党候选人、得州众议员詹姆斯·塔拉里科（James Talarico）；科宁是任职四届的资深参议员、前共和党党鞭，长期被视为得州建制派代表，两人公开交锋自2022年起持续升温，帕克斯顿批评其在援助乌克兰、"梦想生"法案与尤瓦尔迪校园枪击案后两党控枪立法等议题上"立场不够保守"；帕克斯顿本人2023年曾因贿赂与腐败指控遭州众议院弹劾但州参议院判其无罪，亦一度面临已被撤销的证券欺诈重罪指控；半岛电视台分析此役为2026年中期选举周期最具标志性的"MAGA派"颠覆现任者一役，凸显特朗普2.0时代党内对建制派的清洗仍在加速推进。 [2]</w:t>
      </w:r>
    </w:p>
    <w:p/>
    <w:p>
      <w:r>
        <w:rPr>
          <w:rFonts w:ascii="FangSong_GB2312" w:hAnsi="FangSong_GB2312" w:eastAsia="FangSong_GB2312"/>
          <w:b/>
          <w:sz w:val="24"/>
        </w:rPr>
        <w:t>3.NASA向Blue Origin等四公司授近10亿美元月球基地合同</w:t>
      </w:r>
    </w:p>
    <w:p>
      <w:r>
        <w:rPr>
          <w:rFonts w:ascii="FangSong_GB2312" w:hAnsi="FangSong_GB2312" w:eastAsia="FangSong_GB2312"/>
          <w:b w:val="0"/>
          <w:sz w:val="21"/>
        </w:rPr>
        <w:t>NASA局长贾里德·艾萨克曼（Jared Isaacman）5月27日宣布在月球基地计划第一阶段下向四家美国商业航天公司授予总额近10亿美元合同，目标在2020年代后期于月球南极建立永久性人类存在：Blue Origin获2.34亿美元通过Blue Moon Mark 1着陆器交付月面地形车（LTV），Astrolab与Lunar Outpost各获2.20亿美元负责LTV设计与交付，Firefly Aerospace通过NASA喷气推进实验室获7500万美元分包合同用于2028年部署"MoonFall"跳跃式探测无人机；艾萨克曼表示NASA"采取迭代式方法，向行业释放对大量着陆器、巡视车与技术验证的需求信号"，第一阶段计划运行至2029年覆盖南极"数百平方英里"区域；按NASA技术规范无人LTV需具备至少一年寿命、800公里行驶能力，有人LTV须支持至少900公里总行驶里程，2024年4月NASA曾选择Intuitive Machines、Lunar Outpost与Astrolab三家进入12个月可行性与样机演示阶段，本次合同标志项目从概念演示进入实质工程交付。 [3]</w:t>
      </w:r>
    </w:p>
    <w:p/>
    <w:p>
      <w:r>
        <w:rPr>
          <w:rFonts w:ascii="FangSong_GB2312" w:hAnsi="FangSong_GB2312" w:eastAsia="FangSong_GB2312"/>
          <w:b/>
          <w:sz w:val="24"/>
        </w:rPr>
        <w:t>4.Ofgem三季度能源价格上限上调13%至£1,862</w:t>
      </w:r>
    </w:p>
    <w:p>
      <w:r>
        <w:rPr>
          <w:rFonts w:ascii="FangSong_GB2312" w:hAnsi="FangSong_GB2312" w:eastAsia="FangSong_GB2312"/>
          <w:b w:val="0"/>
          <w:sz w:val="21"/>
        </w:rPr>
        <w:t>英国天然气与电力市场办公室（Ofgem）5月27日宣布将2026年7月1日至9月30日的家庭能源价格上限由当前£1,641/年上调至£1,862/年，单户年支出增加£221、涨幅13%，其中天然气单位价格升至7.33便士/千瓦时较二季度上升24%，电力单位价格升至26.11便士/千瓦时上涨5%；Ofgem首席执行官蒂姆·贾维斯（Tim Jarvis）将涨价归因于"全球能源市场持续波动……以及由中东持续冲突推动的批发天然气价格走高"，能源安全与净零大臣埃德·米利班德（Ed Miliband）称涨价对家庭"极不受欢迎"；调价将直接影响约2,200万使用标准浮动费率的家庭，约200万家庭目前处于能源债务状态、2025-26年度平均欠款达£2,270；英格兰银行货币政策委员会下次会议定于6月18日召开，摩根大通与荷兰国际集团均已将本次涨价视作可能促使加息的因素，高盛维持利率不变基线但承认本轮通胀冲击使加息"门槛较低"。 [4]</w:t>
      </w:r>
    </w:p>
    <w:p/>
    <w:p>
      <w:r>
        <w:rPr>
          <w:rFonts w:ascii="FangSong_GB2312" w:hAnsi="FangSong_GB2312" w:eastAsia="FangSong_GB2312"/>
          <w:b/>
          <w:sz w:val="24"/>
        </w:rPr>
        <w:t>5.英国Project Reach斥£5,700万为1,400列火车装LEO卫星Wi-Fi</w:t>
      </w:r>
    </w:p>
    <w:p>
      <w:r>
        <w:rPr>
          <w:rFonts w:ascii="FangSong_GB2312" w:hAnsi="FangSong_GB2312" w:eastAsia="FangSong_GB2312"/>
          <w:b w:val="0"/>
          <w:sz w:val="21"/>
        </w:rPr>
        <w:t>英国政府5月27日宣布"Project Reach"计划，将在全国干线网络上为超过1,400列火车安装低地球轨道（LEO）卫星通信设备以替代现行依赖4G/5G移动信号的车载Wi-Fi方案，由2025年支出审查中划拨的£5,700万资助，其中£1,200万专项用于英格兰西部、西南部及威尔士的服务，升级完成后车载Wi-Fi覆盖率预计将从约50%提升至90%，被交通部形容为"火箭式提升"；计划基于自2025年11月在大西部铁路（GWR）启动的试点，试点已实现通过新森林地区时97%的覆盖率，伦敦及东北铁路与西南铁路也参与了使用Starlink卫星的并行试验，交通大臣海蒂·亚历山大（Heidi Alexander）预计将于2026年夏季正式宣布；计划同时包括Neos Networks建设的5,000公里光纤主干与Freshwave提供的50公里隧道覆盖，构成卫星—地面—隧道三位一体方案；更好交通运动的迈克尔·所罗门·威廉姆斯（Michael Solomon Williams）提醒，Wi-Fi不可靠并非乘客回避火车的首要原因，价格、拥挤与可靠性问题排序更靠前。 [5]</w:t>
      </w:r>
    </w:p>
    <w:p/>
    <w:p>
      <w:r>
        <w:rPr>
          <w:rFonts w:ascii="FangSong_GB2312" w:hAnsi="FangSong_GB2312" w:eastAsia="FangSong_GB2312"/>
          <w:b/>
          <w:sz w:val="24"/>
        </w:rPr>
        <w:t>6.欧盟成员国背书15%关税协议，欧议会6月15-18日表决</w:t>
      </w:r>
    </w:p>
    <w:p>
      <w:r>
        <w:rPr>
          <w:rFonts w:ascii="FangSong_GB2312" w:hAnsi="FangSong_GB2312" w:eastAsia="FangSong_GB2312"/>
          <w:b w:val="0"/>
          <w:sz w:val="21"/>
        </w:rPr>
        <w:t>欧盟成员国5月27日正式为2025年7月特朗普与冯德莱恩达成的美欧贸易协议背书，扫清最终通过的最后障碍，协议将取消欧盟对大多数美国工业品的关税，而欧盟产品输美则统一适用15%关税；主持谈判的塞浦路斯轮值主席方表示"我们与欧洲议会达成的协议，是兑现欧盟承诺的重要一步"，协议设定2029年12月31日日落条款并加入保障条款——若美方未在2026年底前取消对欧盟钢铝关税，欧盟委员会可暂停执行该协议；时间表方面欧盟外交官与议员5月22日达成共识，常驻代表5月26日放行，欧洲议会全体表决暂定6月15日至18日，若不能在7月4日前完成程序美方将对欧盟汽车恢复25%关税，协议须经《欧盟官方公报》刊登后方可生效。 [6]</w:t>
      </w:r>
    </w:p>
    <w:p/>
    <w:p>
      <w:r>
        <w:rPr>
          <w:rFonts w:ascii="FangSong_GB2312" w:hAnsi="FangSong_GB2312" w:eastAsia="FangSong_GB2312"/>
          <w:b/>
          <w:sz w:val="24"/>
        </w:rPr>
        <w:t>7.ECB执委Schnabel称6月需加息，欧元区通胀料年底触4%</w:t>
      </w:r>
    </w:p>
    <w:p>
      <w:r>
        <w:rPr>
          <w:rFonts w:ascii="FangSong_GB2312" w:hAnsi="FangSong_GB2312" w:eastAsia="FangSong_GB2312"/>
          <w:b w:val="0"/>
          <w:sz w:val="21"/>
        </w:rPr>
        <w:t>欧洲央行执委会委员伊莎贝尔·施纳贝尔（Isabel Schnabel）表态偏鹰，称"从今天的视角看，我认为6月将需要一次加息"，当前欧元区通胀已升至3%、市场预期年底将触及4%，主要受中东冲突推升油价驱动，已超过欧洲央行3月基线情景；她指出能源成本将"沿全球供应链层层传导，最终体现在商品价格上涨"，整体负向冲击较3月预测"更强"；欧盟委员会5月21日发布的2026年春季预测同步下调欧盟GDP至1.1%（较去年秋季预测下调0.3个百分点）、欧元区下调至0.9%；彭博5月11日调查显示经济学家普遍预期欧洲央行将于6月、9月各加息一次，该行4月30日会议维持主要再融资利率2.15%、存款便利利率2.0%；同期标普全球欧元区综合PMI 5月降至47.5创2023年10月以来最大单月降幅，服务业PMI跌至46.4为2021年2月以来最差读数，德国2026年GDP增速预测被腰斩至0.5%。 [7]</w:t>
      </w:r>
    </w:p>
    <w:p/>
    <w:p>
      <w:r>
        <w:rPr>
          <w:rFonts w:ascii="FangSong_GB2312" w:hAnsi="FangSong_GB2312" w:eastAsia="FangSong_GB2312"/>
          <w:b/>
          <w:sz w:val="24"/>
        </w:rPr>
        <w:t>8.UniCredit对德商行390亿欧元敌意要约接受期开启</w:t>
      </w:r>
    </w:p>
    <w:p>
      <w:r>
        <w:rPr>
          <w:rFonts w:ascii="FangSong_GB2312" w:hAnsi="FangSong_GB2312" w:eastAsia="FangSong_GB2312"/>
          <w:b w:val="0"/>
          <w:sz w:val="21"/>
        </w:rPr>
        <w:t>UniCredit对Commerzbank的正式敌意收购接受期5月27日开启、至7月3日结束，报价为每股Commerzbank换发0.485股新UniCredit股票，按UniCredit 5月4日收盘价64.06欧元计算折合每股约31.07欧元，截至5月12日仅0.0059%的Commerzbank股份接受要约；Commerzbank董事会正式拒绝，称该报价"未提供合理溢价；UniCredit的方案模糊，并伴随相当大的风险"，5月15日要约隐含报价34.56欧元低于Commerzbank当日收盘价36.48欧元，交易隐含总估值约390亿欧元；UniCredit已于2026年3月将所持Commerzbank股份增至30%，并表示在监管批准前交易不可能在2027年前完成；这是金融危机以来欧洲规模最大的跨境银行并购尝试，亦呼应德拉吉报告关于欧洲银行业整合的呼吁。 [8]</w:t>
      </w:r>
    </w:p>
    <w:p/>
    <w:p>
      <w:r>
        <w:rPr>
          <w:rFonts w:ascii="FangSong_GB2312" w:hAnsi="FangSong_GB2312" w:eastAsia="FangSong_GB2312"/>
          <w:b/>
          <w:sz w:val="24"/>
        </w:rPr>
        <w:t>9.中国4月规模以上工业利润同比增24.7%创28个月新高</w:t>
      </w:r>
    </w:p>
    <w:p>
      <w:r>
        <w:rPr>
          <w:rFonts w:ascii="FangSong_GB2312" w:hAnsi="FangSong_GB2312" w:eastAsia="FangSong_GB2312"/>
          <w:b w:val="0"/>
          <w:sz w:val="21"/>
        </w:rPr>
        <w:t>国家统计局周二公布数据，4月规模以上工业企业利润同比增长24.7%为2023年11月以来最快增速、3月这一数字为15.8%，1-4月累计利润同比增长18.2%较一季度的15.5%进一步扩大；行业层面分化显著，计算机和电子设备制造利润同比翻倍受AI硬件与高端芯片需求带动，采矿及相关行业利润增长五倍主要受国际油价上行驱动，钢铁冶炼及压延加工行业从一季度的整体亏损在1-4月转为盈利；利润强劲反弹与同期其他宏观数据形成反差：1-4月固定资产投资同比下降1.6%，4月规模以上工业增加值同比仅增4.1%为近三年最弱，4月社会消费品零售总额同比仅增0.2%是2022年12月以来最弱单月表现，4月PPI同比上涨2.8%创2022年7月以来最高，主因伊朗战事推升原油价格传导至上游能源、采掘及化工链；2025年全年中国规模以上工业利润仅同比微增0.6%结束此前连续三年的下滑、2025年11月一度同比下挫13.1%，本轮反弹与北京自去年起加大力度治理"内卷式"价格战、推动落后产能出清的政策周期相吻合。 [9]</w:t>
      </w:r>
    </w:p>
    <w:p/>
    <w:p>
      <w:r>
        <w:rPr>
          <w:rFonts w:ascii="FangSong_GB2312" w:hAnsi="FangSong_GB2312" w:eastAsia="FangSong_GB2312"/>
          <w:b/>
          <w:sz w:val="24"/>
        </w:rPr>
        <w:t>10.4月中国电动车出口同比增40%，巴西单月飙221%</w:t>
      </w:r>
    </w:p>
    <w:p>
      <w:r>
        <w:rPr>
          <w:rFonts w:ascii="FangSong_GB2312" w:hAnsi="FangSong_GB2312" w:eastAsia="FangSong_GB2312"/>
          <w:b w:val="0"/>
          <w:sz w:val="21"/>
        </w:rPr>
        <w:t>中国乘用车协会数据显示4月中国电动车出口达278,081辆同比增长40%，1-4月累计出口893,852辆；分地区看亚洲110,613辆居首、欧洲83,813辆紧随其后，拉美52,897辆、大洋洲22,695辆、北美仅4,422辆；巴西成为最大单一增量市场，4月对巴出口同比飙升221%至38,144辆，韩国、德国、澳大利亚单月增幅均在100%-190%区间；北美低位徘徊主因美国对华电动车维持100%关税并叠加车载软件安全限制，欧盟方面依品牌不同对华电动车反补贴税最高35.3%（SAIC上汽集团），BYD为17.0%、Geely吉利为18.8%；国际能源署口径下中国占2025年全球约2200万辆电动车产量的近75%，2025年全年中国电动车出口达250万辆约为前一年的两倍，在欧美以外市场中国车型占2025年电动车销量的55%，IEA预计2026年全球电动车销量将达2300万辆约占全部汽车销售的30%；2025年前11个月中国向欧洲出口纯电动乘用车57.9万辆，BYD、SAIC、Geely三家各占约10%-15%份额，中国整体在欧洲电动车市场份额同期升至12.8%的历史峰值。 [10]</w:t>
      </w:r>
    </w:p>
    <w:p/>
    <w:p>
      <w:r>
        <w:rPr>
          <w:rFonts w:ascii="FangSong_GB2312" w:hAnsi="FangSong_GB2312" w:eastAsia="FangSong_GB2312"/>
          <w:b/>
          <w:sz w:val="24"/>
        </w:rPr>
        <w:t>11.日本参议院通过国家情报会议法案，战后最大情报改革</w:t>
      </w:r>
    </w:p>
    <w:p>
      <w:r>
        <w:rPr>
          <w:rFonts w:ascii="FangSong_GB2312" w:hAnsi="FangSong_GB2312" w:eastAsia="FangSong_GB2312"/>
          <w:b w:val="0"/>
          <w:sz w:val="21"/>
        </w:rPr>
        <w:t>日本参议院5月27日通过设立"国家情报会议"的法案，由首相亲自挂帅、下设"国家情报局"作为常设秘书处，是日本自二战结束以来规模最大的情报体系重组，被外界视为东京向"日本版CIA"迈出的关键一步；法案由首相高市早苗（Takaichi Sanae）主导推进，4月已在众议院获通过，本日参议院二读完成后正式成为法律，新设机构将由首相主持、由核心阁僚组成，统筹国家安全、反恐及涉外情报活动，并作为所有关键安全数据汇聚的"咽喉点"；为缓和外界对侵蚀公民自由的担忧，法案明确禁止情报机构介入国内选举相关信息的搜集，被视为对"执政党滥用国家安全名义"的制度性约束，但批评者仍指出扩权后的情报机构可能强化对普通公民的监控，部分论者更担忧此举与战前日本军部情报体制存在结构相似性；未来一年新机构的预算分配、人员招募与跨部门数据共享机制将成为观察改革成败的关键指标，亦将决定东京在美日澳印、五眼联盟等情报合作框架中的实际话语权。 [11]</w:t>
      </w:r>
    </w:p>
    <w:p/>
    <w:p>
      <w:r>
        <w:rPr>
          <w:rFonts w:ascii="FangSong_GB2312" w:hAnsi="FangSong_GB2312" w:eastAsia="FangSong_GB2312"/>
          <w:b/>
          <w:sz w:val="24"/>
        </w:rPr>
        <w:t>12.富士通同日签下Anthropic与OpenAI双重AI战略合作</w:t>
      </w:r>
    </w:p>
    <w:p>
      <w:r>
        <w:rPr>
          <w:rFonts w:ascii="FangSong_GB2312" w:hAnsi="FangSong_GB2312" w:eastAsia="FangSong_GB2312"/>
          <w:b w:val="0"/>
          <w:sz w:val="21"/>
        </w:rPr>
        <w:t>富士通5月27日同时宣布与Anthropic、OpenAI达成战略合作，把两家全球头部生成式AI公司的旗舰模型同步引入企业级服务体系，目标重塑日本制造、医疗与关键基础设施的数字化路径；与Anthropic的合作中富士通将把Claude模型集成进其"前线驻场工程师"（FDE）业务，预计约10万名富士通员工将日常使用Claude，重点应用场景覆盖关键基础设施的网络安全、制造与医疗；同日宣布的与OpenAI合作则把ChatGPT Enterprise与Codex纳入富士通的服务组合，富士通自身将作为"Customer Zero"率先在制造、医疗及制药领域落地实践；CEO时田隆仁（Takahito Tokita）表示此次双线布局的目标是"支撑各产业创造新价值，实现值得信赖的、由AI驱动的社会"；过去半年Anthropic在企业级合作上明显提速并在5月超越ChatGPT成为美国企业AI付费市场份额第一，OpenAI则于本月初成立"OpenAI Deployment Company"专攻顾问式落地，富士通同时握手两强意在让日企客户在合规、行业know-how与模型能力之间获得选择权。 [12]</w:t>
      </w:r>
    </w:p>
    <w:p/>
    <w:p>
      <w:r>
        <w:rPr>
          <w:rFonts w:ascii="FangSong_GB2312" w:hAnsi="FangSong_GB2312" w:eastAsia="FangSong_GB2312"/>
          <w:b/>
          <w:sz w:val="24"/>
        </w:rPr>
        <w:t>13.SK海力士市值首破1万亿美元，KOSPI收盘8,288.7再创新高</w:t>
      </w:r>
    </w:p>
    <w:p>
      <w:r>
        <w:rPr>
          <w:rFonts w:ascii="FangSong_GB2312" w:hAnsi="FangSong_GB2312" w:eastAsia="FangSong_GB2312"/>
          <w:b w:val="0"/>
          <w:sz w:val="21"/>
        </w:rPr>
        <w:t>SK海力士5月27日盘中股价飙升14.9%、市值达到1,680万亿韩元（1.12万亿美元）首次站上1万亿美元台阶，成为继三星电子（5月6日）之后第二家迈入该门槛的韩国企业，也是全球第四家进入"万亿俱乐部"的亚洲公司；同日KOSPI收报8,288.7点上涨2.25%连续第四个交易日刷新历史高位，盘中一度冲至8,457.09点；驱动力在内存价格，一季度内存芯片价格已经翻倍预计本季度再涨最高63%，Wedbush分析师丹·艾夫斯（Dan Ives）评价SK海力士"已身处赢家圈"，公司DRAM、NAND与HBM 2026年的产能已被预订一空，其中英伟达下一代AI平台Vera Rubin七成HBM4订单由SK海力士承接，当前HBM全市场SK海力士占62%、2026年HBM4预计市占率约54%，DRAM均价2026年预计同比上涨184%、NAND上涨45%；三星电子与SK海力士合计市值已占KOSPI总市值约一半构成全球罕见的"双股驱动型"指数，外资连续第15个交易日净卖出当日抛售4,484亿韩元，韩元兑美元升至1,501.2，市场把视线投向6月MSCI季度审议——若韩国被列入发达市场观察名单被动配置资金有望注入200亿至400亿美元。 [13]</w:t>
      </w:r>
    </w:p>
    <w:p/>
    <w:p>
      <w:r>
        <w:rPr>
          <w:rFonts w:ascii="FangSong_GB2312" w:hAnsi="FangSong_GB2312" w:eastAsia="FangSong_GB2312"/>
          <w:b/>
          <w:sz w:val="24"/>
        </w:rPr>
        <w:t>14.朝鲜试射AI制导战术武器，金正恩亲自督阵</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金正恩5月27日亲自督阵，朝鲜从平安北道定州方向试射多型"AI制导"战术武器，包括射程100公里的巡航导弹与配备自主导航系统的240毫米制导火箭炮，并展示了轻型多用途导弹发射车，朝中社官方表述称此次试射是"为实现国防发展五年目标，对炮兵与导弹武装力量进行现代化的计划"的一部分；这是朝鲜2026年公开承认的第8次发射活动，距1月底劳动党拟出的新版国防与经济五年规划仅过去四个月，金正恩在2021年第八次党代会上曾列出13项尚未公开的核与导弹系统研发清单，至2026年初据38 North评估已有四项部署、两项接近实战、三项仍在测试，本次亮相的小型化、智能化战术武器符合该清单中"前线打击体系"方向；分析师林乙出（Lim Eul-chul）指出此次试射"似在展示利用战术弹道导弹、制导火箭炮和巡航导弹对前线地区及首尔都市圈实施联合打击的能力"，韩国军方在朝鲜官方公布前数小时即探测到发射活动，下一节点是6月8日总统李在明的就任周年记者会。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https://www.npr.org/2026/05/27/nx-s1-5836202/trump-cabinet-meeting</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https://www.aljazeera.com/news/2026/5/27/trump-backed-paxton-topples-senator-cornyn-in-texas-primary-run-off</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https://spaceflightnow.com/2026/05/27/nasa-outlines-nearly-1-billion-investment-into-initial-moon-base-missions/</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https://www.ofgem.gov.uk/news/changes-energy-price-cap-between-1-july-and-30-september-2026</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https://www.techradar.com/pro/hundreds-of-uk-trains-will-finally-get-better-wi-fi-government-promises-to-rocket-boost-connectivity-for-travellers</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https://www.euronews.com/my-europe/2026/05/27/eu-countries-back-eu-us-deal-paving-the-way-for-its-final-adoption</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https://www.ecb.europa.eu/press/inter/date/2026/html/ecb.in260526~6736a05aaa.en.html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https://www.commerzbank.de/group/newsroom/press-releases/reasoned-statement-exchange-offer-unicredit.html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https://www.cnbc.com/2026/05/27/china-april-industrial-profits-growth.html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https://www.aljazeera.com/economy/2026/5/27/chinas-ev-exports-surge-40-percent-in-april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https://asia.nikkei.com/politics/japan-s-biggest-intelligence-reform-since-wwii-5-things-to-know2</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https://global.fujitsu/en-global/pr/news/2026/05/27-01</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https://www.koreaherald.com/article/10756805</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https://www.koreaherald.com/article/10757070</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