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中国每日热点新闻-2026年6月5日"/>
    <w:p>
      <w:pPr>
        <w:pStyle w:val="Heading1"/>
      </w:pPr>
      <w:r>
        <w:rPr>
          <w:rFonts w:hint="eastAsia"/>
        </w:rPr>
        <w:t xml:space="preserve">中国每日热点新闻</w:t>
      </w:r>
      <w:r>
        <w:t xml:space="preserve"> — </w:t>
      </w:r>
      <w:r>
        <w:rPr>
          <w:rFonts w:hint="eastAsia"/>
        </w:rPr>
        <w:t xml:space="preserve">2026年6月5日</w:t>
      </w:r>
    </w:p>
    <w:bookmarkStart w:id="10" w:name="一经济与市场"/>
    <w:p>
      <w:pPr>
        <w:pStyle w:val="Heading2"/>
      </w:pPr>
      <w:r>
        <w:rPr>
          <w:rFonts w:hint="eastAsia"/>
        </w:rPr>
        <w:t xml:space="preserve">一、经济与市场</w:t>
      </w:r>
    </w:p>
    <w:bookmarkStart w:id="9" w:name="a股与人民币40日相关性升至三年最高在岸人民币逼近2023年2月以来最强"/>
    <w:p>
      <w:pPr>
        <w:pStyle w:val="Heading3"/>
      </w:pPr>
      <w:r>
        <w:rPr>
          <w:rFonts w:hint="eastAsia"/>
        </w:rPr>
        <w:t xml:space="preserve">A股与人民币40日相关性升至三年最高，在岸人民币逼近2023年2月以来最强</w:t>
      </w:r>
    </w:p>
    <w:p>
      <w:pPr>
        <w:pStyle w:val="FirstParagraph"/>
      </w:pPr>
      <w:r>
        <w:rPr>
          <w:rFonts w:hint="eastAsia"/>
        </w:rPr>
        <w:t xml:space="preserve">沪深300指数与在岸人民币的40日滚动相关性已升至三年来最高，意味着2026年以来A股与汇率几乎每月同向走强。彭博援引市场数据指出，4月与5月两类资产携手上涨，6月初的同步性进一步加深。</w:t>
      </w:r>
    </w:p>
    <w:p>
      <w:pPr>
        <w:pStyle w:val="BodyText"/>
      </w:pPr>
      <w:r>
        <w:rPr>
          <w:rFonts w:hint="eastAsia"/>
        </w:rPr>
        <w:t xml:space="preserve">在岸人民币6月5日盘中触及6.7621兑1美元，为2023年2月以来最强，0315</w:t>
      </w:r>
      <w:r>
        <w:t xml:space="preserve"> </w:t>
      </w:r>
      <w:r>
        <w:rPr>
          <w:rFonts w:hint="eastAsia"/>
        </w:rPr>
        <w:t xml:space="preserve">GMT定盘报6.7625。年初至今人民币累计升值约3.3%，中国外汇交易中心（CFETS）一篮子货币指数报101.41，创2022年9月以来新高。支撑这轮升势的是两条相互叠加的脉络：美元在中东局势紧张下的避险地位被同样寻求避险的人民币部分稀释；以及中国人民银行连续将每日中间价定在弱于市场预期的水平，以试图为升势降速。这种“弱于预期”的中间价管理，是央行向市场传递不希望升值过快信号的常用工具。</w:t>
      </w:r>
    </w:p>
    <w:p>
      <w:pPr>
        <w:pStyle w:val="BodyText"/>
      </w:pPr>
      <w:r>
        <w:rPr>
          <w:rFonts w:hint="eastAsia"/>
        </w:rPr>
        <w:t xml:space="preserve">伊朗冲突的外溢效应不止于汇市。4月初美伊达成两周停火安排时，在岸人民币就已冲上三年高位，此后随中东再起波澜，避险资金对低利率、流动性深、且与美元独立的人民币重新有了配置兴趣——这一逻辑解释了为何人民币与中国股指在今年呈现罕见的同步关系，而非以往常见的“汇率走强、股市承压”的反向格局。</w:t>
      </w:r>
    </w:p>
    <w:p>
      <w:pPr>
        <w:pStyle w:val="BodyText"/>
      </w:pPr>
      <w:r>
        <w:rPr>
          <w:b/>
          <w:bCs/>
        </w:rPr>
        <w:t xml:space="preserve">References</w:t>
      </w:r>
    </w:p>
    <w:p>
      <w:pPr>
        <w:pStyle w:val="BodyText"/>
      </w:pPr>
      <w:r>
        <w:t xml:space="preserve">[1] Bloomberg News. (2026, June 5). China stock-yuan correlation hits three-year high on optimism. Bloomberg. https://www.bloomberg.com/news/articles/2026-06-05/china-stock-yuan-correlation-hits-three-year-high-on-optimism</w:t>
      </w:r>
      <w:r>
        <w:t xml:space="preserve"> </w:t>
      </w:r>
      <w:r>
        <w:t xml:space="preserve">[2] Bloomberg News. (2026, April 8). China’s onshore yuan hits three-year high on two-week US-Iran ceasefire deal. Bloomberg. https://www.bloomberg.com/news/articles/2026-04-08/onshore-yuan-advances-to-three-year-high-on-iran-ceasefire-boost</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9"/>
    <w:bookmarkEnd w:id="10"/>
    <w:bookmarkStart w:id="12" w:name="二政治与外交"/>
    <w:p>
      <w:pPr>
        <w:pStyle w:val="Heading2"/>
      </w:pPr>
      <w:r>
        <w:rPr>
          <w:rFonts w:hint="eastAsia"/>
        </w:rPr>
        <w:t xml:space="preserve">二、政治与外交</w:t>
      </w:r>
    </w:p>
    <w:bookmarkStart w:id="11" w:name="习近平6月8日至9日访问朝鲜距2019年首访六年再赴平壤"/>
    <w:p>
      <w:pPr>
        <w:pStyle w:val="Heading3"/>
      </w:pPr>
      <w:r>
        <w:rPr>
          <w:rFonts w:hint="eastAsia"/>
        </w:rPr>
        <w:t xml:space="preserve">习近平6月8日至9日访问朝鲜，距2019年首访六年再赴平壤</w:t>
      </w:r>
    </w:p>
    <w:p>
      <w:pPr>
        <w:pStyle w:val="FirstParagraph"/>
      </w:pPr>
      <w:r>
        <w:rPr>
          <w:rFonts w:hint="eastAsia"/>
        </w:rPr>
        <w:t xml:space="preserve">习近平将于2026年6月8日至9日对朝鲜进行国事访问，应朝鲜劳动党总书记金正恩邀请成行。这是他自2019年6月以来首次访问平壤，也是他2026年第一次出访。新华社6月5日发布消息，时点恰逢中朝1961年《友好合作互助条约》签署65周年——这是中国对外缔结的唯一一份现行有效的同盟性质条约。</w:t>
      </w:r>
    </w:p>
    <w:p>
      <w:pPr>
        <w:pStyle w:val="BodyText"/>
      </w:pPr>
      <w:r>
        <w:rPr>
          <w:rFonts w:hint="eastAsia"/>
        </w:rPr>
        <w:t xml:space="preserve">此次访问发生在一个密集的大国外交周期之后。过去数周，习近平先后在北京接待了美国总统特朗普和俄罗斯总统普京——两场近乎背靠背的双边接待为今年的大国互动定下基调。分析人士因此关注习此行是否带有在金正恩与特朗普核议题之间斡旋的意图。中国是朝鲜最重要的经济生命线，长期占据其对外贸易绝大部分份额，也是其最重要的外交伙伴。</w:t>
      </w:r>
    </w:p>
    <w:p>
      <w:pPr>
        <w:pStyle w:val="BodyText"/>
      </w:pPr>
      <w:r>
        <w:rPr>
          <w:rFonts w:hint="eastAsia"/>
        </w:rPr>
        <w:t xml:space="preserve">朝方的时机选择同样耐人寻味。访问宣布前一天，平壤公开了一处新的铀浓缩设施。朝中社（KCNA）发布的照片显示，金正恩走过排列密集的银色离心机管道；韩国联合参谋本部评估该设施为铀浓缩工厂，并正与美方密切监控。这是朝鲜第三次公开铀浓缩设施——前两次分别为2010年的宁边和2024年的康松。金正恩在视察中宣布将“以指数级速度”扩充核武库。分析人士杨耀（William</w:t>
      </w:r>
      <w:r>
        <w:t xml:space="preserve"> </w:t>
      </w:r>
      <w:r>
        <w:rPr>
          <w:rFonts w:hint="eastAsia"/>
        </w:rPr>
        <w:t xml:space="preserve">Yang）就此评论道：“此行旨在重申中国对平壤的影响力，并守住其在东北亚的战略利益。”</w:t>
      </w:r>
    </w:p>
    <w:p>
      <w:pPr>
        <w:pStyle w:val="BodyText"/>
      </w:pPr>
      <w:r>
        <w:rPr>
          <w:b/>
          <w:bCs/>
        </w:rPr>
        <w:t xml:space="preserve">References</w:t>
      </w:r>
    </w:p>
    <w:p>
      <w:pPr>
        <w:pStyle w:val="BodyText"/>
      </w:pPr>
      <w:r>
        <w:t xml:space="preserve">[3] Associated Press. (2026, June 4). Chinese leader Xi Jinping to travel to North Korea next week. ABC News. https://abcnews.com/International/wireStory/chinese-leader-xi-jinping-travel-north-korea-week-133606596</w:t>
      </w:r>
      <w:r>
        <w:t xml:space="preserve"> </w:t>
      </w:r>
      <w:r>
        <w:t xml:space="preserve">[4] CNN. (2026, June 4). China’s Xi Jinping to make rare trip to North Korea next week. CNN. https://www.cnn.com/2026/06/04/china/china-north-korea-xi-kim-intl-hnk</w:t>
      </w:r>
      <w:r>
        <w:t xml:space="preserve"> </w:t>
      </w:r>
      <w:r>
        <w:t xml:space="preserve">[5] NPR. (2026, June 4). North Korea unveils a new plant to produce fuel for nuclear weapons. NPR. https://www.npr.org/2026/06/04/g-s1-126041/north-korea-unveils-a-new-plant-to-produce-fuel-for-nuclear-weapons</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1"/>
    <w:bookmarkEnd w:id="12"/>
    <w:bookmarkStart w:id="14" w:name="三科技与产业"/>
    <w:p>
      <w:pPr>
        <w:pStyle w:val="Heading2"/>
      </w:pPr>
      <w:r>
        <w:rPr>
          <w:rFonts w:hint="eastAsia"/>
        </w:rPr>
        <w:t xml:space="preserve">三、科技与产业</w:t>
      </w:r>
    </w:p>
    <w:bookmarkStart w:id="13" w:name="微信向手机厂商系统级ai助手开放腾讯市值单日跃过4万亿港元"/>
    <w:p>
      <w:pPr>
        <w:pStyle w:val="Heading3"/>
      </w:pPr>
      <w:r>
        <w:rPr>
          <w:rFonts w:hint="eastAsia"/>
        </w:rPr>
        <w:t xml:space="preserve">微信向手机厂商系统级AI助手开放，腾讯市值单日跃过4万亿港元</w:t>
      </w:r>
    </w:p>
    <w:p>
      <w:pPr>
        <w:pStyle w:val="FirstParagraph"/>
      </w:pPr>
      <w:r>
        <w:rPr>
          <w:rFonts w:hint="eastAsia"/>
        </w:rPr>
        <w:t xml:space="preserve">腾讯6月4日宣布微信向五大手机厂商的系统级AI助手开放接入：华为小艺、荣耀YOYO、小米小爱、Oppo小布（V系列）、Vivo</w:t>
      </w:r>
      <w:r>
        <w:t xml:space="preserve"> </w:t>
      </w:r>
      <w:r>
        <w:rPr>
          <w:rFonts w:hint="eastAsia"/>
        </w:rPr>
        <w:t xml:space="preserve">Jovi（V系列）可通过“Agent-to-Agent（A2A）”协议直接与微信内的智能体通信。这是这款被视为中国数字基础设施的超级App首次对外部AI助手开放系统级权限。</w:t>
      </w:r>
    </w:p>
    <w:p>
      <w:pPr>
        <w:pStyle w:val="BodyText"/>
      </w:pPr>
      <w:r>
        <w:rPr>
          <w:rFonts w:hint="eastAsia"/>
        </w:rPr>
        <w:t xml:space="preserve">荣耀是第一家正式接入的厂商。据接近交易的消息人士透露，到6月4日，荣耀活跃设备中已有一半支持该能力，覆盖Magic8、500、X70等系列。在A2A机制下，手机端助手以“双重授权”框架将语音、视频通话或定向消息指令转发给微信端代理执行，账户数据不离开微信。腾讯同步推出面向企业的“WorkBuddy”代理。</w:t>
      </w:r>
    </w:p>
    <w:p>
      <w:pPr>
        <w:pStyle w:val="BodyText"/>
      </w:pPr>
      <w:r>
        <w:rPr>
          <w:rFonts w:hint="eastAsia"/>
        </w:rPr>
        <w:t xml:space="preserve">这次开放发生在字节跳动“手机助手风波”之后。2025年12月，字节跳动在中兴一款原型机上发布豆包移动助手的技术预览，两天后微信以安全考虑封禁了相关接口，迫使字节关闭其在微信内的代理控制能力。事件暴露了智能体经济的核心矛盾：超级App掌握用户关系，而AI厂商和手机厂商都希望以助手为入口接管跨App任务。腾讯选择以A2A——而非允许第三方助手直接调用WebView——回应这一矛盾，相当于在保留控制权的前提下让出操作面。</w:t>
      </w:r>
    </w:p>
    <w:p>
      <w:pPr>
        <w:pStyle w:val="BodyText"/>
      </w:pPr>
      <w:r>
        <w:rPr>
          <w:rFonts w:hint="eastAsia"/>
        </w:rPr>
        <w:t xml:space="preserve">资本市场的反应迅猛。6月2日有外媒报道微信自研AI智能体最快可能在6月获监管放行，腾讯港股当日跳涨10%，市值首度突破4万亿港元（约5,100亿美元）。截至本文撰写，微信自研智能体仍处内部测试。署名为周思怡（Cissy</w:t>
      </w:r>
      <w:r>
        <w:t xml:space="preserve"> </w:t>
      </w:r>
      <w:r>
        <w:rPr>
          <w:rFonts w:hint="eastAsia"/>
        </w:rPr>
        <w:t xml:space="preserve">Zhou）的日经亚洲报道将此举形容为腾讯在AI智能体监管路径明朗化之前的卡位之举。</w:t>
      </w:r>
    </w:p>
    <w:p>
      <w:pPr>
        <w:pStyle w:val="BodyText"/>
      </w:pPr>
      <w:r>
        <w:rPr>
          <w:b/>
          <w:bCs/>
        </w:rPr>
        <w:t xml:space="preserve">References</w:t>
      </w:r>
    </w:p>
    <w:p>
      <w:pPr>
        <w:pStyle w:val="BodyText"/>
      </w:pPr>
      <w:r>
        <w:t xml:space="preserve">[6] Zhou, C. (2026, June 5). WeChat opens up to smartphone AI assistants after ByteDance phone backlash. Nikkei Asia. https://asia.nikkei.com/business/technology/artificial-intelligence/wechat-opens-up-to-smartphone-ai-assistants-after-bytedance-phone-backlash</w:t>
      </w:r>
      <w:r>
        <w:t xml:space="preserve"> </w:t>
      </w:r>
      <w:r>
        <w:t xml:space="preserve">[7] Caixin Global. (2026, June 4). Tencent opens WeChat to handset makers’ AI assistants. Caixin Global. https://www.caixinglobal.com/2026-06-04/tencent-opens-wechat-to-handset-makers-ai-assistants-102451051.html</w:t>
      </w:r>
      <w:r>
        <w:t xml:space="preserve"> </w:t>
      </w:r>
      <w:r>
        <w:t xml:space="preserve">[8] Bloomberg News. (2026, June 2). Tencent jumps after report it’s set to launch WeChat AI agent. Bloomberg. https://www.bloomberg.com/news/articles/2026-06-02/tencent-gains-after-report-it-s-set-to-launch-wechat-ai-agent</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3"/>
    <w:bookmarkEnd w:id="14"/>
    <w:bookmarkStart w:id="16" w:name="四社会与民生"/>
    <w:p>
      <w:pPr>
        <w:pStyle w:val="Heading2"/>
      </w:pPr>
      <w:r>
        <w:rPr>
          <w:rFonts w:hint="eastAsia"/>
        </w:rPr>
        <w:t xml:space="preserve">四、社会与民生</w:t>
      </w:r>
    </w:p>
    <w:bookmarkStart w:id="15" w:name="万人即将赴考ai智能眼镜成2026年高考新防作弊焦点"/>
    <w:p>
      <w:pPr>
        <w:pStyle w:val="Heading3"/>
      </w:pPr>
      <w:r>
        <w:rPr>
          <w:rFonts w:hint="eastAsia"/>
        </w:rPr>
        <w:t xml:space="preserve">1,290万人即将赴考，AI智能眼镜成2026年高考新防作弊焦点</w:t>
      </w:r>
    </w:p>
    <w:p>
      <w:pPr>
        <w:pStyle w:val="FirstParagraph"/>
      </w:pPr>
      <w:r>
        <w:rPr>
          <w:rFonts w:hint="eastAsia"/>
        </w:rPr>
        <w:t xml:space="preserve">2026年高考将于6月7日开考，教育部公布的报名人数为1,290万，再创历史纪录。多省级考试机构在开考前一周连续发布通告，把智能眼镜列入禁带物品并作为作弊行为处理——这是AI智能眼镜首次以省级文件形式被明确写入高考考场禁令。</w:t>
      </w:r>
    </w:p>
    <w:p>
      <w:pPr>
        <w:pStyle w:val="BodyText"/>
      </w:pPr>
      <w:r>
        <w:rPr>
          <w:rFonts w:hint="eastAsia"/>
        </w:rPr>
        <w:t xml:space="preserve">广东省要求考生在监控视频下取下任何眼镜，由监考员检查后放置桌面；内蒙古采取“零容忍”政策，提醒日常依赖智能眼镜的考生提前准备普通处方镜——一旦携带智能眼镜入场即认定违规。各省同时部署了智能化安检系统、信号屏蔽装置和金属探测仪，以应对包括手机、隐形耳机和智能可穿戴在内的高技术作弊手段。</w:t>
      </w:r>
    </w:p>
    <w:p>
      <w:pPr>
        <w:pStyle w:val="BodyText"/>
      </w:pPr>
      <w:r>
        <w:rPr>
          <w:rFonts w:hint="eastAsia"/>
        </w:rPr>
        <w:t xml:space="preserve">国内主要大模型厂商同步进入“考试静默期”。腾讯元宝、深度求索（DeepSeek）、月之暗面Kimi、字节跳动豆包等在考试时段关闭了拍照上传与OCR题目识别功能。腾讯元宝公布的具体禁用时段为6月9日08:00-12:30和14:30-18:15、6月10日08:00-12:30和15:00-17:00；DeepSeek等厂商以“维护考试公平”作为措施说明的理由。这种由企业自发与监管协同的“集体静默”，是中国AI产业在公共政策场景下少见的统一动作，2025年高考已有先例，2026年首次扩展至涵盖智能眼镜的硬件管控。</w:t>
      </w:r>
    </w:p>
    <w:p>
      <w:pPr>
        <w:pStyle w:val="BodyText"/>
      </w:pPr>
      <w:r>
        <w:rPr>
          <w:b/>
          <w:bCs/>
        </w:rPr>
        <w:t xml:space="preserve">References</w:t>
      </w:r>
    </w:p>
    <w:p>
      <w:pPr>
        <w:pStyle w:val="BodyText"/>
      </w:pPr>
      <w:r>
        <w:t xml:space="preserve">[9] Nikkei Asia. (2026, June 5). AI intensifies fight against cheating on China’s college entrance exam. Nikkei Asia. https://asia.nikkei.com/business/education/ai-intensifies-fight-against-cheating-on-china-s-college-entrance-exam</w:t>
      </w:r>
      <w:r>
        <w:t xml:space="preserve"> </w:t>
      </w:r>
      <w:r>
        <w:t xml:space="preserve">[10] Global Times. (2026, June 4). Multiple regions update gaokao security rules, smart glasses banned on penalty of cheating. Global Times. https://www.globaltimes.cn/page/202606/1362677.shtml</w:t>
      </w:r>
      <w:r>
        <w:t xml:space="preserve"> </w:t>
      </w:r>
      <w:r>
        <w:t xml:space="preserve">[11] China Daily. (2026, June 3). 12.9 million register for 2026 gaokao as authorities prepare for safe, fair exam. China Daily. https://www.chinadaily.com.cn/a/202606/03/WS6a1fcb7ea310d6866eb4c3b6.html</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5"/>
    <w:bookmarkEnd w:id="16"/>
    <w:bookmarkStart w:id="18" w:name="五海外涉华财经"/>
    <w:p>
      <w:pPr>
        <w:pStyle w:val="Heading2"/>
      </w:pPr>
      <w:r>
        <w:rPr>
          <w:rFonts w:hint="eastAsia"/>
        </w:rPr>
        <w:t xml:space="preserve">五、海外涉华财经</w:t>
      </w:r>
    </w:p>
    <w:bookmarkStart w:id="17" w:name="特朗普政府担忧近一年blackwell漏洞致中企经东南亚购入英伟达高端芯片"/>
    <w:p>
      <w:pPr>
        <w:pStyle w:val="Heading3"/>
      </w:pPr>
      <w:r>
        <w:rPr>
          <w:rFonts w:hint="eastAsia"/>
        </w:rPr>
        <w:t xml:space="preserve">特朗普政府担忧近一年Blackwell漏洞致中企经东南亚购入英伟达高端芯片</w:t>
      </w:r>
    </w:p>
    <w:p>
      <w:pPr>
        <w:pStyle w:val="FirstParagraph"/>
      </w:pPr>
      <w:r>
        <w:rPr>
          <w:rFonts w:hint="eastAsia"/>
        </w:rPr>
        <w:t xml:space="preserve">美国商务部工业与安全局（BIS）于2026年5月31日发布新指引：凡最终母公司注册在中国大陆或澳门的实体，无论其本身位于何处，购买高端AI计算芯片均需出口许可证。这是特朗普政府试图堵住一个已存在近一年的执法漏洞——彭博报道，包括阿里巴巴在内的中国企业过去近一年通过其在马来西亚和新加坡的子公司，规模化采购英伟达Blackwell架构服务器，数量被估为“数十万颗”。</w:t>
      </w:r>
    </w:p>
    <w:p>
      <w:pPr>
        <w:pStyle w:val="BodyText"/>
      </w:pPr>
      <w:r>
        <w:rPr>
          <w:rFonts w:hint="eastAsia"/>
        </w:rPr>
        <w:t xml:space="preserve">漏洞的逻辑很直接：原有的出口管制以“交付地址”为认定基础，中国公司的东南亚子公司在地理上不在中国，因此交易常规上不触发许可证要求。BIS新指引把认定标准从“交付地”切换为“最终受益的母公司国籍”，等于把这类绕道路径整体堵死。前线执行方面的担忧聚焦于台积电（TSMC）的尽职调查能力——具体讲，如何辨识下单的东南亚法人是否是中国实体的壳。</w:t>
      </w:r>
    </w:p>
    <w:p>
      <w:pPr>
        <w:pStyle w:val="BodyText"/>
      </w:pPr>
      <w:r>
        <w:rPr>
          <w:rFonts w:hint="eastAsia"/>
        </w:rPr>
        <w:t xml:space="preserve">国会层面的压力同步升温。民主党参议员伊丽莎白·沃伦（Elizabeth</w:t>
      </w:r>
      <w:r>
        <w:t xml:space="preserve"> </w:t>
      </w:r>
      <w:r>
        <w:rPr>
          <w:rFonts w:hint="eastAsia"/>
        </w:rPr>
        <w:t xml:space="preserve">Warren）与新泽西州参议员安迪·金（Andy</w:t>
      </w:r>
      <w:r>
        <w:t xml:space="preserve"> </w:t>
      </w:r>
      <w:r>
        <w:rPr>
          <w:rFonts w:hint="eastAsia"/>
        </w:rPr>
        <w:t xml:space="preserve">Kim）于6月2日致函商务部长卢特尼克（Howard</w:t>
      </w:r>
      <w:r>
        <w:t xml:space="preserve"> </w:t>
      </w:r>
      <w:r>
        <w:rPr>
          <w:rFonts w:hint="eastAsia"/>
        </w:rPr>
        <w:t xml:space="preserve">Lutnick），指控其放任漏洞、并反对放行英伟达H200芯片对华出口。沃伦另已邀请英伟达CEO黄仁勋出席6月11日参议院银行委员会听证，公开就在华业务和出口管制问答。这次听证将是Blackwell和H200两条产品线对华政策路径的关键时间点。</w:t>
      </w:r>
    </w:p>
    <w:p>
      <w:pPr>
        <w:pStyle w:val="BodyText"/>
      </w:pPr>
      <w:r>
        <w:rPr>
          <w:b/>
          <w:bCs/>
        </w:rPr>
        <w:t xml:space="preserve">References</w:t>
      </w:r>
    </w:p>
    <w:p>
      <w:pPr>
        <w:pStyle w:val="BodyText"/>
      </w:pPr>
      <w:r>
        <w:t xml:space="preserve">[12] Bloomberg News. (2026, June 5). Trump officials worry US loophole let Chinese firms buy Nvidia Blackwell chips. Bloomberg. https://www.bloomberg.com/news/articles/2026-06-05/trump-officials-worry-us-loophole-let-chinese-firms-buy-nvidia-blackwells</w:t>
      </w:r>
      <w:r>
        <w:t xml:space="preserve"> </w:t>
      </w:r>
      <w:r>
        <w:t xml:space="preserve">[13] Asia Times. (2026, June). Nvidia GPU crackdown hits China-linked Southeast Asia data centers. Asia Times. https://asiatimes.com/2026/06/nvidia-gpu-crackdown-hits-china-linked-southeast-asia-data-centers/</w:t>
      </w:r>
      <w:r>
        <w:t xml:space="preserve"> </w:t>
      </w:r>
      <w:r>
        <w:t xml:space="preserve">[14] CNBC. (2026, June 4). Warren invites Nvidia CEO Jensen Huang to Senate hearing on China AI chip sales. CNBC. https://www.cnbc.com/2026/06/04/nvidia-ceo-jensen-huang-warren-senate-hearing-china-ai-chips.html</w:t>
      </w:r>
      <w:r>
        <w:t xml:space="preserve"> </w:t>
      </w:r>
      <w:r>
        <w:t xml:space="preserve">[15] U.S. Senate Committee on Banking, Housing, and Urban Affairs. (2026, June 1). Letter to Nvidia re compliance. U.S. Senate. https://www.banking.senate.gov/imo/media/doc/20260601lettertonvidiarecompliance.pdf</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7"/>
    <w:bookmarkEnd w:id="18"/>
    <w:bookmarkStart w:id="22" w:name="六企业ipo与并购"/>
    <w:p>
      <w:pPr>
        <w:pStyle w:val="Heading2"/>
      </w:pPr>
      <w:r>
        <w:rPr>
          <w:rFonts w:hint="eastAsia"/>
        </w:rPr>
        <w:t xml:space="preserve">六、企业IPO与并购</w:t>
      </w:r>
    </w:p>
    <w:bookmarkStart w:id="19" w:name="大金重工港股首挂破发跌7.5集资66亿港元上市规模获gic高瓴超额认购"/>
    <w:p>
      <w:pPr>
        <w:pStyle w:val="Heading3"/>
      </w:pPr>
      <w:r>
        <w:rPr>
          <w:rFonts w:hint="eastAsia"/>
        </w:rPr>
        <w:t xml:space="preserve">大金重工港股首挂破发跌7.5%，集资66亿港元上市规模获GIC、高瓴超额认购</w:t>
      </w:r>
    </w:p>
    <w:p>
      <w:pPr>
        <w:pStyle w:val="FirstParagraph"/>
      </w:pPr>
      <w:r>
        <w:rPr>
          <w:rFonts w:hint="eastAsia"/>
        </w:rPr>
        <w:t xml:space="preserve">中国海上风电塔筒龙头大金重工（HKEX:1081）6月5日在港交所挂牌首日破发。开盘平开后股价一度跌11.1%至59.05港元，截至收盘报61.40港元，较66.40港元发行价低7.5%。同日恒生指数下跌0.5%，板块beta无法解释超额跌幅，市场把走弱主因归于发行规模放大后短线获利了结。</w:t>
      </w:r>
    </w:p>
    <w:p>
      <w:pPr>
        <w:pStyle w:val="BodyText"/>
      </w:pPr>
      <w:r>
        <w:rPr>
          <w:rFonts w:hint="eastAsia"/>
        </w:rPr>
        <w:t xml:space="preserve">此次发行最终规模超出基础募资。大金重工以每股66.40港元、招股价区间上限定价，按基础发行的8,697万股H股募资约57.7亿港元，并行使15%的超额配售权增发1,304万股，使总募资额达66.4亿港元（8.476亿美元）。基石投资者认购约28亿港元，约占基础发行的一半，包括新加坡政府投资公司GIC、高瓴资本和UBS资产管理新加坡。联席保荐人为华泰金控和招商证券（香港）。公司SZSE的A股保持独立上市。</w:t>
      </w:r>
    </w:p>
    <w:p>
      <w:pPr>
        <w:pStyle w:val="BodyText"/>
      </w:pPr>
      <w:r>
        <w:rPr>
          <w:rFonts w:hint="eastAsia"/>
        </w:rPr>
        <w:t xml:space="preserve">业务侧的支撑面是欧洲订单。根据招股书，大金重工2025年上半年在欧洲海上风电单桩（monopile）基础设备市场占据29.1%的份额，位列第一，较2024年的18.5%大幅跃升。2025年公司全年营收61.74亿元人民币，同比增长63.3%；净利润超过11亿元，同比增长132.9%。募资用途分配为：55%投向深海风电服务能力建设、20%用于在欧洲建设组装基地、10%研发、5%海外业务拓展、10%补充营运资金。基地落点已成为今年海上风电产能“出海”的标志性动作——欧洲监管对本地组装的偏好正在重塑中国厂商的供应链布局。</w:t>
      </w:r>
    </w:p>
    <w:p>
      <w:pPr>
        <w:pStyle w:val="BodyText"/>
      </w:pPr>
      <w:r>
        <w:rPr>
          <w:b/>
          <w:bCs/>
        </w:rPr>
        <w:t xml:space="preserve">References</w:t>
      </w:r>
    </w:p>
    <w:p>
      <w:pPr>
        <w:pStyle w:val="BodyText"/>
      </w:pPr>
      <w:r>
        <w:t xml:space="preserve">[16] Bloomberg News. (2026, June 5). Dajin Heavy drops in Hong Kong debut after $847 million listing. Bloomberg. https://www.bloomberg.com/news/articles/2026-06-05/dajin-heavy-drops-in-hong-kong-debut-after-847-million-listing</w:t>
      </w:r>
      <w:r>
        <w:t xml:space="preserve"> </w:t>
      </w:r>
      <w:r>
        <w:t xml:space="preserve">[17] The Standard. (2026, June 5). China wind equipment maker Dajin Heavy slips in Hong Kong debut. The Standard. https://www.thestandard.com.hk/finance/article/333866/China-wind-equipment-maker-Dajin-Heavy-slips-in-Hong-Kong-debut</w:t>
      </w:r>
      <w:r>
        <w:t xml:space="preserve"> </w:t>
      </w:r>
      <w:r>
        <w:t xml:space="preserve">[18] uSMART. (2026, June 5). New IPO: Offshore wind equipment manufacturer Dajin Heavy Industry debuts in Hong Kong. uSMART. https://www.usmart.hk/en/news-detail/68/7465667713193624339</w:t>
      </w:r>
    </w:p>
    <w:p>
      <w:r>
        <w:pict>
          <v:rect style="width:0;height:1.5pt" o:hralign="center" o:hrstd="t" o:hr="t"/>
        </w:pict>
      </w:r>
    </w:p>
    <w:bookmarkEnd w:id="19"/>
    <w:bookmarkStart w:id="20" w:name="龙赛生物港股ipo定价96.06港元融资13.6亿港元市值约70亿港元"/>
    <w:p>
      <w:pPr>
        <w:pStyle w:val="Heading3"/>
      </w:pPr>
      <w:r>
        <w:rPr>
          <w:rFonts w:hint="eastAsia"/>
        </w:rPr>
        <w:t xml:space="preserve">龙赛生物港股IPO定价96.06港元，融资13.6亿港元、市值约70亿港元</w:t>
      </w:r>
    </w:p>
    <w:p>
      <w:pPr>
        <w:pStyle w:val="FirstParagraph"/>
      </w:pPr>
      <w:r>
        <w:rPr>
          <w:rFonts w:hint="eastAsia"/>
        </w:rPr>
        <w:t xml:space="preserve">苏州龙赛生物制药（HKEX:01779）以每股96.06港元定价完成港股IPO，募资约13.6亿港元（约1.74亿美元），按发行价对应市值约70.1亿港元（约8.94亿美元）。公开发售已于5月28日启动，6月5日完成定价并进入挂牌前最后程序。</w:t>
      </w:r>
    </w:p>
    <w:p>
      <w:pPr>
        <w:pStyle w:val="BodyText"/>
      </w:pPr>
      <w:r>
        <w:rPr>
          <w:rFonts w:hint="eastAsia"/>
        </w:rPr>
        <w:t xml:space="preserve">公司成立于2020年，是一家专注于过敏与自身免疫疾病的临床期生物制药公司，具备从靶点发现到工艺开发的全链路自研能力。核心管线LP-003是一款下一代抗IgE单克隆抗体，适应症覆盖季节性变应性鼻炎、慢性自发性荨麻疹、过敏性哮喘、慢性鼻窦炎伴鼻息肉以及食物过敏——本质上对标罗氏Xolair（奥马珠单抗）所在的抗IgE治疗市场。</w:t>
      </w:r>
    </w:p>
    <w:p>
      <w:pPr>
        <w:pStyle w:val="BodyText"/>
      </w:pPr>
      <w:r>
        <w:rPr>
          <w:rFonts w:hint="eastAsia"/>
        </w:rPr>
        <w:t xml:space="preserve">临床数据是这次定价底气的来源。LP-003在与奥马珠单抗的头对头II期慢性自发性荨麻疹试验中显示了统计学显著的疗效优势，公司称其IgE结合亲和力较奥马珠单抗高860倍、阻断活性高30倍。季节性变应性鼻炎适应症的III期临床已在中国完成入组，公司计划在2026年第三季度或之前向中国国家药监局递交新药上市申请（BLA）。本次发行由星展亚洲融资（DBS</w:t>
      </w:r>
      <w:r>
        <w:t xml:space="preserve"> Asia </w:t>
      </w:r>
      <w:r>
        <w:rPr>
          <w:rFonts w:hint="eastAsia"/>
        </w:rPr>
        <w:t xml:space="preserve">Capital）担任联席保荐人。</w:t>
      </w:r>
    </w:p>
    <w:p>
      <w:pPr>
        <w:pStyle w:val="BodyText"/>
      </w:pPr>
      <w:r>
        <w:rPr>
          <w:b/>
          <w:bCs/>
        </w:rPr>
        <w:t xml:space="preserve">References</w:t>
      </w:r>
    </w:p>
    <w:p>
      <w:pPr>
        <w:pStyle w:val="BodyText"/>
      </w:pPr>
      <w:r>
        <w:t xml:space="preserve">[19] The Standard. (2026, May 29). LongBio Pharma (Suzhou) and Dajin Heavy Industry kick off bookbuilding for Hong Kong IPO. The Standard. https://www.thestandard.com.hk/finance/article/333175/LongBio-Pharma-Suzhou-and-Dajin-Heavy-Industry-kick-off-bookbuilding-for-Hong-Kong-IPO</w:t>
      </w:r>
      <w:r>
        <w:t xml:space="preserve"> </w:t>
      </w:r>
      <w:r>
        <w:t xml:space="preserve">[20] PR Newswire. (2026, May 29). Longbio Pharma opens public offering: Premium pipeline in autoimmune &amp; allergic diseases fuels long-term growth. PR Newswire. https://www.webnewswire.com/2026/05/30/longbio-pharma-opens-public-offering-premium-pipeline-in-autoimmune-allergic-diseases-fuels-long-term-growth/</w:t>
      </w:r>
    </w:p>
    <w:p>
      <w:r>
        <w:pict>
          <v:rect style="width:0;height:1.5pt" o:hralign="center" o:hrstd="t" o:hr="t"/>
        </w:pict>
      </w:r>
    </w:p>
    <w:bookmarkEnd w:id="20"/>
    <w:bookmarkStart w:id="21" w:name="龙丰集团港股招股启动香港最大本地药房连锁拟集资最高约7.98亿港元"/>
    <w:p>
      <w:pPr>
        <w:pStyle w:val="Heading3"/>
      </w:pPr>
      <w:r>
        <w:rPr>
          <w:rFonts w:hint="eastAsia"/>
        </w:rPr>
        <w:t xml:space="preserve">龙丰集团港股招股启动，香港最大本地药房连锁拟集资最高约7.98亿港元</w:t>
      </w:r>
    </w:p>
    <w:p>
      <w:pPr>
        <w:pStyle w:val="FirstParagraph"/>
      </w:pPr>
      <w:r>
        <w:rPr>
          <w:rFonts w:hint="eastAsia"/>
        </w:rPr>
        <w:t xml:space="preserve">香港最大的本土药房零售商龙丰集团（Lung</w:t>
      </w:r>
      <w:r>
        <w:t xml:space="preserve"> Fung </w:t>
      </w:r>
      <w:r>
        <w:rPr>
          <w:rFonts w:hint="eastAsia"/>
        </w:rPr>
        <w:t xml:space="preserve">Group）启动港股IPO招股，按招股区间每股5.18至6.38港元发行1.25亿股，集资规模最高约7.98亿港元（约1.02亿美元）。按区间上限定价对应的市值在25.9亿至31.9亿港元之间，并设15%超额配股权（绿鞋）。</w:t>
      </w:r>
    </w:p>
    <w:p>
      <w:pPr>
        <w:pStyle w:val="BodyText"/>
      </w:pPr>
      <w:r>
        <w:rPr>
          <w:rFonts w:hint="eastAsia"/>
        </w:rPr>
        <w:t xml:space="preserve">按弗若斯特沙利文（Frost</w:t>
      </w:r>
      <w:r>
        <w:t xml:space="preserve"> &amp; </w:t>
      </w:r>
      <w:r>
        <w:rPr>
          <w:rFonts w:hint="eastAsia"/>
        </w:rPr>
        <w:t xml:space="preserve">Sullivan）口径，龙丰以5.2%的市场份额位居全港药品零售第一，且以单店平均SKU衡量也是全港最大药品零售商。截至最新报告期，公司在香港运营31家门店，SKU超过700种，并计划在2029年3月前再新增18至21家门店。上一财年净利润保持正增长——这是其敢于在港股IPO窗口期间不引入基石投资者的底气来源之一。本次发行由星展亚洲融资担任独家保荐人。</w:t>
      </w:r>
    </w:p>
    <w:p>
      <w:pPr>
        <w:pStyle w:val="BodyText"/>
      </w:pPr>
      <w:r>
        <w:rPr>
          <w:rFonts w:hint="eastAsia"/>
        </w:rPr>
        <w:t xml:space="preserve">龙丰的招股与大金重工的挂牌、龙赛生物的定价同日推进，使6月5日在港交所形成一个跨制造业、生物医药与本地消费板块的“三线齐发”窗口。这类同日IPO的密集出现，本身也是港股新股市场重新被资金关注的信号。</w:t>
      </w:r>
    </w:p>
    <w:p>
      <w:pPr>
        <w:pStyle w:val="BodyText"/>
      </w:pPr>
      <w:r>
        <w:rPr>
          <w:b/>
          <w:bCs/>
        </w:rPr>
        <w:t xml:space="preserve">References</w:t>
      </w:r>
    </w:p>
    <w:p>
      <w:pPr>
        <w:pStyle w:val="BodyText"/>
      </w:pPr>
      <w:r>
        <w:t xml:space="preserve">[21] The Standard. (2026, May 29). Local retail chain Lung Fung kicks off HK IPO. The Standard. https://www.thestandard.com.hk/finance/article/333212/Local-retail-chain-Lung-Fung-kicks-off-HK-IPO</w:t>
      </w:r>
      <w:r>
        <w:t xml:space="preserve"> </w:t>
      </w:r>
      <w:r>
        <w:t xml:space="preserve">[22] AAStocks. (2026). HK chain pharmacy Lung Fung Group applies for listing; FY2025 profit hikes by ~18% YoY to $170M. AAStocks. http://www.aastocks.com/en/stocks/analysis/stock-aafn-con/00388/AAFN/NOW.1487438/hk-stock-news</w:t>
      </w:r>
    </w:p>
    <w:p>
      <w:r>
        <w:pict>
          <v:rect style="width:0;height:1.5pt" o:hralign="center" o:hrstd="t" o:hr="t"/>
        </w:pict>
      </w:r>
    </w:p>
    <w:bookmarkEnd w:id="21"/>
    <w:bookmarkEnd w:id="22"/>
    <w:bookmarkStart w:id="23" w:name="七其他重要事件"/>
    <w:p>
      <w:pPr>
        <w:pStyle w:val="Heading2"/>
      </w:pPr>
      <w:r>
        <w:rPr>
          <w:rFonts w:hint="eastAsia"/>
        </w:rPr>
        <w:t xml:space="preserve">七、其他重要事件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3"/>
    <w:bookmarkStart w:id="24" w:name="类别覆盖说明"/>
    <w:p>
      <w:pPr>
        <w:pStyle w:val="Heading2"/>
      </w:pPr>
      <w:r>
        <w:rPr>
          <w:rFonts w:hint="eastAsia"/>
        </w:rPr>
        <w:t xml:space="preserve">类别覆盖说明</w:t>
      </w:r>
    </w:p>
    <w:p>
      <w:pPr>
        <w:pStyle w:val="FirstParagraph"/>
      </w:pPr>
      <w:r>
        <w:rPr>
          <w:rFonts w:hint="eastAsia"/>
        </w:rPr>
        <w:t xml:space="preserve">本期报告中，经济与市场、政治与外交、科技与产业、社会与民生、海外涉华财经五个分类当日各仅检索到</w:t>
      </w:r>
      <w:r>
        <w:t xml:space="preserve"> 1 </w:t>
      </w:r>
      <w:r>
        <w:rPr>
          <w:rFonts w:hint="eastAsia"/>
        </w:rPr>
        <w:t xml:space="preserve">条符合</w:t>
      </w:r>
      <w:r>
        <w:t xml:space="preserve"> T1-T4 </w:t>
      </w:r>
      <w:r>
        <w:rPr>
          <w:rFonts w:hint="eastAsia"/>
        </w:rPr>
        <w:t xml:space="preserve">标准的新闻，未达到</w:t>
      </w:r>
      <w:r>
        <w:t xml:space="preserve"> min_per_category=3 </w:t>
      </w:r>
      <w:r>
        <w:rPr>
          <w:rFonts w:hint="eastAsia"/>
        </w:rPr>
        <w:t xml:space="preserve">的目标；其他重要事件分类当日</w:t>
      </w:r>
      <w:r>
        <w:t xml:space="preserve"> 0 </w:t>
      </w:r>
      <w:r>
        <w:rPr>
          <w:rFonts w:hint="eastAsia"/>
        </w:rPr>
        <w:t xml:space="preserve">条入选。为避免捏造或拼凑，相关分类按</w:t>
      </w:r>
      <w:r>
        <w:t xml:space="preserve"> Verifier KEEP </w:t>
      </w:r>
      <w:r>
        <w:rPr>
          <w:rFonts w:hint="eastAsia"/>
        </w:rPr>
        <w:t xml:space="preserve">集如实呈现，不补足占位故事。</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2026-06-05T08:46:31Z</dcterms:created>
  <dcterms:modified xsi:type="dcterms:W3CDTF">2026-06-05T08:46:31Z</dcterms:modified>
</cp:coreProperties>
</file>

<file path=docProps/custom.xml><?xml version="1.0" encoding="utf-8"?>
<Properties xmlns="http://schemas.openxmlformats.org/officeDocument/2006/custom-properties" xmlns:vt="http://schemas.openxmlformats.org/officeDocument/2006/docPropsVTypes"/>
</file>