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欧洲每日热点新闻-2026年5月19日"/>
    <w:p>
      <w:pPr>
        <w:pStyle w:val="Heading1"/>
      </w:pPr>
      <w:r>
        <w:rPr>
          <w:rFonts w:hint="eastAsia"/>
        </w:rPr>
        <w:t xml:space="preserve">欧洲每日热点新闻</w:t>
      </w:r>
      <w:r>
        <w:t xml:space="preserve"> — </w:t>
      </w:r>
      <w:r>
        <w:rPr>
          <w:rFonts w:hint="eastAsia"/>
        </w:rPr>
        <w:t xml:space="preserve">2026年5月19日</w:t>
      </w:r>
    </w:p>
    <w:bookmarkStart w:id="12" w:name="一经济与市场"/>
    <w:p>
      <w:pPr>
        <w:pStyle w:val="Heading2"/>
      </w:pPr>
      <w:r>
        <w:rPr>
          <w:rFonts w:hint="eastAsia"/>
        </w:rPr>
        <w:t xml:space="preserve">一、经济与市场</w:t>
      </w:r>
    </w:p>
    <w:bookmarkStart w:id="9" w:name="g7巴黎财长会议聚焦霍尔木兹油运中断与债市重定价"/>
    <w:p>
      <w:pPr>
        <w:pStyle w:val="Heading3"/>
      </w:pPr>
      <w:r>
        <w:rPr>
          <w:rFonts w:hint="eastAsia"/>
        </w:rPr>
        <w:t xml:space="preserve">G7巴黎财长会议聚焦霍尔木兹油运中断与债市重定价</w:t>
      </w:r>
    </w:p>
    <w:p>
      <w:pPr>
        <w:pStyle w:val="FirstParagraph"/>
      </w:pPr>
      <w:r>
        <w:rPr>
          <w:rFonts w:hint="eastAsia"/>
        </w:rPr>
        <w:t xml:space="preserve">法国财长Roland</w:t>
      </w:r>
      <w:r>
        <w:t xml:space="preserve"> </w:t>
      </w:r>
      <w:r>
        <w:rPr>
          <w:rFonts w:hint="eastAsia"/>
        </w:rPr>
        <w:t xml:space="preserve">Lescure与法兰西银行行长François</w:t>
      </w:r>
      <w:r>
        <w:t xml:space="preserve"> Villeroy de </w:t>
      </w:r>
      <w:r>
        <w:rPr>
          <w:rFonts w:hint="eastAsia"/>
        </w:rPr>
        <w:t xml:space="preserve">Galhau5月18日至19日在巴黎主持G7财长与央行行长会议，议题被一场突如其来的能源冲击改写：约20%的全球原油经霍尔木兹海峡运输，伊朗战事令航道一度停摆，欧洲债券随即重新定价。德国10年期国债收益率逼近3.2%，回到2011年5月以来未见的水平——上一次到达该位时，欧债危机正处于希腊纾困漩涡。Lescure对债市走势的措辞克制，仅称其正在“经历一轮修正”。</w:t>
      </w:r>
    </w:p>
    <w:p>
      <w:pPr>
        <w:pStyle w:val="BodyText"/>
      </w:pPr>
      <w:r>
        <w:rPr>
          <w:rFonts w:hint="eastAsia"/>
        </w:rPr>
        <w:t xml:space="preserve">会议的客席名单透露出方向。巴西、印度、肯尼亚和韩国首次以G7伙伴身份与会，IMF、世界银行、经合组织作为观察员出席，乌克兰财长Marchenko以及叙利亚、卡塔尔代表亦到场。美国财长Scott</w:t>
      </w:r>
      <w:r>
        <w:t xml:space="preserve"> </w:t>
      </w:r>
      <w:r>
        <w:rPr>
          <w:rFonts w:hint="eastAsia"/>
        </w:rPr>
        <w:t xml:space="preserve">Bessent现场推动制裁协同，目标是切断伊朗融资。</w:t>
      </w:r>
    </w:p>
    <w:p>
      <w:pPr>
        <w:pStyle w:val="BodyText"/>
      </w:pPr>
      <w:r>
        <w:rPr>
          <w:rFonts w:hint="eastAsia"/>
        </w:rPr>
        <w:t xml:space="preserve">财政纪律的裂缝也摆上桌面。意大利总理Meloni威胁退出欧盟规模1500亿欧元的SAFE国防借款机制，除非能源危机相关支出的“脱钩条款”门槛上调至超过300亿欧元——她要求把当下的紧急支出从赤字约束中剔除，否则不签字。北约一名高级官员在会场外向Euronews表示：“我们需要大量资源和弹药，需要快速提升产能的能力。”伊朗战争把弹药库存的隐性账单第一次摆到G7财长面前。</w:t>
      </w:r>
    </w:p>
    <w:p>
      <w:pPr>
        <w:pStyle w:val="BodyText"/>
      </w:pPr>
      <w:r>
        <w:rPr>
          <w:b/>
          <w:bCs/>
        </w:rPr>
        <w:t xml:space="preserve">References</w:t>
      </w:r>
    </w:p>
    <w:p>
      <w:pPr>
        <w:pStyle w:val="BodyText"/>
      </w:pPr>
      <w:r>
        <w:t xml:space="preserve">[1] Euronews. (2026, May 19). Newsletter: Europe braces for a more hostile economic order. Euronews. https://www.euronews.com/my-europe/2026/05/19/newsletter-europe-braces-for-a-more-hostile-economic-order</w:t>
      </w:r>
      <w:r>
        <w:t xml:space="preserve"> </w:t>
      </w:r>
      <w:r>
        <w:t xml:space="preserve">[2] Ministère de l’Économie. (2026, May 19). G7 Finance Ministers and Central Bank Governors meeting, Paris 18 and 19 May 2026. Direction générale du Trésor. https://presse.economie.gouv.fr/g7-finance-ministers-and-central-bank-governors-meeting-paris-18-and-19-may-2026/</w:t>
      </w:r>
      <w:r>
        <w:t xml:space="preserve"> </w:t>
      </w:r>
      <w:r>
        <w:t xml:space="preserve">[3] Bloomberg News. (2026, May 19). German government launches privatization of energy firm Uniper. Bloomberg. https://www.bloomberg.com/news/articles/2026-05-19/german-government-launches-privatization-of-energy-firm-uniper-mpc7nu4l</w:t>
      </w:r>
    </w:p>
    <w:p>
      <w:r>
        <w:pict>
          <v:rect style="width:0;height:1.5pt" o:hralign="center" o:hrstd="t" o:hr="t"/>
        </w:pict>
      </w:r>
    </w:p>
    <w:bookmarkEnd w:id="9"/>
    <w:bookmarkStart w:id="10" w:name="德国启动uniper私有化三年后甩出99.12股权"/>
    <w:p>
      <w:pPr>
        <w:pStyle w:val="Heading3"/>
      </w:pPr>
      <w:r>
        <w:rPr>
          <w:rFonts w:hint="eastAsia"/>
        </w:rPr>
        <w:t xml:space="preserve">德国启动Uniper私有化，三年后甩出99.12%股权</w:t>
      </w:r>
    </w:p>
    <w:p>
      <w:pPr>
        <w:pStyle w:val="FirstParagraph"/>
      </w:pPr>
      <w:r>
        <w:rPr>
          <w:rFonts w:hint="eastAsia"/>
        </w:rPr>
        <w:t xml:space="preserve">德国财政部5月19日正式启动Uniper</w:t>
      </w:r>
      <w:r>
        <w:t xml:space="preserve"> SE </w:t>
      </w:r>
      <w:r>
        <w:rPr>
          <w:rFonts w:hint="eastAsia"/>
        </w:rPr>
        <w:t xml:space="preserve">99.12%国有股权的出售程序，开放意向报价窗口至6月12日，并保留25%加1股的“阻断性少数股权”作为退路。这是2022年9月那笔135亿欧元（合157亿美元）救助案——欧洲能源史上最大的一次纾困——之后政府首次明确退出节奏。</w:t>
      </w:r>
    </w:p>
    <w:p>
      <w:pPr>
        <w:pStyle w:val="BodyText"/>
      </w:pPr>
      <w:r>
        <w:rPr>
          <w:rFonts w:hint="eastAsia"/>
        </w:rPr>
        <w:t xml:space="preserve">Uniper当年是德国最大的天然气进口商，向约40%的德国天然气客户供气。俄罗斯掐断管道气流之后，公司被迫以现货价格在国际市场抢购替代气源，账面亏损以日为单位累积，最终把财政部推上股东席。三年多过去，欧洲天然气价格回落到俄乌战前区间，Uniper重新盈利。CEO</w:t>
      </w:r>
      <w:r>
        <w:t xml:space="preserve"> Michael </w:t>
      </w:r>
      <w:r>
        <w:rPr>
          <w:rFonts w:hint="eastAsia"/>
        </w:rPr>
        <w:t xml:space="preserve">Lewis周二称公司“如今更稳定、更有韧性，战略定位更清晰”。</w:t>
      </w:r>
    </w:p>
    <w:p>
      <w:pPr>
        <w:pStyle w:val="BodyText"/>
      </w:pPr>
      <w:r>
        <w:rPr>
          <w:rFonts w:hint="eastAsia"/>
        </w:rPr>
        <w:t xml:space="preserve">市场的回应温和。Stoxx</w:t>
      </w:r>
      <w:r>
        <w:t xml:space="preserve"> </w:t>
      </w:r>
      <w:r>
        <w:rPr>
          <w:rFonts w:hint="eastAsia"/>
        </w:rPr>
        <w:t xml:space="preserve">600开盘走高约0.5%，投资者把这笔出售当作政府从能源市场撤资的样板，而非财政事件。出售的实际门槛在于估值——德国纳税人为这笔交易付了157亿美元，财政部要拿回多少账面价值，将决定2022年这场救助最终被记入历史的成本栏。</w:t>
      </w:r>
    </w:p>
    <w:p>
      <w:pPr>
        <w:pStyle w:val="BodyText"/>
      </w:pPr>
      <w:r>
        <w:rPr>
          <w:b/>
          <w:bCs/>
        </w:rPr>
        <w:t xml:space="preserve">References</w:t>
      </w:r>
    </w:p>
    <w:p>
      <w:pPr>
        <w:pStyle w:val="BodyText"/>
      </w:pPr>
      <w:r>
        <w:t xml:space="preserve">[4] Digital Journal. (2026, May 19). Germany starts sales process for bailed-out energy firm Uniper. Digital Journal. https://www.digitaljournal.com/business/germany-starts-sales-process-for-bailed-out-energy-firm-uniper/article</w:t>
      </w:r>
      <w:r>
        <w:t xml:space="preserve"> </w:t>
      </w:r>
      <w:r>
        <w:t xml:space="preserve">[5] Bloomberg News. (2026, May 19). German government launches privatization of energy firm Uniper. Bloomberg. https://www.bloomberg.com/news/articles/2026-05-19/german-government-launches-privatization-of-energy-firm-uniper-mpc7nu4l</w:t>
      </w:r>
      <w:r>
        <w:t xml:space="preserve"> </w:t>
      </w:r>
      <w:r>
        <w:t xml:space="preserve">[6] CNBC. (2026, May 19). European markets: Stoxx, Uniper, FTSE, DAX, CAC, Iran, latest G7 meeting. CNBC. https://www.cnbc.com/2026/05/19/european-markets-stoxx-uniper-ftse-dax-cac-iran-latest-g7-meeting.html</w:t>
      </w:r>
      <w:r>
        <w:t xml:space="preserve"> </w:t>
      </w:r>
      <w:r>
        <w:t xml:space="preserve">[7] Parsons, R. (2022, September 21). Germany nationalizes energy giant Uniper as Russia squeezes gas supplies. CNBC. https://www.cnbc.com/2022/09/21/german-government-agrees-nationalization-deal-for-energy-giant-uniper.html</w:t>
      </w:r>
    </w:p>
    <w:p>
      <w:r>
        <w:pict>
          <v:rect style="width:0;height:1.5pt" o:hralign="center" o:hrstd="t" o:hr="t"/>
        </w:pict>
      </w:r>
    </w:p>
    <w:bookmarkEnd w:id="10"/>
    <w:bookmarkStart w:id="11" w:name="欧委会化肥行动计划应对霍尔木兹断供cbam争议未解"/>
    <w:p>
      <w:pPr>
        <w:pStyle w:val="Heading3"/>
      </w:pPr>
      <w:r>
        <w:rPr>
          <w:rFonts w:hint="eastAsia"/>
        </w:rPr>
        <w:t xml:space="preserve">欧委会化肥行动计划应对霍尔木兹断供，CBAM争议未解</w:t>
      </w:r>
    </w:p>
    <w:p>
      <w:pPr>
        <w:pStyle w:val="FirstParagraph"/>
      </w:pPr>
      <w:r>
        <w:rPr>
          <w:rFonts w:hint="eastAsia"/>
        </w:rPr>
        <w:t xml:space="preserve">欧委会5月19日通过化肥行动计划，农业事务委员Hansen当天在斯特拉斯堡向欧洲议会全体会议陈述。触发点是霍尔木兹海峡——全球约20%的氨与尿素经此运输——封闭后欧洲农场的化肥账单失控：4月氮肥价格较2024年均价高出70%以上，仅2至4月就涨了40%。</w:t>
      </w:r>
    </w:p>
    <w:p>
      <w:pPr>
        <w:pStyle w:val="BodyText"/>
      </w:pPr>
      <w:r>
        <w:rPr>
          <w:rFonts w:hint="eastAsia"/>
        </w:rPr>
        <w:t xml:space="preserve">方案的核心是对氨、尿素及氮肥实施为期一年的CCT关税豁免（俄罗斯与白俄罗斯除外），预计为欧洲农户节省6000万欧元；中长期则通过《生物技术法》（Biotech</w:t>
      </w:r>
      <w:r>
        <w:t xml:space="preserve"> </w:t>
      </w:r>
      <w:r>
        <w:rPr>
          <w:rFonts w:hint="eastAsia"/>
        </w:rPr>
        <w:t xml:space="preserve">Act）推动生物基化肥框架，并以复苏与韧性基金（RRF）资助沼气和生物甲烷。</w:t>
      </w:r>
    </w:p>
    <w:p>
      <w:pPr>
        <w:pStyle w:val="BodyText"/>
      </w:pPr>
      <w:r>
        <w:rPr>
          <w:rFonts w:hint="eastAsia"/>
        </w:rPr>
        <w:t xml:space="preserve">争议集中在更上游的成本结构。爱尔兰农民协会（IFA）测算，碳边境调节机制CBAM今年将给欧盟农户带来约9亿欧元的额外开支——是化肥关税豁免节省额的15倍。IFA主席Francie</w:t>
      </w:r>
      <w:r>
        <w:t xml:space="preserve"> </w:t>
      </w:r>
      <w:r>
        <w:rPr>
          <w:rFonts w:hint="eastAsia"/>
        </w:rPr>
        <w:t xml:space="preserve">Gorman直言：“委员会把这笔税强加在农民头上，又拒绝回头。”欧盟把对外贸易的气候工具用于保护本土钢铁等碳密集产业时，第一线承担成本的却是不在该工具保护清单里的农业。</w:t>
      </w:r>
    </w:p>
    <w:p>
      <w:pPr>
        <w:pStyle w:val="BodyText"/>
      </w:pPr>
      <w:r>
        <w:rPr>
          <w:b/>
          <w:bCs/>
        </w:rPr>
        <w:t xml:space="preserve">References</w:t>
      </w:r>
    </w:p>
    <w:p>
      <w:pPr>
        <w:pStyle w:val="BodyText"/>
      </w:pPr>
      <w:r>
        <w:t xml:space="preserve">[8] RTÉ. (2026, May 19). EU unveils fertiliser action plan amid Hormuz crisis. RTÉ News. https://www.rte.ie/news/world/2026/0519/1574022-fertiliser-eu-hormuz/</w:t>
      </w:r>
      <w:r>
        <w:t xml:space="preserve"> </w:t>
      </w:r>
      <w:r>
        <w:t xml:space="preserve">[9] European Commission. (2026, May 19). Ensuring availability and affordability of fertilisers. Directorate-General for Agriculture and Rural Development. https://agriculture.ec.europa.eu/common-agricultural-policy/agri-food-supply-chain/ensuring-availability-and-affordability-fertilisers_en</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北约军事委员会布鲁塞尔开会伊朗战争掏空联盟弹药库"/>
    <w:p>
      <w:pPr>
        <w:pStyle w:val="Heading3"/>
      </w:pPr>
      <w:r>
        <w:rPr>
          <w:rFonts w:hint="eastAsia"/>
        </w:rPr>
        <w:t xml:space="preserve">北约军事委员会布鲁塞尔开会，伊朗战争掏空联盟弹药库</w:t>
      </w:r>
    </w:p>
    <w:p>
      <w:pPr>
        <w:pStyle w:val="FirstParagraph"/>
      </w:pPr>
      <w:r>
        <w:rPr>
          <w:rFonts w:hint="eastAsia"/>
        </w:rPr>
        <w:t xml:space="preserve">北约军事委员会32国总参谋长5月19日在布鲁塞尔北约总部会晤，由军委会主席、海军上将Giuseppe</w:t>
      </w:r>
      <w:r>
        <w:t xml:space="preserve"> Cavo </w:t>
      </w:r>
      <w:r>
        <w:rPr>
          <w:rFonts w:hint="eastAsia"/>
        </w:rPr>
        <w:t xml:space="preserve">Dragone主持，欧洲盟军最高司令Alexus</w:t>
      </w:r>
      <w:r>
        <w:t xml:space="preserve"> G. </w:t>
      </w:r>
      <w:r>
        <w:rPr>
          <w:rFonts w:hint="eastAsia"/>
        </w:rPr>
        <w:t xml:space="preserve">Grynkewich领衔战情简报，秘书长Mark</w:t>
      </w:r>
      <w:r>
        <w:t xml:space="preserve"> </w:t>
      </w:r>
      <w:r>
        <w:rPr>
          <w:rFonts w:hint="eastAsia"/>
        </w:rPr>
        <w:t xml:space="preserve">Rutte到场，下午15:45由Cavo</w:t>
      </w:r>
      <w:r>
        <w:t xml:space="preserve"> </w:t>
      </w:r>
      <w:r>
        <w:rPr>
          <w:rFonts w:hint="eastAsia"/>
        </w:rPr>
        <w:t xml:space="preserve">Dragone、Grynkewich与盟军转型司令部上将Pierre</w:t>
      </w:r>
      <w:r>
        <w:t xml:space="preserve"> </w:t>
      </w:r>
      <w:r>
        <w:rPr>
          <w:rFonts w:hint="eastAsia"/>
        </w:rPr>
        <w:t xml:space="preserve">Vandier联合举行新闻发布会。</w:t>
      </w:r>
    </w:p>
    <w:p>
      <w:pPr>
        <w:pStyle w:val="BodyText"/>
      </w:pPr>
      <w:r>
        <w:rPr>
          <w:rFonts w:hint="eastAsia"/>
        </w:rPr>
        <w:t xml:space="preserve">会议背景沉重。五角大楼5月12日披露伊朗战事已让美军支出突破290亿美元，前线弹药库存被快速消耗；华盛顿近期取消了一支超过4000人的旅级部队赴波兰部署，欧洲东翼的常规威慑因此出现空档。特朗普5月18日称已“叫停原定周二对伊朗的攻击”，理由是海湾国家的斡旋与谈判进展——意味着这场战争的节奏目前由白宫一日一调。</w:t>
      </w:r>
    </w:p>
    <w:p>
      <w:pPr>
        <w:pStyle w:val="BodyText"/>
      </w:pPr>
      <w:r>
        <w:rPr>
          <w:rFonts w:hint="eastAsia"/>
        </w:rPr>
        <w:t xml:space="preserve">一位北约高级官员对Euronews坦言：“我们需要大量资源和弹药，需要快速提升产能的能力。”会议指向一个新的现实：盟国把工业产能从五年规划压缩到月度执行，否则赶不上前线的消耗速度。</w:t>
      </w:r>
    </w:p>
    <w:p>
      <w:pPr>
        <w:pStyle w:val="BodyText"/>
      </w:pPr>
      <w:r>
        <w:rPr>
          <w:b/>
          <w:bCs/>
        </w:rPr>
        <w:t xml:space="preserve">References</w:t>
      </w:r>
    </w:p>
    <w:p>
      <w:pPr>
        <w:pStyle w:val="BodyText"/>
      </w:pPr>
      <w:r>
        <w:t xml:space="preserve">[10] Euronews. (2026, May 19). NATO military chiefs meet as Iran war depletes alliance’s arsenal. Euronews. https://www.euronews.com/my-europe/2026/05/19/nato-military-chiefs-meet-as-iran-war-depletes-alliances-arsenal</w:t>
      </w:r>
      <w:r>
        <w:t xml:space="preserve"> </w:t>
      </w:r>
      <w:r>
        <w:t xml:space="preserve">[11] NATO. (2026, April 28). Military Committee in Chiefs of Defence session. NATO. https://www.nato.int/en/news-and-events/events/media-advisories/2026/04/28/military-committee-in-chiefs-of-defence-session</w:t>
      </w:r>
    </w:p>
    <w:p>
      <w:r>
        <w:pict>
          <v:rect style="width:0;height:1.5pt" o:hralign="center" o:hrstd="t" o:hr="t"/>
        </w:pict>
      </w:r>
    </w:p>
    <w:bookmarkEnd w:id="13"/>
    <w:bookmarkStart w:id="14" w:name="欧美贸易协议斯特拉斯堡角力7月4日大限将至"/>
    <w:p>
      <w:pPr>
        <w:pStyle w:val="Heading3"/>
      </w:pPr>
      <w:r>
        <w:rPr>
          <w:rFonts w:hint="eastAsia"/>
        </w:rPr>
        <w:t xml:space="preserve">欧美贸易协议斯特拉斯堡角力，7月4日大限将至</w:t>
      </w:r>
    </w:p>
    <w:p>
      <w:pPr>
        <w:pStyle w:val="FirstParagraph"/>
      </w:pPr>
      <w:r>
        <w:rPr>
          <w:rFonts w:hint="eastAsia"/>
        </w:rPr>
        <w:t xml:space="preserve">欧盟立法者和外交官5月19日在斯特拉斯堡集结，围绕欧美贸易协议的最终文本展开角力。基线文本出自特朗普2025年7月在Turnberry高尔夫球场敲定的初步协议：美国工业品零关税进入欧洲，美国对大多数欧盟出口商品的关税封顶15%，整个协议覆盖约1.68万亿欧元的双向贸易，并设有2028年3月自动终止的“日落条款”。特朗普为最终签署划下7月4日的截止日期，并威胁若欧方拖延，将把对欧汽车关税升至25%。</w:t>
      </w:r>
    </w:p>
    <w:p>
      <w:pPr>
        <w:pStyle w:val="BodyText"/>
      </w:pPr>
      <w:r>
        <w:rPr>
          <w:rFonts w:hint="eastAsia"/>
        </w:rPr>
        <w:t xml:space="preserve">欧洲议会的内部分歧公开化。欧洲人民党（EPP）主张快速收官，社会党与民主党联盟（S&amp;D）拒绝“投降式”签署。议会首席谈判代表、社民党人Bernd</w:t>
      </w:r>
      <w:r>
        <w:t xml:space="preserve"> </w:t>
      </w:r>
      <w:r>
        <w:rPr>
          <w:rFonts w:hint="eastAsia"/>
        </w:rPr>
        <w:t xml:space="preserve">Lange划出红线：“欧洲立法不应被来自华盛顿的威胁性社交媒体帖子塑造。”</w:t>
      </w:r>
    </w:p>
    <w:p>
      <w:pPr>
        <w:pStyle w:val="BodyText"/>
      </w:pPr>
      <w:r>
        <w:rPr>
          <w:rFonts w:hint="eastAsia"/>
        </w:rPr>
        <w:t xml:space="preserve">未解的悬念是欧盟对美国数字平台与药品的反制工具能否进入正文。1.68万亿欧元的贸易盘子背后是欧洲两大命门——汽车产业（25%关税即刻失去美国市场）与药品出口（爱尔兰、丹麦、瑞士对美顺差的主要来源），这决定了未来六周斯特拉斯堡的每一轮投票都将被布鲁塞尔的谈判桌即时回传。</w:t>
      </w:r>
    </w:p>
    <w:p>
      <w:pPr>
        <w:pStyle w:val="BodyText"/>
      </w:pPr>
      <w:r>
        <w:rPr>
          <w:b/>
          <w:bCs/>
        </w:rPr>
        <w:t xml:space="preserve">References</w:t>
      </w:r>
    </w:p>
    <w:p>
      <w:pPr>
        <w:pStyle w:val="BodyText"/>
      </w:pPr>
      <w:r>
        <w:t xml:space="preserve">[12] Euronews. (2026, May 19). Watch: Brussels vs Washington — inside the high-stakes battle over the EU-US trade deal. Euronews. https://www.euronews.com/my-europe/2026/05/19/watch-brussels-vs-washingtoninside-the-high-stakes-battle-over-the-eu-us-trade-deal</w:t>
      </w:r>
      <w:r>
        <w:t xml:space="preserve"> </w:t>
      </w:r>
      <w:r>
        <w:t xml:space="preserve">[13] European Commission. (2025, July 27). Joint statement on the framework agreement on reciprocal, fair, and balanced trade between the European Union and the United States. European Commission. https://ec.europa.eu/commission/presscorner/detail/en/statement_25_1900</w:t>
      </w:r>
    </w:p>
    <w:p>
      <w:r>
        <w:pict>
          <v:rect style="width:0;height:1.5pt" o:hralign="center" o:hrstd="t" o:hr="t"/>
        </w:pict>
      </w:r>
    </w:p>
    <w:bookmarkEnd w:id="14"/>
    <w:bookmarkStart w:id="15" w:name="欧洲议会同日表决fdi审查改革与钢铁反倾销法案"/>
    <w:p>
      <w:pPr>
        <w:pStyle w:val="Heading3"/>
      </w:pPr>
      <w:r>
        <w:rPr>
          <w:rFonts w:hint="eastAsia"/>
        </w:rPr>
        <w:t xml:space="preserve">欧洲议会同日表决FDI审查改革与钢铁反倾销法案</w:t>
      </w:r>
    </w:p>
    <w:p>
      <w:pPr>
        <w:pStyle w:val="FirstParagraph"/>
      </w:pPr>
      <w:r>
        <w:rPr>
          <w:rFonts w:hint="eastAsia"/>
        </w:rPr>
        <w:t xml:space="preserve">欧洲议会5月19日在斯特拉斯堡完成两项贸易政策投票，节奏紧凑、方向一致——把欧盟的对外经济防线再扎一层。</w:t>
      </w:r>
    </w:p>
    <w:p>
      <w:pPr>
        <w:pStyle w:val="BodyText"/>
      </w:pPr>
      <w:r>
        <w:rPr>
          <w:rFonts w:hint="eastAsia"/>
        </w:rPr>
        <w:t xml:space="preserve">第一项是FDI审查条例的全面修订，报告员为社民党法国籍议员Raphaël</w:t>
      </w:r>
      <w:r>
        <w:t xml:space="preserve"> </w:t>
      </w:r>
      <w:r>
        <w:rPr>
          <w:rFonts w:hint="eastAsia"/>
        </w:rPr>
        <w:t xml:space="preserve">Glucksmann。该法案是欧盟、理事会与委员会去年12月达成政治协议的最终立法收口，国际贸易委员会（INTA）已于2月24日以34票赞成、2票反对、3票弃权高票通过。修订强制所有成员国建立FDI审查机制，并把准入清单与境外投资风险评估首次写入硬法；2020年版本仅是协调框架——本次修订把它升级为统一规则书，目标直指对欧关键技术与基础设施收购。</w:t>
      </w:r>
    </w:p>
    <w:p>
      <w:pPr>
        <w:pStyle w:val="BodyText"/>
      </w:pPr>
      <w:r>
        <w:rPr>
          <w:rFonts w:hint="eastAsia"/>
        </w:rPr>
        <w:t xml:space="preserve">第二项是钢铁全球产能过剩反制法案，报告员为瑞典籍议员Karin</w:t>
      </w:r>
      <w:r>
        <w:t xml:space="preserve"> </w:t>
      </w:r>
      <w:r>
        <w:rPr>
          <w:rFonts w:hint="eastAsia"/>
        </w:rPr>
        <w:t xml:space="preserve">Karlsbro。该法案替代6月30日到期的WTO保障措施，把年度免税进口配额削减47%至1830万吨，配额外关税升至50%，并要求进口商出具“冶炼与浇铸国”证明以堵截转口。法案于4月13日与理事会达成临时协议，7月1日生效。Karlsbro称“对抗全球产能过剩对欧盟钢铁市场的负面贸易影响至关重要”——背景是欧盟钢铁业自2008年以来已流失约10万个就业岗位，全球结构性产能过剩压力持续未解。</w:t>
      </w:r>
    </w:p>
    <w:p>
      <w:pPr>
        <w:pStyle w:val="BodyText"/>
      </w:pPr>
      <w:r>
        <w:rPr>
          <w:b/>
          <w:bCs/>
        </w:rPr>
        <w:t xml:space="preserve">References</w:t>
      </w:r>
    </w:p>
    <w:p>
      <w:pPr>
        <w:pStyle w:val="BodyText"/>
      </w:pPr>
      <w:r>
        <w:t xml:space="preserve">[14] European Parliament. (2026, May 19). Plenary votes — Tuesday 19 May 2026. European Parliament. https://www.europarl.europa.eu/plenary/en/votes.html</w:t>
      </w:r>
      <w:r>
        <w:t xml:space="preserve"> </w:t>
      </w:r>
      <w:r>
        <w:t xml:space="preserve">[15] European Parliament. (2026, May 18). Safeguarding the EU steel industry from global overcapacity. European Parliament Plenary News. https://www.europarl.europa.eu/news/en/agenda/plenary-news/2026-05-18/5/safeguarding-the-eu-steel-industry-from-global-overcapacity</w:t>
      </w:r>
      <w:r>
        <w:t xml:space="preserve"> </w:t>
      </w:r>
      <w:r>
        <w:t xml:space="preserve">[16] European Parliament. (2026, May 19). Revision of the FDI screening regulation. Legislative Train Schedule. https://www.europarl.europa.eu/legislative-train/carriage/revision-of-the-fdi-screening-regulation/report?sid=10001</w:t>
      </w:r>
      <w:r>
        <w:t xml:space="preserve"> </w:t>
      </w:r>
      <w:r>
        <w:t xml:space="preserve">[17] Council of the EU. (2025, December 11). Foreign direct investment: Council and Parliament reached political agreement to improve FDI screening. Consilium. https://www.consilium.europa.eu/en/press/press-releases/2025/12/11/foreign-direct-investment-council-and-parliament-reached-political-agreement-to-improve-fdi-screening/</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europol跨19国清除14200个irgc网络账号"/>
    <w:p>
      <w:pPr>
        <w:pStyle w:val="Heading3"/>
      </w:pPr>
      <w:r>
        <w:rPr>
          <w:rFonts w:hint="eastAsia"/>
        </w:rPr>
        <w:t xml:space="preserve">Europol跨19国清除14,200个IRGC网络账号</w:t>
      </w:r>
    </w:p>
    <w:p>
      <w:pPr>
        <w:pStyle w:val="FirstParagraph"/>
      </w:pPr>
      <w:r>
        <w:t xml:space="preserve">Europol </w:t>
      </w:r>
      <w:r>
        <w:rPr>
          <w:rFonts w:hint="eastAsia"/>
        </w:rPr>
        <w:t xml:space="preserve">5月19日宣布，其欧盟互联网举报小组（EU</w:t>
      </w:r>
      <w:r>
        <w:t xml:space="preserve"> Internet Referral </w:t>
      </w:r>
      <w:r>
        <w:rPr>
          <w:rFonts w:hint="eastAsia"/>
        </w:rPr>
        <w:t xml:space="preserve">Unit）自2月13日至4月28日完成一次跨19国协同行动，拆除超过14,200条与伊朗伊斯兰革命卫队（IRGC）关联的帖子、账号和链接。参与国包括奥地利、比利时、保加利亚、捷克、丹麦、爱沙尼亚、芬兰、法国、德国、希腊、匈牙利、意大利、荷兰、葡萄牙、西班牙、瑞典、波黑、乌克兰与美国。</w:t>
      </w:r>
    </w:p>
    <w:p>
      <w:pPr>
        <w:pStyle w:val="BodyText"/>
      </w:pPr>
      <w:r>
        <w:rPr>
          <w:rFonts w:hint="eastAsia"/>
        </w:rPr>
        <w:t xml:space="preserve">行动覆盖社交媒体、流媒体和博客平台，涉及阿拉伯语、英语、法语、波斯语、西班牙语与印尼语6种语言。IRGC一个粉丝数超过15万的X主账号被平台限制，关键节点被切断。</w:t>
      </w:r>
    </w:p>
    <w:p>
      <w:pPr>
        <w:pStyle w:val="BodyText"/>
      </w:pPr>
      <w:r>
        <w:rPr>
          <w:rFonts w:hint="eastAsia"/>
        </w:rPr>
        <w:t xml:space="preserve">时间线值得注意——欧盟2月19日刚把IRGC列为恐怖组织，行动正是在该决定生效次日启动，且持续至4月底，再到5月19日公开披露，与同日北约军委会评估伊朗战争消耗、G7讨论制裁协同形成闭环。这是欧洲层面首次把对一个外国军事机构的信息战还击规模化、跨境化。</w:t>
      </w:r>
    </w:p>
    <w:p>
      <w:pPr>
        <w:pStyle w:val="BodyText"/>
      </w:pPr>
      <w:r>
        <w:rPr>
          <w:b/>
          <w:bCs/>
        </w:rPr>
        <w:t xml:space="preserve">References</w:t>
      </w:r>
    </w:p>
    <w:p>
      <w:pPr>
        <w:pStyle w:val="BodyText"/>
      </w:pPr>
      <w:r>
        <w:t xml:space="preserve">[18] Euronews. (2026, May 19). Europol disrupts thousands of IRGC online accounts across 19 countries. Euronews. https://www.euronews.com/2026/05/19/europol-disrupts-thousands-of-irgc-online-accounts-across-19-countries</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who欧洲发17条气候健康行动呼吁欧洲升温达全球均值两倍"/>
    <w:p>
      <w:pPr>
        <w:pStyle w:val="Heading3"/>
      </w:pPr>
      <w:r>
        <w:rPr>
          <w:rFonts w:hint="eastAsia"/>
        </w:rPr>
        <w:t xml:space="preserve">WHO欧洲发17条气候健康行动呼吁，欧洲升温达全球均值两倍</w:t>
      </w:r>
    </w:p>
    <w:p>
      <w:pPr>
        <w:pStyle w:val="FirstParagraph"/>
      </w:pPr>
      <w:r>
        <w:rPr>
          <w:rFonts w:hint="eastAsia"/>
        </w:rPr>
        <w:t xml:space="preserve">世卫组织欧洲区域办事处5月19日（日内瓦时间18:00-19:20）在第79届世界卫生大会边会上正式启动“气候与健康政治倡议者委员会”（PECCH）的《行动呼吁》。该委员会由WHO欧洲区域主任Hans</w:t>
      </w:r>
      <w:r>
        <w:t xml:space="preserve"> Henri P. </w:t>
      </w:r>
      <w:r>
        <w:rPr>
          <w:rFonts w:hint="eastAsia"/>
        </w:rPr>
        <w:t xml:space="preserve">Kluge博士召集，前冰岛总理Katrín</w:t>
      </w:r>
      <w:r>
        <w:t xml:space="preserve"> </w:t>
      </w:r>
      <w:r>
        <w:rPr>
          <w:rFonts w:hint="eastAsia"/>
        </w:rPr>
        <w:t xml:space="preserve">Jakobsdóttir出任主席，成员包括来自53国WHO欧洲区域的13位前政府首脑、部长和公民社会领袖。</w:t>
      </w:r>
    </w:p>
    <w:p>
      <w:pPr>
        <w:pStyle w:val="BodyText"/>
      </w:pPr>
      <w:r>
        <w:rPr>
          <w:rFonts w:hint="eastAsia"/>
        </w:rPr>
        <w:t xml:space="preserve">报告把数据摆得直白——欧洲是地球上升温最快的区域，升温速率达到全球平均水平的两倍；2015至2024年间，与1991至2000年相比，欧洲827个被评估的区域中有823个（99.6%）记录到与高温相关的死亡率上升。换言之，欧洲几乎找不到一个尚未被热浪改写死亡曲线的角落。</w:t>
      </w:r>
    </w:p>
    <w:p>
      <w:pPr>
        <w:pStyle w:val="BodyText"/>
      </w:pPr>
      <w:r>
        <w:rPr>
          <w:rFonts w:hint="eastAsia"/>
        </w:rPr>
        <w:t xml:space="preserve">《行动呼吁》提出4个领域17条建议，覆盖卫生系统韧性、能源转型、城市规划和金融激励。把前国家元首集结成一个倡议委员会的做法，目的是把这套建议从技术报告推入选举周期的政治议程——欧洲气候议程在能源价格压力下被边缘化时，这是一次正面对冲。</w:t>
      </w:r>
    </w:p>
    <w:p>
      <w:pPr>
        <w:pStyle w:val="BodyText"/>
      </w:pPr>
      <w:r>
        <w:rPr>
          <w:b/>
          <w:bCs/>
        </w:rPr>
        <w:t xml:space="preserve">References</w:t>
      </w:r>
    </w:p>
    <w:p>
      <w:pPr>
        <w:pStyle w:val="BodyText"/>
      </w:pPr>
      <w:r>
        <w:t xml:space="preserve">[19] WHO Regional Office for Europe. (2026, May 19). Powering up action on climate and health: from politics to implementation. World Health Organization. https://www.who.int/europe/news-room/events/item/2026/05/19/default-calendar/powering-up-action-on-climate-and-health–from-politics-to-implementation</w:t>
      </w:r>
    </w:p>
    <w:p>
      <w:r>
        <w:pict>
          <v:rect style="width:0;height:1.5pt" o:hralign="center" o:hrstd="t" o:hr="t"/>
        </w:pict>
      </w:r>
    </w:p>
    <w:bookmarkEnd w:id="19"/>
    <w:bookmarkStart w:id="20" w:name="scenariomip下调最坏升温情景1c太阳能与风电压低排放路径"/>
    <w:p>
      <w:pPr>
        <w:pStyle w:val="Heading3"/>
      </w:pPr>
      <w:r>
        <w:rPr>
          <w:rFonts w:hint="eastAsia"/>
        </w:rPr>
        <w:t xml:space="preserve">ScenarioMIP下调最坏升温情景1°C，太阳能与风电压低排放路径</w:t>
      </w:r>
    </w:p>
    <w:p>
      <w:pPr>
        <w:pStyle w:val="FirstParagraph"/>
      </w:pPr>
      <w:r>
        <w:rPr>
          <w:rFonts w:hint="eastAsia"/>
        </w:rPr>
        <w:t xml:space="preserve">气候科学界5月19日确认一项标志性修订：最坏情景下2100年的升温预测从原来的4.5°C下调1°C，至3.5°C。来源是ScenarioMIP——IPCC即将发布的第七次评估报告（AR7）使用的更新版气候模型组——首次纳入2023年为止的实际排放数据。</w:t>
      </w:r>
    </w:p>
    <w:p>
      <w:pPr>
        <w:pStyle w:val="BodyText"/>
      </w:pPr>
      <w:r>
        <w:rPr>
          <w:rFonts w:hint="eastAsia"/>
        </w:rPr>
        <w:t xml:space="preserve">转折点在能源经济学。太阳能与风电成本在过去十年大幅下降，把曾经支撑“一切照旧”路径的高排放假设（最知名的版本是RCP8.5/SSP5-8.5）拖出可信区间。新框架直接把RCP8.5、SSP5-8.5和SSP3-7.0等极端高排放情景从主流模型中剔除，代之以从“极低”到“高”的七档新情景。</w:t>
      </w:r>
    </w:p>
    <w:p>
      <w:pPr>
        <w:pStyle w:val="BodyText"/>
      </w:pPr>
      <w:r>
        <w:rPr>
          <w:rFonts w:hint="eastAsia"/>
        </w:rPr>
        <w:t xml:space="preserve">模型并未给出乐观答案。当前各国实际政策路径仍指向约2.5°C升温；只有在本世纪末实现净零的前提下，升温才有望被压在2°C以内——这正是《巴黎协定》设定的上限。世界没有按最坏剧本走，但也没踩在安全线上。</w:t>
      </w:r>
    </w:p>
    <w:p>
      <w:pPr>
        <w:pStyle w:val="BodyText"/>
      </w:pPr>
      <w:r>
        <w:rPr>
          <w:b/>
          <w:bCs/>
        </w:rPr>
        <w:t xml:space="preserve">References</w:t>
      </w:r>
    </w:p>
    <w:p>
      <w:pPr>
        <w:pStyle w:val="BodyText"/>
      </w:pPr>
      <w:r>
        <w:t xml:space="preserve">[20] Euronews. (2026, May 19). Worst-case global warming projection cut by 1°C as cheap solar and wind slash emissions. Euronews. https://www.euronews.com/2026/05/19/worst-case-global-warming-projection-cut-by-1c-as-cheap-solar-and-wind-slash-emissions</w:t>
      </w:r>
      <w:r>
        <w:t xml:space="preserve"> </w:t>
      </w:r>
      <w:r>
        <w:t xml:space="preserve">[21] Pielke, R. (2026, May 16). RCP8.5 is officially dead. The Honest Broker. https://rogerpielkejr.substack.com/p/rcp85-is-officially-dead</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3" w:name="五其他重要事件"/>
    <w:p>
      <w:pPr>
        <w:pStyle w:val="Heading2"/>
      </w:pPr>
      <w:r>
        <w:rPr>
          <w:rFonts w:hint="eastAsia"/>
        </w:rPr>
        <w:t xml:space="preserve">五、其他重要事件</w:t>
      </w:r>
    </w:p>
    <w:bookmarkStart w:id="22" w:name="罗马尼亚确认汉坦病毒病例与hondius邮轮疫情无关"/>
    <w:p>
      <w:pPr>
        <w:pStyle w:val="Heading3"/>
      </w:pPr>
      <w:r>
        <w:rPr>
          <w:rFonts w:hint="eastAsia"/>
        </w:rPr>
        <w:t xml:space="preserve">罗马尼亚确认汉坦病毒病例，与Hondius邮轮疫情无关</w:t>
      </w:r>
    </w:p>
    <w:p>
      <w:pPr>
        <w:pStyle w:val="FirstParagraph"/>
      </w:pPr>
      <w:r>
        <w:rPr>
          <w:rFonts w:hint="eastAsia"/>
        </w:rPr>
        <w:t xml:space="preserve">罗马尼亚国家公共卫生研究所5月19日通过阿拉德县公共卫生局确认一例汉坦病毒感染病例。卫生部门强调该病例的病毒株属于罗马尼亚/欧洲本土型，与近期通报的MV</w:t>
      </w:r>
      <w:r>
        <w:t xml:space="preserve"> </w:t>
      </w:r>
      <w:r>
        <w:rPr>
          <w:rFonts w:hint="eastAsia"/>
        </w:rPr>
        <w:t xml:space="preserve">Hondius邮轮疫情中流行的“安第斯”变异株无关。</w:t>
      </w:r>
    </w:p>
    <w:p>
      <w:pPr>
        <w:pStyle w:val="BodyText"/>
      </w:pPr>
      <w:r>
        <w:rPr>
          <w:rFonts w:hint="eastAsia"/>
        </w:rPr>
        <w:t xml:space="preserve">Hondius邮轮事件5月2日公开通报，造成3人死亡，乘客与船员来自23个国家，含9个欧盟/欧洲经济区国家——之所以引起警报，是因为安第斯变异株是迄今唯一被证实可在人际间传播的汉坦病毒。1996年阿根廷南部首次记录到人传人证据，当地3名直接接触患者的医生因此染病，研究者后来在病毒S段和M段共1075个核苷酸序列上找到完全一致的“Epilink/96”指纹——这是病毒在人体间传播的第一例分子证据。其他汉坦病毒一般经啮齿动物排泄物吸入感染，不在人际间扩散。</w:t>
      </w:r>
    </w:p>
    <w:p>
      <w:pPr>
        <w:pStyle w:val="BodyText"/>
      </w:pPr>
      <w:r>
        <w:rPr>
          <w:rFonts w:hint="eastAsia"/>
        </w:rPr>
        <w:t xml:space="preserve">欧洲疾控中心（ECDC）将Hondius事件列为对欧盟/欧洲经济区“极低”风险，世卫组织在5月19日发布的疫情通告DON600中重申“对公众的总体风险仍然较低”。罗马尼亚此例属本土汉坦病毒散发病例，按既有流行病学经验不具人传人能力，但确认动作本身回应了公众对邮轮事件外溢的疑虑。</w:t>
      </w:r>
    </w:p>
    <w:p>
      <w:pPr>
        <w:pStyle w:val="BodyText"/>
      </w:pPr>
      <w:r>
        <w:rPr>
          <w:b/>
          <w:bCs/>
        </w:rPr>
        <w:t xml:space="preserve">References</w:t>
      </w:r>
    </w:p>
    <w:p>
      <w:pPr>
        <w:pStyle w:val="BodyText"/>
      </w:pPr>
      <w:r>
        <w:t xml:space="preserve">[22] CGTN. (2026, May 19). Romania confirms hantavirus case unrelated to cruise ship outbreak. CGTN. https://news.cgtn.com/news/2026-05-19/Romania-confirms-hantavirus-case-unrelated-to-cruise-ship-outbreak-1Ngw0BP68Eg/p.html</w:t>
      </w:r>
      <w:r>
        <w:t xml:space="preserve"> </w:t>
      </w:r>
      <w:r>
        <w:t xml:space="preserve">[23] World Health Organization. (2026, May 19). Disease outbreak news DON600 — Hantavirus. World Health Organization. https://www.who.int/emergencies/disease-outbreak-news/item/2026-DON600</w:t>
      </w:r>
      <w:r>
        <w:t xml:space="preserve"> </w:t>
      </w:r>
      <w:r>
        <w:t xml:space="preserve">[24] Wells, R. M., Sosa Estani, S., Yadon, Z. E., Enria, D., Padula, P., Pini, N., Mills, J. N., Peters, C. J., &amp; Segura, E. L. (1997, June). An unusual hantavirus outbreak in southern Argentina: person-to-person transmission? Emerging Infectious Diseases, CDC. https://wwwnc.cdc.gov/eid/article/3/2/97-0210_article</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2026-05-19T12:39:55Z</dcterms:created>
  <dcterms:modified xsi:type="dcterms:W3CDTF">2026-05-19T12:39:55Z</dcterms:modified>
</cp:coreProperties>
</file>

<file path=docProps/custom.xml><?xml version="1.0" encoding="utf-8"?>
<Properties xmlns="http://schemas.openxmlformats.org/officeDocument/2006/custom-properties" xmlns:vt="http://schemas.openxmlformats.org/officeDocument/2006/docPropsVTypes"/>
</file>