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r>
        <w:rPr>
          <w:rFonts w:ascii="FangSong_GB2312" w:hAnsi="FangSong_GB2312" w:eastAsia="FangSong_GB2312"/>
          <w:b/>
          <w:sz w:val="32"/>
        </w:rPr>
        <w:t>新闻简报</w:t>
      </w:r>
      <w:r>
        <w:rPr>
          <w:rFonts w:ascii="FangSong_GB2312" w:hAnsi="FangSong_GB2312" w:eastAsia="FangSong_GB2312"/>
          <w:b w:val="0"/>
          <w:sz w:val="28"/>
        </w:rPr>
        <w:t xml:space="preserve"> 时间：</w:t>
      </w:r>
      <w:r>
        <w:rPr>
          <w:rFonts w:ascii="FangSong_GB2312" w:hAnsi="FangSong_GB2312" w:eastAsia="FangSong_GB2312"/>
          <w:b w:val="0"/>
          <w:sz w:val="28"/>
        </w:rPr>
        <w:t>2026年6月16日</w:t>
      </w:r>
    </w:p>
    <w:p/>
    <w:p>
      <w:pPr>
        <w:pStyle w:val="ListParagraph"/>
        <w:numPr>
          <w:ilvl w:val="0"/>
          <w:numId w:val="8"/>
        </w:numPr>
      </w:pPr>
      <w:r>
        <w:rPr>
          <w:rFonts w:ascii="FangSong_GB2312" w:hAnsi="FangSong_GB2312" w:eastAsia="FangSong_GB2312"/>
          <w:b/>
          <w:sz w:val="21"/>
        </w:rPr>
        <w:t>沃什主持首场FOMC会议，市场押注利率维持3.50-3.75%不变</w:t>
      </w:r>
    </w:p>
    <w:p>
      <w:pPr>
        <w:pStyle w:val="ListParagraph"/>
        <w:numPr>
          <w:ilvl w:val="0"/>
          <w:numId w:val="8"/>
        </w:numPr>
      </w:pPr>
      <w:r>
        <w:rPr>
          <w:rFonts w:ascii="FangSong_GB2312" w:hAnsi="FangSong_GB2312" w:eastAsia="FangSong_GB2312"/>
          <w:b/>
          <w:sz w:val="21"/>
        </w:rPr>
        <w:t>美伊停火协议周五日内瓦签署，WTI单日重挫近5%</w:t>
      </w:r>
    </w:p>
    <w:p>
      <w:pPr>
        <w:pStyle w:val="ListParagraph"/>
        <w:numPr>
          <w:ilvl w:val="0"/>
          <w:numId w:val="8"/>
        </w:numPr>
      </w:pPr>
      <w:r>
        <w:rPr>
          <w:rFonts w:ascii="FangSong_GB2312" w:hAnsi="FangSong_GB2312" w:eastAsia="FangSong_GB2312"/>
          <w:b/>
          <w:sz w:val="21"/>
        </w:rPr>
        <w:t>SpaceX以600亿美元全股票收购Cursor母公司Anysphere</w:t>
      </w:r>
    </w:p>
    <w:p>
      <w:pPr>
        <w:pStyle w:val="ListParagraph"/>
        <w:numPr>
          <w:ilvl w:val="0"/>
          <w:numId w:val="8"/>
        </w:numPr>
      </w:pPr>
      <w:r>
        <w:rPr>
          <w:rFonts w:ascii="FangSong_GB2312" w:hAnsi="FangSong_GB2312" w:eastAsia="FangSong_GB2312"/>
          <w:b/>
          <w:sz w:val="21"/>
        </w:rPr>
        <w:t>英国新增70项对俄制裁，瞄准影子船队与GRU技术采购网络</w:t>
      </w:r>
    </w:p>
    <w:p>
      <w:pPr>
        <w:pStyle w:val="ListParagraph"/>
        <w:numPr>
          <w:ilvl w:val="0"/>
          <w:numId w:val="8"/>
        </w:numPr>
      </w:pPr>
      <w:r>
        <w:rPr>
          <w:rFonts w:ascii="FangSong_GB2312" w:hAnsi="FangSong_GB2312" w:eastAsia="FangSong_GB2312"/>
          <w:b/>
          <w:sz w:val="21"/>
        </w:rPr>
        <w:t>《钢铁产业国有化法案》上议院二读，锁定斯肯索普高炉永久国有化</w:t>
      </w:r>
    </w:p>
    <w:p>
      <w:pPr>
        <w:pStyle w:val="ListParagraph"/>
        <w:numPr>
          <w:ilvl w:val="0"/>
          <w:numId w:val="8"/>
        </w:numPr>
      </w:pPr>
      <w:r>
        <w:rPr>
          <w:rFonts w:ascii="FangSong_GB2312" w:hAnsi="FangSong_GB2312" w:eastAsia="FangSong_GB2312"/>
          <w:b/>
          <w:sz w:val="21"/>
        </w:rPr>
        <w:t>ECB加息25基点，存款便利利率升至2.25%并上调通胀预测</w:t>
      </w:r>
    </w:p>
    <w:p>
      <w:pPr>
        <w:pStyle w:val="ListParagraph"/>
        <w:numPr>
          <w:ilvl w:val="0"/>
          <w:numId w:val="8"/>
        </w:numPr>
      </w:pPr>
      <w:r>
        <w:rPr>
          <w:rFonts w:ascii="FangSong_GB2312" w:hAnsi="FangSong_GB2312" w:eastAsia="FangSong_GB2312"/>
          <w:b/>
          <w:sz w:val="21"/>
        </w:rPr>
        <w:t>G7埃维昂峰会聚焦乌克兰与美伊议程，泽连斯基获邀出席</w:t>
      </w:r>
    </w:p>
    <w:p>
      <w:pPr>
        <w:pStyle w:val="ListParagraph"/>
        <w:numPr>
          <w:ilvl w:val="0"/>
          <w:numId w:val="8"/>
        </w:numPr>
      </w:pPr>
      <w:r>
        <w:rPr>
          <w:rFonts w:ascii="FangSong_GB2312" w:hAnsi="FangSong_GB2312" w:eastAsia="FangSong_GB2312"/>
          <w:b/>
          <w:sz w:val="21"/>
        </w:rPr>
        <w:t>UniCredit对Commerzbank 350亿欧元敌意要约迎最后期限</w:t>
      </w:r>
    </w:p>
    <w:p>
      <w:pPr>
        <w:pStyle w:val="ListParagraph"/>
        <w:numPr>
          <w:ilvl w:val="0"/>
          <w:numId w:val="8"/>
        </w:numPr>
      </w:pPr>
      <w:r>
        <w:rPr>
          <w:rFonts w:ascii="FangSong_GB2312" w:hAnsi="FangSong_GB2312" w:eastAsia="FangSong_GB2312"/>
          <w:b/>
          <w:sz w:val="21"/>
        </w:rPr>
        <w:t>中国5月社会消费品零售总额三年多来首次同比下滑</w:t>
      </w:r>
    </w:p>
    <w:p>
      <w:pPr>
        <w:pStyle w:val="ListParagraph"/>
        <w:numPr>
          <w:ilvl w:val="0"/>
          <w:numId w:val="8"/>
        </w:numPr>
      </w:pPr>
      <w:r>
        <w:rPr>
          <w:rFonts w:ascii="FangSong_GB2312" w:hAnsi="FangSong_GB2312" w:eastAsia="FangSong_GB2312"/>
          <w:b/>
          <w:sz w:val="21"/>
        </w:rPr>
        <w:t>华润新能源启动深市IPO，募资约362亿元刷新深交所纪录</w:t>
      </w:r>
    </w:p>
    <w:p>
      <w:pPr>
        <w:pStyle w:val="ListParagraph"/>
        <w:numPr>
          <w:ilvl w:val="0"/>
          <w:numId w:val="8"/>
        </w:numPr>
      </w:pPr>
      <w:r>
        <w:rPr>
          <w:rFonts w:ascii="FangSong_GB2312" w:hAnsi="FangSong_GB2312" w:eastAsia="FangSong_GB2312"/>
          <w:b/>
          <w:sz w:val="21"/>
        </w:rPr>
        <w:t>日本央行加息25基点至1%，创1995年以来新高</w:t>
      </w:r>
    </w:p>
    <w:p>
      <w:pPr>
        <w:pStyle w:val="ListParagraph"/>
        <w:numPr>
          <w:ilvl w:val="0"/>
          <w:numId w:val="8"/>
        </w:numPr>
      </w:pPr>
      <w:r>
        <w:rPr>
          <w:rFonts w:ascii="FangSong_GB2312" w:hAnsi="FangSong_GB2312" w:eastAsia="FangSong_GB2312"/>
          <w:b/>
          <w:sz w:val="21"/>
        </w:rPr>
        <w:t>高市早苗向G7提议关键矿产联合储备倡议</w:t>
      </w:r>
    </w:p>
    <w:p>
      <w:pPr>
        <w:pStyle w:val="ListParagraph"/>
        <w:numPr>
          <w:ilvl w:val="0"/>
          <w:numId w:val="8"/>
        </w:numPr>
      </w:pPr>
      <w:r>
        <w:rPr>
          <w:rFonts w:ascii="FangSong_GB2312" w:hAnsi="FangSong_GB2312" w:eastAsia="FangSong_GB2312"/>
          <w:b/>
          <w:sz w:val="21"/>
        </w:rPr>
        <w:t>KOSPI收涨2.11%创四连阳，外资单日净买入1.54万亿韩元</w:t>
      </w:r>
    </w:p>
    <w:p>
      <w:pPr>
        <w:pStyle w:val="ListParagraph"/>
        <w:numPr>
          <w:ilvl w:val="0"/>
          <w:numId w:val="8"/>
        </w:numPr>
      </w:pPr>
      <w:r>
        <w:rPr>
          <w:rFonts w:ascii="FangSong_GB2312" w:hAnsi="FangSong_GB2312" w:eastAsia="FangSong_GB2312"/>
          <w:b/>
          <w:sz w:val="21"/>
        </w:rPr>
        <w:t>KF-21国产战机获适航认证，120架交付2032年目标进入倒计时</w:t>
      </w:r>
    </w:p>
    <w:p/>
    <w:p/>
    <w:p>
      <w:r>
        <w:rPr>
          <w:rFonts w:ascii="FangSong_GB2312" w:hAnsi="FangSong_GB2312" w:eastAsia="FangSong_GB2312"/>
          <w:b/>
          <w:sz w:val="24"/>
        </w:rPr>
        <w:t>1.沃什主持首场FOMC会议，市场押注利率维持3.50-3.75%不变</w:t>
      </w:r>
    </w:p>
    <w:p>
      <w:r>
        <w:rPr>
          <w:rFonts w:ascii="FangSong_GB2312" w:hAnsi="FangSong_GB2312" w:eastAsia="FangSong_GB2312"/>
          <w:b w:val="0"/>
          <w:sz w:val="21"/>
        </w:rPr>
        <w:t>美联储6月16日召开为期两天的联邦公开市场委员会例会，凯文·沃什（Kevin Warsh）作为新任主席首次主持议息——他于5月22日宣誓就职接替前主席鲍威尔（Jerome Powell），参议院确认投票以54比45的极小差距通过，是美联储主席史上最具党派分歧的任命。CME FedWatch显示市场对维持联邦基金利率目标区间在3.50%至3.75%的概率高达97%，该利率自2025年12月以来未变；5月整体CPI同比上涨4.2%、核心CPI 2.9%，显著受到关税推升与2月28日美伊战争供应冲击的影响，5月非农新增17.2万人、失业率4.3%，劳动力市场维持韧性。国会联合经济委员会估算关税叠加伊朗冲击使美国家庭在2025年至2026年5月间平均额外支出超过3,100美元。沃什在确认听证会上承诺"按自己的判断制定货币政策"、不接受白宫指令，但特朗普政府明确希望他降息，其将于6月17日下午2点30分召开议息后记者会，市场关注他是否会确认从此前"宽松倾向"转向"中性立场"。 [1]</w:t>
      </w:r>
    </w:p>
    <w:p/>
    <w:p>
      <w:r>
        <w:rPr>
          <w:rFonts w:ascii="FangSong_GB2312" w:hAnsi="FangSong_GB2312" w:eastAsia="FangSong_GB2312"/>
          <w:b/>
          <w:sz w:val="24"/>
        </w:rPr>
        <w:t>2.美伊停火协议周五日内瓦签署，WTI单日重挫近5%</w:t>
      </w:r>
    </w:p>
    <w:p>
      <w:r>
        <w:rPr>
          <w:rFonts w:ascii="FangSong_GB2312" w:hAnsi="FangSong_GB2312" w:eastAsia="FangSong_GB2312"/>
          <w:b w:val="0"/>
          <w:sz w:val="21"/>
        </w:rPr>
        <w:t>WTI原油6月16日盘中下跌4.9%至80.75美元/桶，布伦特下跌4.8%至83.17美元/桶，过去一周累计跌幅约13%，导火索是美伊双方6月15日以电子方式签署初步停火框架，并约定6月19日在日内瓦正式签署最终协议。特朗普在G7峰会上向记者表示霍尔木兹海峡周五起将"完全开放"——这条通道承担全球约20%的石油及液化天然气海运贸易，自2月28日美伊战争爆发后已封锁约15周，期间布伦特一度突破100美元/桶。根据外泄文件，协议设置60天谈判窗口，用于敲定铀浓缩限制与制裁解除安排；法国总统马克龙（Emmanuel Macron）在G7工作午餐上敦促各方达成"一份扎实、严肃的协议"，并讨论了由英法主导的霍尔木兹扫雷行动，但即便MoU正式签署，扫雷作业仍预计需40至50天才能完全恢复通行。油价回落直接缓解了美国进口能源成本与通胀压力，亦是美联储议息前夕市场押注利率"按兵不动"的关键背景。 [2]</w:t>
      </w:r>
    </w:p>
    <w:p/>
    <w:p>
      <w:r>
        <w:rPr>
          <w:rFonts w:ascii="FangSong_GB2312" w:hAnsi="FangSong_GB2312" w:eastAsia="FangSong_GB2312"/>
          <w:b/>
          <w:sz w:val="24"/>
        </w:rPr>
        <w:t>3.SpaceX以600亿美元全股票收购Cursor母公司Anysphere</w:t>
      </w:r>
    </w:p>
    <w:p>
      <w:r>
        <w:rPr>
          <w:rFonts w:ascii="FangSong_GB2312" w:hAnsi="FangSong_GB2312" w:eastAsia="FangSong_GB2312"/>
          <w:b w:val="0"/>
          <w:sz w:val="21"/>
        </w:rPr>
        <w:t>SpaceX 6月16日宣布与AI编程工具Cursor的母公司Anysphere签署最终合并协议，作价600亿美元全股票收购——这是SpaceX 6月12日以135美元/股完成Nasdaq首发后第4天即落地的重大并购，全资子公司X67 Inc.将合并入Anysphere，后者股份按7日成交量加权平均价兑换比例转换为SpaceX A类普通股，交易预计2026年第三季度完成。Anysphere由四位麻省理工毕业生于2022年创立，2023年获OpenAI创业基金800万美元种子轮，其旗舰产品Cursor的年度经常性收入从2025年11月的10亿美元跃升至2026年2月的20亿美元，再到6月初的40亿美元，被誉为有史以来增长最快的企业软件公司。合并条款隐含一项关键安排：SpaceX已于4月锁定独家选择权，可二择一——以600亿美元收购或以100亿美元达成战略合作，最终选择全资收购；若因反垄断终止交易须支付一笔监管终止费。战略意图直指马斯克的"Macrohard"自主软件平台构想，SpaceX计划将Cursor代码生成能力与xAI旗下Grok大模型整合，正面对抗微软GitHub Copilot与Anthropic Claude；交易将进入CFIUS与司法部反垄断局双重审查视野，而CFIUS恰在同日召开首届公开会议。SpaceX当日盘前再涨约8%至每股约212.50美元，IPO以来三日累涨逾57%，市值约2.8万亿美元，正逼近亚马逊。 [3]</w:t>
      </w:r>
    </w:p>
    <w:p/>
    <w:p>
      <w:r>
        <w:rPr>
          <w:rFonts w:ascii="FangSong_GB2312" w:hAnsi="FangSong_GB2312" w:eastAsia="FangSong_GB2312"/>
          <w:b/>
          <w:sz w:val="24"/>
        </w:rPr>
        <w:t>4.英国新增70项对俄制裁，瞄准影子船队与GRU技术采购网络</w:t>
      </w:r>
    </w:p>
    <w:p>
      <w:r>
        <w:rPr>
          <w:rFonts w:ascii="FangSong_GB2312" w:hAnsi="FangSong_GB2312" w:eastAsia="FangSong_GB2312"/>
          <w:b w:val="0"/>
          <w:sz w:val="21"/>
        </w:rPr>
        <w:t>英国外交、联邦事务与发展部6月16日发布新一轮对俄制裁包，对70名个人与实体实施金融与旅行限制，目标锁定俄罗斯军事供应链、规避制裁的"影子船队"（shadow fleet）及非法融资网络，时点与G7峰会同步发布，是首相斯塔默（Keir Starmer）赴埃维昂前夕在国内打出的"对俄施压"旗号。本轮清单包括超过20艘运输俄罗斯石油的老旧油轮、涉嫌为这些船队提供保险与海事服务的承运方、一家名为Neptune的前置公司——英方指其为俄军事情报机构采购西方技术，另有三家公司和10名隶属俄罗斯军事情报总局（GRU）的官员被指参与技术采购的关键环节。英方累计数据是制裁的另一层注脚：迄今英国已对超过600艘影子船队及俄罗斯液化天然气运输船施加制裁，仅2026年内就已对接近500名个人、实体与船只列入清单，延续了2022年以来"不追求一次性大爆破、而是持续抬高规避成本"的渐进式精准打击逻辑。 [4]</w:t>
      </w:r>
    </w:p>
    <w:p/>
    <w:p>
      <w:r>
        <w:rPr>
          <w:rFonts w:ascii="FangSong_GB2312" w:hAnsi="FangSong_GB2312" w:eastAsia="FangSong_GB2312"/>
          <w:b/>
          <w:sz w:val="24"/>
        </w:rPr>
        <w:t>5.《钢铁产业国有化法案》上议院二读，锁定斯肯索普高炉永久国有化</w:t>
      </w:r>
    </w:p>
    <w:p>
      <w:r>
        <w:rPr>
          <w:rFonts w:ascii="FangSong_GB2312" w:hAnsi="FangSong_GB2312" w:eastAsia="FangSong_GB2312"/>
          <w:b w:val="0"/>
          <w:sz w:val="21"/>
        </w:rPr>
        <w:t>《钢铁产业（国有化）法案》6月16日在上议院进入二读辩论，工党、数字经济国务大臣埃弗拉的劳埃德女男爵（Baroness Lloyd of Effra）代表政府发起辩论，法案已于6月9日在下议院完成全部审议程序、未遇实质阻力。法案的现实背景是英国钢铁（British Steel）危机——该公司由中国敬业集团（Jingye Group）持有，2026年早些时候政府动用紧急权力接管了位于斯肯索普（Scunthorpe）的两座高炉以避免英国本土初级钢生产能力的彻底断档，当时的"国家安全"紧急法案在议会休会期被召回审议、24小时内火速完成立法；本轮立法是把当时的紧急安排转为永久性的国有化框架，一旦御准政府可正式将英国钢铁纳入国有并明确赔偿与运营机制。敬业集团已宣布将根据国际投资保护条约对英方主张赔偿，中国政府此前亦呼吁英方"尊重企业意愿和市场原则、避免滥用行政强制措施"——国内层面争议有限，但国际仲裁层面的代价仍是开放变量。 [5]</w:t>
      </w:r>
    </w:p>
    <w:p/>
    <w:p>
      <w:r>
        <w:rPr>
          <w:rFonts w:ascii="FangSong_GB2312" w:hAnsi="FangSong_GB2312" w:eastAsia="FangSong_GB2312"/>
          <w:b/>
          <w:sz w:val="24"/>
        </w:rPr>
        <w:t>6.ECB加息25基点，存款便利利率升至2.25%并上调通胀预测</w:t>
      </w:r>
    </w:p>
    <w:p>
      <w:r>
        <w:rPr>
          <w:rFonts w:ascii="FangSong_GB2312" w:hAnsi="FangSong_GB2312" w:eastAsia="FangSong_GB2312"/>
          <w:b w:val="0"/>
          <w:sz w:val="21"/>
        </w:rPr>
        <w:t>欧洲中央银行管理委员会6月11日决定将三大政策利率统一上调25个基点，存款便利利率升至2.25%、主要再融资利率升至2.40%、边际贷款便利利率升至2.65%，新利率自6月17日起生效，这是自2023年9月以来的首次加息，结束了2024年6月至2025年6月期间连续八次降息形成的宽松周期。伴随的欧元体系工作人员预测将2026年欧元区HICP通胀均值上调0.4个百分点至3.0%、2027年上调0.3个百分点至2.3%、2028年回到2.0%，通胀预计在2026年三至四季度峰值达到3.4%；实际GDP增长2026年下调至0.8%、2027年回升至1.2%，欧元区一季度GDP环比萎缩0.2%，5月HICP同比已升至3.2%、其中能源价格同比上涨10.9%、服务通胀维持在3.5%。ECB管委会将本次决定描述为"在多种情景下稳健的"，并重申将延续"依赖数据、逐次会议判断"的指引；市场对9月再加息25基点的定价约为50%，保加利亚已于2026年1月1日加入欧元区。 [6]</w:t>
      </w:r>
    </w:p>
    <w:p/>
    <w:p>
      <w:r>
        <w:rPr>
          <w:rFonts w:ascii="FangSong_GB2312" w:hAnsi="FangSong_GB2312" w:eastAsia="FangSong_GB2312"/>
          <w:b/>
          <w:sz w:val="24"/>
        </w:rPr>
        <w:t>7.G7埃维昂峰会聚焦乌克兰与美伊议程，泽连斯基获邀出席</w:t>
      </w:r>
    </w:p>
    <w:p>
      <w:r>
        <w:rPr>
          <w:rFonts w:ascii="FangSong_GB2312" w:hAnsi="FangSong_GB2312" w:eastAsia="FangSong_GB2312"/>
          <w:b w:val="0"/>
          <w:sz w:val="21"/>
        </w:rPr>
        <w:t>第52届G7峰会6月15—17日在法国上萨瓦省埃维昂（Évian-les-Bains）举行，6月16日进入第二天议程，由法国总统马克龙主持，美国总统特朗普、欧盟委员会主席冯德莱恩等G7领导人与会；当日受邀客人嘉宾包括乌克兰总统泽连斯基、印度总理莫迪、肯尼亚总统鲁托、韩国总统李在明、阿联酋总统穆罕默德·本·扎耶德、埃及总统塞西及卡塔尔埃米尔塔米姆。议程围绕乌克兰安全保障、美伊停火框架及对欧贸易与数字议题展开，俄罗斯在峰会开幕前夜对乌克兰最大城市发动大规模空袭，造成11人遇难、53人受伤，包括两名年仅5岁和6岁的儿童，基辅11世纪建成的洞窟修道院屋顶起火；乌克兰当日正式启动入欧盟谈判。马克龙将美伊停火形容为"对全世界和平的重要一步"，冯德莱恩就解除对伊朗制裁设置条件，表示需要看到伊方"以可信、可核查的方式改变行为"；特朗普表示"既然（伊朗这件事）结束了，我们就会聚焦于此"——这是他自2月以来首次公开承诺将乌克兰重新置于优先议程。贸易层面，特朗普此前曾威胁对法国香槟与葡萄酒征收100%关税并就法国3%数字服务税向欧方施压。 [7]</w:t>
      </w:r>
    </w:p>
    <w:p/>
    <w:p>
      <w:r>
        <w:rPr>
          <w:rFonts w:ascii="FangSong_GB2312" w:hAnsi="FangSong_GB2312" w:eastAsia="FangSong_GB2312"/>
          <w:b/>
          <w:sz w:val="24"/>
        </w:rPr>
        <w:t>8.UniCredit对Commerzbank 350亿欧元敌意要约迎最后期限</w:t>
      </w:r>
    </w:p>
    <w:p>
      <w:r>
        <w:rPr>
          <w:rFonts w:ascii="FangSong_GB2312" w:hAnsi="FangSong_GB2312" w:eastAsia="FangSong_GB2312"/>
          <w:b w:val="0"/>
          <w:sz w:val="21"/>
        </w:rPr>
        <w:t>意大利联合信贷银行（UniCredit）对德国第二大商业银行Commerzbank的敌意要约于6月16日23:59到期，按法定程序接受窗口仍将在6月20日至7月3日设置法定延长期，要约总额约350亿欧元（约合406亿美元），UniCredit自设的最低门槛为30%并已于6月15日宣布跨过该门槛。UniCredit通过交易所增持取得Commerzbank约26.7%的股份，叠加现金结算衍生品13.2%与权益结算衍生品3.2%，总合并敞口已超过43%，但来自股东实际投标的接受率仅为11.91%；德国总理默茨（Friedrich Merz）公开拒绝此次要约，称其损害了对相关机构的"信任"。Commerzbank在首席执行官Bettina Orlopp主导下已将2026年净利润目标由32亿欧元上调至至少34亿欧元，并向BaFin投诉UniCredit披露的接受数据存在"可能具有误导性的信息"。本次交易若完成，将是自2007年荷兰银行ABN AMRO收购案以来欧盟最大规模的跨境银行并购。 [8]</w:t>
      </w:r>
    </w:p>
    <w:p/>
    <w:p>
      <w:r>
        <w:rPr>
          <w:rFonts w:ascii="FangSong_GB2312" w:hAnsi="FangSong_GB2312" w:eastAsia="FangSong_GB2312"/>
          <w:b/>
          <w:sz w:val="24"/>
        </w:rPr>
        <w:t>9.中国5月社会消费品零售总额三年多来首次同比下滑</w:t>
      </w:r>
    </w:p>
    <w:p>
      <w:r>
        <w:rPr>
          <w:rFonts w:ascii="FangSong_GB2312" w:hAnsi="FangSong_GB2312" w:eastAsia="FangSong_GB2312"/>
          <w:b w:val="0"/>
          <w:sz w:val="21"/>
        </w:rPr>
        <w:t>国家统计局6月16日公布数据，5月社会消费品零售总额同比下降0.6%，扭转4月0.2%的增长，打破自2022年12月以来连续保持的正增长纪录，亦显著低于路透调查预期的0.0%——这是新冠疫情以来内地居民消费首次月度收缩。统计局新闻发言人付凌晖将疲弱归因于"部分地区出现高温、强降雨等极端天气以及新旧动能转换"，国内汽车销量已连续第八个月同比下滑，与去年"以旧换新"补贴退坡的时间窗口吻合。工业端则呈相反走势：5月规模以上工业增加值同比增长4.5%、较4月加速并高于预期，其中高技术制造业同比增长15.1%；5月出口同比激增19.4%至创纪录的3768亿美元、进口增长27.4%至2714亿美元。固定资产投资数据同样转差，1—5月同比下降4.1%、房地产开发投资同比下降16.2%，5月城镇调查失业率小幅回落至5.1%。经济学家张智威认为疲弱的零售数据"将向政府施加压力，迫使其考虑出台稳定消费的政策措施"。 [9]</w:t>
      </w:r>
    </w:p>
    <w:p/>
    <w:p>
      <w:r>
        <w:rPr>
          <w:rFonts w:ascii="FangSong_GB2312" w:hAnsi="FangSong_GB2312" w:eastAsia="FangSong_GB2312"/>
          <w:b/>
          <w:sz w:val="24"/>
        </w:rPr>
        <w:t>10.华润新能源启动深市IPO，募资约362亿元刷新深交所纪录</w:t>
      </w:r>
    </w:p>
    <w:p>
      <w:r>
        <w:rPr>
          <w:rFonts w:ascii="FangSong_GB2312" w:hAnsi="FangSong_GB2312" w:eastAsia="FangSong_GB2312"/>
          <w:b w:val="0"/>
          <w:sz w:val="21"/>
        </w:rPr>
        <w:t>华润电力（HK:0836）旗下风光新能源平台华润新能源控股6月16日启动A股IPO初步询价，新股申购日定于6月22日，拟募集资金约245亿元人民币（约36.2亿美元），按规模计将成为深交所历史上最大单IPO，并是深交所主板首单红筹架构企业上市。发行方案显示拟发行约21亿股，对应扩大后股本约16.2%（若行使超额配售选择权升至约18.2%），战略投资者获配50%、其余50%由网下机构与网上散户按70%∶30%分配，联席保荐人为中金公司与中信证券；募集资金将定向投入约404亿元人民币的风光发电项目组合。本次发行将超越2020年益海嘉里·金龙鱼139亿元的IPO，刷新深市纪录。发行前财务表现并不靓丽——2026年一季度公司净利润同比下降31.1%至16.2亿元、营业收入同比下降2.8%至62.1亿元，主因风电、光伏上网电价持续承压及部分省份消纳压力上升；此次过会被视作深交所主板对红筹企业试点开闸的标志性案例，后续可能为更多境外注册、在岸经营的新能源、半导体企业提供回归路径。 [10]</w:t>
      </w:r>
    </w:p>
    <w:p/>
    <w:p>
      <w:r>
        <w:rPr>
          <w:rFonts w:ascii="FangSong_GB2312" w:hAnsi="FangSong_GB2312" w:eastAsia="FangSong_GB2312"/>
          <w:b/>
          <w:sz w:val="24"/>
        </w:rPr>
        <w:t>11.日本央行加息25基点至1%，创1995年以来新高</w:t>
      </w:r>
    </w:p>
    <w:p>
      <w:r>
        <w:rPr>
          <w:rFonts w:ascii="FangSong_GB2312" w:hAnsi="FangSong_GB2312" w:eastAsia="FangSong_GB2312"/>
          <w:b w:val="0"/>
          <w:sz w:val="21"/>
        </w:rPr>
        <w:t>日本央行6月16日以7票赞成、1票反对的表决结果将无担保隔夜拆借利率上调25个基点至1.0%，为1995年以来最高水平，审议委员浅田统一郎主张维持0.75%独自投下反对票。行长植田和男因肝囊肿感染住院缺席例会——为1998年现行框架确立以来首次有在任行长缺席议息会议，会议由副行长冰见野良三主持，会后记者会由副行长内田真一出席，内田表示"物价上涨正在扩散，潜在通胀存在偏离目标的风险"、并称"工资与物价同步上涨的机制正在固化"，宣示央行将"在政策上避免落于曲线之后"。会议同时以7比1通过暂停长期国债购买缩减计划，自2027年4月起将月度国债购入维持在约2万亿日元规模。本次加息延续2025年12月将利率从0.5%上调至0.75%的紧缩路径，触发因素之一是日元贬至约160日元兑1美元的弱势，以及5月生产者价格指数同比上涨6.3%、为三年多来最快增速。这是日本央行自1995年9月开启长期低利率以来首次将基准利率重新拉回1%——其间历经1999年2月零利率政策、2000年8月短暂退出后再度回归，以及随后近四分之一个世纪的非常规宽松。日经225指数当日盘中一度突破70,000点，为该指数有史以来首次站上这一关口，年内累计涨幅约33%。 [11]</w:t>
      </w:r>
    </w:p>
    <w:p/>
    <w:p>
      <w:r>
        <w:rPr>
          <w:rFonts w:ascii="FangSong_GB2312" w:hAnsi="FangSong_GB2312" w:eastAsia="FangSong_GB2312"/>
          <w:b/>
          <w:sz w:val="24"/>
        </w:rPr>
        <w:t>12.高市早苗向G7提议关键矿产联合储备倡议</w:t>
      </w:r>
    </w:p>
    <w:p>
      <w:r>
        <w:rPr>
          <w:rFonts w:ascii="FangSong_GB2312" w:hAnsi="FangSong_GB2312" w:eastAsia="FangSong_GB2312"/>
          <w:b w:val="0"/>
          <w:sz w:val="21"/>
        </w:rPr>
        <w:t>日本首相高市早苗6月16日在埃维昂G7峰会第二日正式向七国集团领导人提交关键矿产"联合储备合作倡议"（Joint Stockpiling Cooperation Initiative），要求各成员国维持至少相当于90天用量的国家储备，并与国际能源署协调在供应中断时进行联合紧急释放。倡议为日本既有依赖度设定时间表：到2030年将稀土与永磁材料对单一国家的依赖度降至约60%，此后进一步压低至50%或更低；框架以日本国家储备制度为参照，由独立行政法人日本能源金属矿物资源机构（JOGMEC）统筹运营。中国目前占全球关键矿产市场份额约70%，是G7成员国希望分散的核心对象。高市在会上称该倡议旨在"加速供应来源多元化"，并表示自己将"作为亚洲的代表参与并积极推动日本的立场"。倡议的紧迫性在于近半年中日关系骤变——中国海关数据显示，自2025年12月以来镝、铽、氧化钇及镓对日出口几乎中断，仅有零星钇产品记录；北京分别于2026年1月与2月两度收紧对日出口管制，日方解读为对高市2025年11月就台海局势相关言论的反制。日方估计建立替代供应链需要五至七年并需巨额资本投入。 [12]</w:t>
      </w:r>
    </w:p>
    <w:p/>
    <w:p>
      <w:r>
        <w:rPr>
          <w:rFonts w:ascii="FangSong_GB2312" w:hAnsi="FangSong_GB2312" w:eastAsia="FangSong_GB2312"/>
          <w:b/>
          <w:sz w:val="24"/>
        </w:rPr>
        <w:t>13.KOSPI收涨2.11%创四连阳，外资单日净买入1.54万亿韩元</w:t>
      </w:r>
    </w:p>
    <w:p>
      <w:r>
        <w:rPr>
          <w:rFonts w:ascii="FangSong_GB2312" w:hAnsi="FangSong_GB2312" w:eastAsia="FangSong_GB2312"/>
          <w:b w:val="0"/>
          <w:sz w:val="21"/>
        </w:rPr>
        <w:t>KOSPI综合指数6月16日单日跳涨180.62点收报8,726.6，涨幅2.11%连续第四个交易日上行，盘中曾刷新6月初8,748历史高位附近——推升行情的直接催化剂是特朗普宣布与伊朗达成初步停火协议，霍尔木兹海峡将于本周五全面恢复通航。外资是当日主导力量，外国投资者净买入韩股1.54万亿韩元、机构净买入7,035.3亿韩元，个人净卖出2.18万亿韩元呈现典型外资接货、散户兑现格局；全市场成交额39.42万亿韩元（约260.8亿美元）。涨势两条主线最为突出：AI芯片链方面三星电子涨1.78%至34.3万韩元、SK海力士涨4.11%至138.2万韩元、SK Square暴涨6.23%；地缘红利股方面韩华航空航天涨9.13%，LIG D&amp;A因宣布与德国莱茵金属（Rheinmetall）联手开发防空系统飙升18.85%，大宇建设因海湾基建预期飙升19.87%。霍尔木兹的重启对韩国是结构性利好——韩国此前约70%的原油进口经此通道，战略石油储备一度被测算仅够26天实际消费，26艘悬挂韩国国旗的船舶曾滞留波斯湾；当日涨幅本质上是过去四个月地缘风险溢价的一次性回吐。 [13]</w:t>
      </w:r>
    </w:p>
    <w:p/>
    <w:p>
      <w:r>
        <w:rPr>
          <w:rFonts w:ascii="FangSong_GB2312" w:hAnsi="FangSong_GB2312" w:eastAsia="FangSong_GB2312"/>
          <w:b/>
          <w:sz w:val="24"/>
        </w:rPr>
        <w:t>14.KF-21国产战机获适航认证，120架交付2032年目标进入倒计时</w:t>
      </w:r>
    </w:p>
    <w:p>
      <w:pPr>
        <w:sectPr w:rsidR="00B508DD" w:rsidSect="00E83915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1440" w:right="1803" w:bottom="1440" w:left="1803" w:header="851" w:footer="992" w:gutter="0"/>
          <w:pgNumType w:start="1"/>
          <w:cols w:space="425"/>
          <w:docGrid w:type="lines" w:linePitch="435"/>
        </w:sectPr>
      </w:pPr>
      <w:r>
        <w:rPr>
          <w:rFonts w:ascii="FangSong_GB2312" w:hAnsi="FangSong_GB2312" w:eastAsia="FangSong_GB2312"/>
          <w:b w:val="0"/>
          <w:sz w:val="21"/>
        </w:rPr>
        <w:t>国防采办计划厅（DAPA）6月15日宣布韩国首款国产超音速战斗机KF-21"猎鹰"正式获得适航认证——这意味着自2021年4月以来历时五年、覆盖14个评估领域、共745项要求的检测程序全部完成，电子系统与机体结构均通过DAPA审议委员会的最终核准，认证发生在5月战斗适用性最终评估通过之后，是真正进入量产前的最后程序门。韩国军方计划2032年前采购120架，首批40架以空对空作战为主、2028年开始陆续编入作战部队，其后80架将具备空对地与空对舰打击能力，空军将自2026年下半年起接收第一批整机分阶段编入现役。对韩国国防工业而言，KF-21是"国产战略战机"叙事的具象化里程碑——上一次同等量级的自主开发是1980年代KT-1教练机。在霍尔木兹停火打开中东军购窗口、日本25型滑翔弹首次实弹演示、朝中朝美双轨升温的同一周内，韩国手中拥有一款已获适航认证的本国战机，对韩国军工出口（已是全球第十大武器出口国）与韩美防卫产业合作议程都是一个能立刻进入合同对话的事实牌。 [14]</w:t>
      </w:r>
    </w:p>
    <w:p/>
    <w:p>
      <w:r>
        <w:rPr>
          <w:rFonts w:ascii="FangSong_GB2312" w:hAnsi="FangSong_GB2312" w:eastAsia="FangSong_GB2312"/>
          <w:b/>
          <w:sz w:val="24"/>
        </w:rPr>
        <w:t>References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80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[1]</w:t>
            </w:r>
          </w:p>
        </w:tc>
        <w:tc>
          <w:tcPr>
            <w:tcW w:type="dxa" w:w="415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https://www.federalreserve.gov/aboutthefed/boardmeetings/20260616closed.htm</w:t>
            </w:r>
          </w:p>
        </w:tc>
      </w:tr>
      <w:tr>
        <w:tc>
          <w:tcPr>
            <w:tcW w:type="dxa" w:w="80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[2]</w:t>
            </w:r>
          </w:p>
        </w:tc>
        <w:tc>
          <w:tcPr>
            <w:tcW w:type="dxa" w:w="415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https://www.aljazeera.com/news/2026/6/16/g7-leaders-meet-in-france-with-iran-and-ukraine-high-on-agenda</w:t>
            </w:r>
          </w:p>
        </w:tc>
      </w:tr>
      <w:tr>
        <w:tc>
          <w:tcPr>
            <w:tcW w:type="dxa" w:w="80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[3]</w:t>
            </w:r>
          </w:p>
        </w:tc>
        <w:tc>
          <w:tcPr>
            <w:tcW w:type="dxa" w:w="415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https://www.cnbc.com/amp/2026/06/16/-spacex-to-buy-cursor-ai-parent-anysphere-for-60-billion.html</w:t>
            </w:r>
          </w:p>
        </w:tc>
      </w:tr>
      <w:tr>
        <w:tc>
          <w:tcPr>
            <w:tcW w:type="dxa" w:w="80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[4]</w:t>
            </w:r>
          </w:p>
        </w:tc>
        <w:tc>
          <w:tcPr>
            <w:tcW w:type="dxa" w:w="415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https://www.gov.uk/government/news/uk-clamps-down-on-shady-networks-supplying-putins-illegal-war-with-new-sanctions-package</w:t>
            </w:r>
          </w:p>
        </w:tc>
      </w:tr>
      <w:tr>
        <w:tc>
          <w:tcPr>
            <w:tcW w:type="dxa" w:w="80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[5]</w:t>
            </w:r>
          </w:p>
        </w:tc>
        <w:tc>
          <w:tcPr>
            <w:tcW w:type="dxa" w:w="415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https://www.parliament.uk/business/news/2026/june-2026/steel-industry-bill-set-for-lords-second-reading/</w:t>
            </w:r>
          </w:p>
        </w:tc>
      </w:tr>
      <w:tr>
        <w:tc>
          <w:tcPr>
            <w:tcW w:type="dxa" w:w="80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[6]</w:t>
            </w:r>
          </w:p>
        </w:tc>
        <w:tc>
          <w:tcPr>
            <w:tcW w:type="dxa" w:w="415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https://www.ecb.europa.eu/press/pr/date/2026/html/ecb.mp260611~4d41bd5e83.en.html</w:t>
            </w:r>
          </w:p>
        </w:tc>
      </w:tr>
      <w:tr>
        <w:tc>
          <w:tcPr>
            <w:tcW w:type="dxa" w:w="80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[7]</w:t>
            </w:r>
          </w:p>
        </w:tc>
        <w:tc>
          <w:tcPr>
            <w:tcW w:type="dxa" w:w="415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https://www.euronews.com/my-europe/2026/06/16/g7-summit-live</w:t>
            </w:r>
          </w:p>
        </w:tc>
      </w:tr>
      <w:tr>
        <w:tc>
          <w:tcPr>
            <w:tcW w:type="dxa" w:w="80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[8]</w:t>
            </w:r>
          </w:p>
        </w:tc>
        <w:tc>
          <w:tcPr>
            <w:tcW w:type="dxa" w:w="415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https://www.france24.com/en/live-news/20260616-deadline-looms-for-unicredit-s-hostile-bid-for-commerzbank</w:t>
            </w:r>
          </w:p>
        </w:tc>
      </w:tr>
      <w:tr>
        <w:tc>
          <w:tcPr>
            <w:tcW w:type="dxa" w:w="80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[9]</w:t>
            </w:r>
          </w:p>
        </w:tc>
        <w:tc>
          <w:tcPr>
            <w:tcW w:type="dxa" w:w="415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https://www.investing.com/news/economy-news/chinas-may-retail-sales-fall-for-first-time-in-over-three-years-4743743</w:t>
            </w:r>
          </w:p>
        </w:tc>
      </w:tr>
      <w:tr>
        <w:tc>
          <w:tcPr>
            <w:tcW w:type="dxa" w:w="80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[10]</w:t>
            </w:r>
          </w:p>
        </w:tc>
        <w:tc>
          <w:tcPr>
            <w:tcW w:type="dxa" w:w="415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https://www.scmp.com/business/china-business/article/3356694/china-resources-new-energys-us36-billion-ipo-smashes-records-shenzhen-exchange</w:t>
            </w:r>
          </w:p>
        </w:tc>
      </w:tr>
      <w:tr>
        <w:tc>
          <w:tcPr>
            <w:tcW w:type="dxa" w:w="80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[11]</w:t>
            </w:r>
          </w:p>
        </w:tc>
        <w:tc>
          <w:tcPr>
            <w:tcW w:type="dxa" w:w="415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https://www.boj.or.jp/en/mopo/mpmdeci/mpr_2026/k260616a.pdf</w:t>
            </w:r>
          </w:p>
        </w:tc>
      </w:tr>
      <w:tr>
        <w:tc>
          <w:tcPr>
            <w:tcW w:type="dxa" w:w="80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[12]</w:t>
            </w:r>
          </w:p>
        </w:tc>
        <w:tc>
          <w:tcPr>
            <w:tcW w:type="dxa" w:w="415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https://www.japantimes.co.jp/news/2026/06/16/japan/politics/takaichi-g7-critical-minerals/</w:t>
            </w:r>
          </w:p>
        </w:tc>
      </w:tr>
      <w:tr>
        <w:tc>
          <w:tcPr>
            <w:tcW w:type="dxa" w:w="80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[13]</w:t>
            </w:r>
          </w:p>
        </w:tc>
        <w:tc>
          <w:tcPr>
            <w:tcW w:type="dxa" w:w="415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https://www.koreaherald.com/article/10772958</w:t>
            </w:r>
          </w:p>
        </w:tc>
      </w:tr>
      <w:tr>
        <w:tc>
          <w:tcPr>
            <w:tcW w:type="dxa" w:w="80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[14]</w:t>
            </w:r>
          </w:p>
        </w:tc>
        <w:tc>
          <w:tcPr>
            <w:tcW w:type="dxa" w:w="415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https://www.koreaherald.com/article/10772514</w:t>
            </w:r>
          </w:p>
        </w:tc>
      </w:tr>
    </w:tbl>
    <w:p/>
    <w:p/>
    <w:p>
      <w:r>
        <w:rPr>
          <w:rFonts w:ascii="FangSong_GB2312" w:hAnsi="FangSong_GB2312" w:eastAsia="FangSong_GB2312"/>
          <w:b/>
          <w:sz w:val="24"/>
        </w:rPr>
        <w:t>免责声明：</w:t>
      </w:r>
      <w:r>
        <w:rPr>
          <w:rFonts w:ascii="FangSong_GB2312" w:hAnsi="FangSong_GB2312" w:eastAsia="FangSong_GB2312"/>
          <w:b w:val="0"/>
          <w:sz w:val="24"/>
        </w:rPr>
        <w:t>本报告中的信息和数据均来源于公开资料、相关的数据网站和调研等，但不保证信息及资料的完整性、准确性、时效性。在任何情况下，本文所载的信息、材料及结论仅供参考，不构成投资建议。</w:t>
      </w:r>
    </w:p>
    <w:sectPr w:rsidR="008A3C96" w:rsidRPr="00B508DD" w:rsidSect="00B508DD">
      <w:pgSz w:w="11906" w:h="16838" w:code="9"/>
      <w:pgMar w:top="1440" w:right="1803" w:bottom="1440" w:left="1803" w:header="851" w:footer="992" w:gutter="0"/>
      <w:pgNumType w:start="1"/>
      <w:cols w:space="425"/>
      <w:vAlign w:val="bottom"/>
      <w:docGrid w:type="linesAndChars" w:linePitch="435"/>
    </w:sectPr>
    <w:sectPr w:rsidR="008A3C96" w:rsidRPr="00B508DD" w:rsidSect="00B508DD">
      <w:pgSz w:w="11906" w:h="16838" w:code="9"/>
      <w:pgMar w:top="1440" w:right="1803" w:bottom="1440" w:left="1803" w:header="851" w:footer="992" w:gutter="0"/>
      <w:pgNumType w:start="1"/>
      <w:cols w:space="425"/>
      <w:vAlign w:val="bottom"/>
      <w:docGrid w:type="linesAndChars"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67AD2" w:rsidRDefault="00467AD2" w:rsidP="00272DDA">
      <w:pPr>
        <w:ind w:firstLine="640"/>
      </w:pPr>
      <w:r>
        <w:separator/>
      </w:r>
    </w:p>
    <w:p w:rsidR="00467AD2" w:rsidRDefault="00467AD2">
      <w:pPr>
        <w:ind w:firstLine="640"/>
      </w:pPr>
    </w:p>
  </w:endnote>
  <w:endnote w:type="continuationSeparator" w:id="0">
    <w:p w:rsidR="00467AD2" w:rsidRDefault="00467AD2" w:rsidP="00272DDA">
      <w:pPr>
        <w:ind w:firstLine="640"/>
      </w:pPr>
      <w:r>
        <w:continuationSeparator/>
      </w:r>
    </w:p>
    <w:p w:rsidR="00467AD2" w:rsidRDefault="00467AD2">
      <w:pPr>
        <w:ind w:firstLine="64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angSong_GB2312">
    <w:altName w:val="仿宋_GB2312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7277" w:rsidRDefault="009E7277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1619193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E7277" w:rsidRPr="005F1377" w:rsidRDefault="006C69BE" w:rsidP="001A5275">
        <w:pPr>
          <w:pStyle w:val="Footer"/>
          <w:ind w:firstLineChars="0" w:firstLine="0"/>
        </w:pPr>
        <w:r>
          <w:rPr>
            <w:noProof/>
          </w:rPr>
          <w:drawing>
            <wp:anchor distT="0" distB="0" distL="114300" distR="114300" simplePos="0" relativeHeight="251661312" behindDoc="1" locked="0" layoutInCell="1" allowOverlap="1" wp14:anchorId="542A817F" wp14:editId="7DB6C14C">
              <wp:simplePos x="0" y="0"/>
              <wp:positionH relativeFrom="page">
                <wp:posOffset>-714375</wp:posOffset>
              </wp:positionH>
              <wp:positionV relativeFrom="paragraph">
                <wp:posOffset>-95886</wp:posOffset>
              </wp:positionV>
              <wp:extent cx="8286750" cy="923925"/>
              <wp:effectExtent l="38100" t="0" r="323850" b="85725"/>
              <wp:wrapNone/>
              <wp:docPr id="4" name="Picture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86750" cy="923925"/>
                      </a:xfrm>
                      <a:prstGeom prst="rect">
                        <a:avLst/>
                      </a:prstGeom>
                      <a:effectLst>
                        <a:outerShdw blurRad="76200" dir="18900000" sy="23000" kx="-1200000" algn="bl" rotWithShape="0">
                          <a:prstClr val="black">
                            <a:alpha val="20000"/>
                          </a:prstClr>
                        </a:outerShdw>
                      </a:effectLst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EC1651">
          <w:t xml:space="preserve">                    </w:t>
        </w:r>
        <w:r w:rsidR="001A5275">
          <w:t xml:space="preserve">                         </w:t>
        </w:r>
        <w:r w:rsidR="001A5275">
          <w:fldChar w:fldCharType="begin"/>
        </w:r>
        <w:r w:rsidR="001A5275">
          <w:instrText xml:space="preserve"> PAGE   \* MERGEFORMAT </w:instrText>
        </w:r>
        <w:r w:rsidR="001A5275">
          <w:fldChar w:fldCharType="separate"/>
        </w:r>
        <w:r w:rsidR="00B508DD">
          <w:rPr>
            <w:noProof/>
          </w:rPr>
          <w:t>9</w:t>
        </w:r>
        <w:r w:rsidR="001A5275">
          <w:rPr>
            <w:noProof/>
          </w:rPr>
          <w:fldChar w:fldCharType="end"/>
        </w:r>
        <w:r w:rsidR="001A5275">
          <w:rPr>
            <w:noProof/>
          </w:rPr>
          <w:t xml:space="preserve">                         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7277" w:rsidRPr="008701C9" w:rsidRDefault="009E7277" w:rsidP="005F1377">
    <w:pPr>
      <w:pStyle w:val="Footer"/>
      <w:ind w:firstLine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67AD2" w:rsidRDefault="00467AD2" w:rsidP="00272DDA">
      <w:pPr>
        <w:ind w:firstLine="640"/>
      </w:pPr>
      <w:r>
        <w:separator/>
      </w:r>
    </w:p>
    <w:p w:rsidR="00467AD2" w:rsidRDefault="00467AD2">
      <w:pPr>
        <w:ind w:firstLine="640"/>
      </w:pPr>
    </w:p>
  </w:footnote>
  <w:footnote w:type="continuationSeparator" w:id="0">
    <w:p w:rsidR="00467AD2" w:rsidRDefault="00467AD2" w:rsidP="00272DDA">
      <w:pPr>
        <w:ind w:firstLine="640"/>
      </w:pPr>
      <w:r>
        <w:continuationSeparator/>
      </w:r>
    </w:p>
    <w:p w:rsidR="00467AD2" w:rsidRDefault="00467AD2">
      <w:pPr>
        <w:ind w:firstLine="64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7277" w:rsidRDefault="009E7277">
    <w:pPr>
      <w:pStyle w:val="Header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C1651" w:rsidRPr="00057F14" w:rsidRDefault="00A72D5C" w:rsidP="00057F14">
    <w:pPr>
      <w:pStyle w:val="Header"/>
      <w:pBdr>
        <w:bottom w:val="single" w:sz="6" w:space="0" w:color="auto"/>
      </w:pBdr>
      <w:tabs>
        <w:tab w:val="clear" w:pos="4153"/>
        <w:tab w:val="clear" w:pos="8306"/>
        <w:tab w:val="left" w:pos="6598"/>
      </w:tabs>
      <w:ind w:firstLineChars="0" w:firstLine="0"/>
      <w:jc w:val="both"/>
      <w:rPr>
        <w:b/>
      </w:rPr>
    </w:pPr>
    <w:r w:rsidRPr="001A5275">
      <w:rPr>
        <w:noProof/>
      </w:rPr>
      <w:drawing>
        <wp:anchor distT="0" distB="0" distL="114300" distR="114300" simplePos="0" relativeHeight="251663360" behindDoc="0" locked="0" layoutInCell="1" allowOverlap="1" wp14:anchorId="3E22E3F1" wp14:editId="5B8F78A7">
          <wp:simplePos x="0" y="0"/>
          <wp:positionH relativeFrom="margin">
            <wp:align>left</wp:align>
          </wp:positionH>
          <wp:positionV relativeFrom="paragraph">
            <wp:posOffset>-161365</wp:posOffset>
          </wp:positionV>
          <wp:extent cx="2024438" cy="349885"/>
          <wp:effectExtent l="0" t="0" r="0" b="0"/>
          <wp:wrapNone/>
          <wp:docPr id="1" name="Picture 18" descr="Text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6BB5A4BE-2031-4D24-0349-0E808656973B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Picture 18" descr="Text&#10;&#10;Description automatically generated">
                    <a:extLst>
                      <a:ext uri="{FF2B5EF4-FFF2-40B4-BE49-F238E27FC236}">
                        <a16:creationId xmlns:a16="http://schemas.microsoft.com/office/drawing/2014/main" id="{6BB5A4BE-2031-4D24-0349-0E808656973B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biLevel thresh="75000"/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artisticGlass/>
                            </a14:imgEffect>
                            <a14:imgEffect>
                              <a14:saturation sat="0"/>
                            </a14:imgEffect>
                            <a14:imgEffect>
                              <a14:brightnessContrast bright="-40000" contrast="-4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3643"/>
                  <a:stretch/>
                </pic:blipFill>
                <pic:spPr>
                  <a:xfrm>
                    <a:off x="0" y="0"/>
                    <a:ext cx="2024438" cy="34988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C1651">
      <w:tab/>
    </w:r>
    <w:r w:rsidR="00EC1651" w:rsidRPr="00EC1651">
      <w:t xml:space="preserve"> </w:t>
    </w:r>
    <w:r w:rsidR="00EC1651" w:rsidRPr="00EC1651">
      <w:rPr>
        <w:rFonts w:hint="eastAsia"/>
      </w:rPr>
      <w:t>内部资料</w:t>
    </w:r>
    <w:r w:rsidR="00057F14">
      <w:rPr>
        <w:rFonts w:hint="eastAsia"/>
      </w:rPr>
      <w:t xml:space="preserve"> </w:t>
    </w:r>
    <w:r w:rsidR="00057F14">
      <w:rPr>
        <w:rFonts w:hint="eastAsia"/>
      </w:rPr>
      <w:t>请勿外传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7277" w:rsidRPr="00360A98" w:rsidRDefault="009E7277" w:rsidP="00360A98">
    <w:pPr>
      <w:pStyle w:val="Header"/>
      <w:wordWrap w:val="0"/>
      <w:ind w:right="-52" w:firstLineChars="3750" w:firstLine="6750"/>
      <w:jc w:val="both"/>
      <w:rPr>
        <w:rFonts w:asciiTheme="majorEastAsia" w:eastAsiaTheme="majorEastAsia" w:hAnsiTheme="majorEastAsia"/>
      </w:rPr>
    </w:pPr>
    <w:r w:rsidRPr="00360A98">
      <w:rPr>
        <w:rFonts w:asciiTheme="majorEastAsia" w:eastAsiaTheme="majorEastAsia" w:hAnsiTheme="majorEastAsia" w:hint="eastAsia"/>
      </w:rPr>
      <w:t>内部资料 请勿外传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B155E"/>
    <w:multiLevelType w:val="hybridMultilevel"/>
    <w:tmpl w:val="FCBEC0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6063A5C"/>
    <w:multiLevelType w:val="hybridMultilevel"/>
    <w:tmpl w:val="4190A884"/>
    <w:lvl w:ilvl="0" w:tplc="B46639AE">
      <w:start w:val="1"/>
      <w:numFmt w:val="bullet"/>
      <w:lvlText w:val="·"/>
      <w:lvlJc w:val="left"/>
      <w:pPr>
        <w:ind w:left="420" w:hanging="420"/>
      </w:pPr>
      <w:rPr>
        <w:rFonts w:ascii="SimSun" w:eastAsia="SimSun" w:hAnsi="SimSu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B1C57C4"/>
    <w:multiLevelType w:val="hybridMultilevel"/>
    <w:tmpl w:val="7FC2D55A"/>
    <w:lvl w:ilvl="0" w:tplc="04090001">
      <w:start w:val="1"/>
      <w:numFmt w:val="bullet"/>
      <w:lvlText w:val=""/>
      <w:lvlJc w:val="left"/>
      <w:pPr>
        <w:ind w:left="983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3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3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3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3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3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3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3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3" w:hanging="420"/>
      </w:pPr>
      <w:rPr>
        <w:rFonts w:ascii="Wingdings" w:hAnsi="Wingdings" w:hint="default"/>
      </w:rPr>
    </w:lvl>
  </w:abstractNum>
  <w:abstractNum w:abstractNumId="3" w15:restartNumberingAfterBreak="0">
    <w:nsid w:val="277566F8"/>
    <w:multiLevelType w:val="hybridMultilevel"/>
    <w:tmpl w:val="049E6308"/>
    <w:lvl w:ilvl="0" w:tplc="B46639AE">
      <w:start w:val="1"/>
      <w:numFmt w:val="bullet"/>
      <w:lvlText w:val="·"/>
      <w:lvlJc w:val="left"/>
      <w:pPr>
        <w:ind w:left="983" w:hanging="420"/>
      </w:pPr>
      <w:rPr>
        <w:rFonts w:ascii="SimSun" w:eastAsia="SimSun" w:hAnsi="SimSun" w:hint="eastAsia"/>
      </w:rPr>
    </w:lvl>
    <w:lvl w:ilvl="1" w:tplc="04090003" w:tentative="1">
      <w:start w:val="1"/>
      <w:numFmt w:val="bullet"/>
      <w:lvlText w:val=""/>
      <w:lvlJc w:val="left"/>
      <w:pPr>
        <w:ind w:left="1403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3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3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3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3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3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3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3" w:hanging="420"/>
      </w:pPr>
      <w:rPr>
        <w:rFonts w:ascii="Wingdings" w:hAnsi="Wingdings" w:hint="default"/>
      </w:rPr>
    </w:lvl>
  </w:abstractNum>
  <w:abstractNum w:abstractNumId="4" w15:restartNumberingAfterBreak="0">
    <w:nsid w:val="2B5647BF"/>
    <w:multiLevelType w:val="hybridMultilevel"/>
    <w:tmpl w:val="1B584E46"/>
    <w:lvl w:ilvl="0" w:tplc="D5F805DC">
      <w:start w:val="12"/>
      <w:numFmt w:val="decimal"/>
      <w:lvlText w:val="%1."/>
      <w:lvlJc w:val="left"/>
      <w:pPr>
        <w:ind w:left="2036" w:hanging="51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00" w:hanging="360"/>
      </w:pPr>
    </w:lvl>
    <w:lvl w:ilvl="2" w:tplc="0409001B" w:tentative="1">
      <w:start w:val="1"/>
      <w:numFmt w:val="lowerRoman"/>
      <w:lvlText w:val="%3."/>
      <w:lvlJc w:val="right"/>
      <w:pPr>
        <w:ind w:left="3320" w:hanging="180"/>
      </w:pPr>
    </w:lvl>
    <w:lvl w:ilvl="3" w:tplc="0409000F" w:tentative="1">
      <w:start w:val="1"/>
      <w:numFmt w:val="decimal"/>
      <w:lvlText w:val="%4."/>
      <w:lvlJc w:val="left"/>
      <w:pPr>
        <w:ind w:left="4040" w:hanging="360"/>
      </w:pPr>
    </w:lvl>
    <w:lvl w:ilvl="4" w:tplc="04090019" w:tentative="1">
      <w:start w:val="1"/>
      <w:numFmt w:val="lowerLetter"/>
      <w:lvlText w:val="%5."/>
      <w:lvlJc w:val="left"/>
      <w:pPr>
        <w:ind w:left="4760" w:hanging="360"/>
      </w:pPr>
    </w:lvl>
    <w:lvl w:ilvl="5" w:tplc="0409001B" w:tentative="1">
      <w:start w:val="1"/>
      <w:numFmt w:val="lowerRoman"/>
      <w:lvlText w:val="%6."/>
      <w:lvlJc w:val="right"/>
      <w:pPr>
        <w:ind w:left="5480" w:hanging="180"/>
      </w:pPr>
    </w:lvl>
    <w:lvl w:ilvl="6" w:tplc="0409000F" w:tentative="1">
      <w:start w:val="1"/>
      <w:numFmt w:val="decimal"/>
      <w:lvlText w:val="%7."/>
      <w:lvlJc w:val="left"/>
      <w:pPr>
        <w:ind w:left="6200" w:hanging="360"/>
      </w:pPr>
    </w:lvl>
    <w:lvl w:ilvl="7" w:tplc="04090019" w:tentative="1">
      <w:start w:val="1"/>
      <w:numFmt w:val="lowerLetter"/>
      <w:lvlText w:val="%8."/>
      <w:lvlJc w:val="left"/>
      <w:pPr>
        <w:ind w:left="6920" w:hanging="360"/>
      </w:pPr>
    </w:lvl>
    <w:lvl w:ilvl="8" w:tplc="0409001B" w:tentative="1">
      <w:start w:val="1"/>
      <w:numFmt w:val="lowerRoman"/>
      <w:lvlText w:val="%9."/>
      <w:lvlJc w:val="right"/>
      <w:pPr>
        <w:ind w:left="7640" w:hanging="180"/>
      </w:pPr>
    </w:lvl>
  </w:abstractNum>
  <w:abstractNum w:abstractNumId="5" w15:restartNumberingAfterBreak="0">
    <w:nsid w:val="30EF6D16"/>
    <w:multiLevelType w:val="hybridMultilevel"/>
    <w:tmpl w:val="5A48D694"/>
    <w:lvl w:ilvl="0" w:tplc="04090001">
      <w:start w:val="1"/>
      <w:numFmt w:val="bullet"/>
      <w:lvlText w:val=""/>
      <w:lvlJc w:val="left"/>
      <w:pPr>
        <w:ind w:left="10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20" w:hanging="420"/>
      </w:pPr>
      <w:rPr>
        <w:rFonts w:ascii="Wingdings" w:hAnsi="Wingdings" w:hint="default"/>
      </w:rPr>
    </w:lvl>
  </w:abstractNum>
  <w:abstractNum w:abstractNumId="6" w15:restartNumberingAfterBreak="0">
    <w:nsid w:val="55166951"/>
    <w:multiLevelType w:val="hybridMultilevel"/>
    <w:tmpl w:val="53A8A468"/>
    <w:lvl w:ilvl="0" w:tplc="B46639AE">
      <w:start w:val="1"/>
      <w:numFmt w:val="bullet"/>
      <w:lvlText w:val="·"/>
      <w:lvlJc w:val="left"/>
      <w:pPr>
        <w:ind w:left="420" w:hanging="420"/>
      </w:pPr>
      <w:rPr>
        <w:rFonts w:ascii="SimSun" w:eastAsia="SimSun" w:hAnsi="SimSu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594201DF"/>
    <w:multiLevelType w:val="hybridMultilevel"/>
    <w:tmpl w:val="F5BE3730"/>
    <w:lvl w:ilvl="0" w:tplc="B46639AE">
      <w:start w:val="1"/>
      <w:numFmt w:val="bullet"/>
      <w:lvlText w:val="·"/>
      <w:lvlJc w:val="left"/>
      <w:pPr>
        <w:ind w:left="420" w:hanging="420"/>
      </w:pPr>
      <w:rPr>
        <w:rFonts w:ascii="SimSun" w:eastAsia="SimSun" w:hAnsi="SimSun" w:hint="eastAsia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B46639AE">
      <w:start w:val="1"/>
      <w:numFmt w:val="bullet"/>
      <w:lvlText w:val="·"/>
      <w:lvlJc w:val="left"/>
      <w:pPr>
        <w:ind w:left="1260" w:hanging="420"/>
      </w:pPr>
      <w:rPr>
        <w:rFonts w:ascii="SimSun" w:eastAsia="SimSun" w:hAnsi="SimSun" w:hint="eastAsia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63C54A75"/>
    <w:multiLevelType w:val="hybridMultilevel"/>
    <w:tmpl w:val="A7609D7A"/>
    <w:lvl w:ilvl="0" w:tplc="D01089FE">
      <w:start w:val="1"/>
      <w:numFmt w:val="bullet"/>
      <w:lvlText w:val="·"/>
      <w:lvlJc w:val="left"/>
      <w:pPr>
        <w:ind w:left="0" w:hanging="420"/>
      </w:pPr>
      <w:rPr>
        <w:rFonts w:ascii="SimSun" w:eastAsia="SimSun" w:hAnsi="SimSun" w:hint="eastAsia"/>
        <w:lang w:val="en-US"/>
      </w:rPr>
    </w:lvl>
    <w:lvl w:ilvl="1" w:tplc="04090003" w:tentative="1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8"/>
  </w:num>
  <w:num w:numId="4">
    <w:abstractNumId w:val="2"/>
  </w:num>
  <w:num w:numId="5">
    <w:abstractNumId w:val="3"/>
  </w:num>
  <w:num w:numId="6">
    <w:abstractNumId w:val="1"/>
  </w:num>
  <w:num w:numId="7">
    <w:abstractNumId w:val="7"/>
  </w:num>
  <w:num w:numId="8">
    <w:abstractNumId w:val="6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HorizontalSpacing w:val="160"/>
  <w:drawingGridVerticalSpacing w:val="435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6A52"/>
    <w:rsid w:val="000014D8"/>
    <w:rsid w:val="0000269A"/>
    <w:rsid w:val="00004AEB"/>
    <w:rsid w:val="00005B62"/>
    <w:rsid w:val="00005BEA"/>
    <w:rsid w:val="00006BCB"/>
    <w:rsid w:val="000073C8"/>
    <w:rsid w:val="0000756F"/>
    <w:rsid w:val="0001040F"/>
    <w:rsid w:val="0001169A"/>
    <w:rsid w:val="000125E2"/>
    <w:rsid w:val="00017840"/>
    <w:rsid w:val="00024626"/>
    <w:rsid w:val="00025926"/>
    <w:rsid w:val="00025A0C"/>
    <w:rsid w:val="00026280"/>
    <w:rsid w:val="00030790"/>
    <w:rsid w:val="0003214A"/>
    <w:rsid w:val="00034FD0"/>
    <w:rsid w:val="0003530E"/>
    <w:rsid w:val="000353E8"/>
    <w:rsid w:val="00040153"/>
    <w:rsid w:val="0004289B"/>
    <w:rsid w:val="00042EB9"/>
    <w:rsid w:val="00046CF1"/>
    <w:rsid w:val="00050014"/>
    <w:rsid w:val="00054930"/>
    <w:rsid w:val="00054ACD"/>
    <w:rsid w:val="00055FD2"/>
    <w:rsid w:val="00057F14"/>
    <w:rsid w:val="0006156D"/>
    <w:rsid w:val="00062A1F"/>
    <w:rsid w:val="0006316C"/>
    <w:rsid w:val="00063318"/>
    <w:rsid w:val="000648F8"/>
    <w:rsid w:val="00065A94"/>
    <w:rsid w:val="00066235"/>
    <w:rsid w:val="0006678B"/>
    <w:rsid w:val="00071B1C"/>
    <w:rsid w:val="00072FC2"/>
    <w:rsid w:val="00073026"/>
    <w:rsid w:val="0008107B"/>
    <w:rsid w:val="0008262E"/>
    <w:rsid w:val="000829F2"/>
    <w:rsid w:val="0009129D"/>
    <w:rsid w:val="00092069"/>
    <w:rsid w:val="000940DC"/>
    <w:rsid w:val="000A0712"/>
    <w:rsid w:val="000A2A00"/>
    <w:rsid w:val="000A3A4D"/>
    <w:rsid w:val="000A3C9B"/>
    <w:rsid w:val="000A69B6"/>
    <w:rsid w:val="000B15C3"/>
    <w:rsid w:val="000B30B9"/>
    <w:rsid w:val="000B4568"/>
    <w:rsid w:val="000B4B5F"/>
    <w:rsid w:val="000B4DE8"/>
    <w:rsid w:val="000C1503"/>
    <w:rsid w:val="000C6C41"/>
    <w:rsid w:val="000D03F9"/>
    <w:rsid w:val="000D279A"/>
    <w:rsid w:val="000D5910"/>
    <w:rsid w:val="000E2340"/>
    <w:rsid w:val="000E3060"/>
    <w:rsid w:val="000E4462"/>
    <w:rsid w:val="000E44F5"/>
    <w:rsid w:val="000E453D"/>
    <w:rsid w:val="000E5DC1"/>
    <w:rsid w:val="000E6860"/>
    <w:rsid w:val="000E7421"/>
    <w:rsid w:val="000F1274"/>
    <w:rsid w:val="000F25F9"/>
    <w:rsid w:val="000F2879"/>
    <w:rsid w:val="000F30DD"/>
    <w:rsid w:val="000F5C9A"/>
    <w:rsid w:val="00102D38"/>
    <w:rsid w:val="00105D19"/>
    <w:rsid w:val="00107EAE"/>
    <w:rsid w:val="0011102A"/>
    <w:rsid w:val="00111C55"/>
    <w:rsid w:val="00115DD0"/>
    <w:rsid w:val="00123153"/>
    <w:rsid w:val="001242A3"/>
    <w:rsid w:val="00124C51"/>
    <w:rsid w:val="0012774F"/>
    <w:rsid w:val="00133191"/>
    <w:rsid w:val="0013468D"/>
    <w:rsid w:val="00136C85"/>
    <w:rsid w:val="001378CB"/>
    <w:rsid w:val="001405A2"/>
    <w:rsid w:val="00140777"/>
    <w:rsid w:val="0014224A"/>
    <w:rsid w:val="001428CA"/>
    <w:rsid w:val="001432B3"/>
    <w:rsid w:val="001458F8"/>
    <w:rsid w:val="001459CF"/>
    <w:rsid w:val="00146682"/>
    <w:rsid w:val="001503C8"/>
    <w:rsid w:val="00151452"/>
    <w:rsid w:val="001549CB"/>
    <w:rsid w:val="001555FA"/>
    <w:rsid w:val="001559C1"/>
    <w:rsid w:val="00155E64"/>
    <w:rsid w:val="00156809"/>
    <w:rsid w:val="00160E1B"/>
    <w:rsid w:val="00162667"/>
    <w:rsid w:val="00163854"/>
    <w:rsid w:val="00163D82"/>
    <w:rsid w:val="00164A06"/>
    <w:rsid w:val="00172104"/>
    <w:rsid w:val="001731B8"/>
    <w:rsid w:val="0017555B"/>
    <w:rsid w:val="0017698F"/>
    <w:rsid w:val="001800E7"/>
    <w:rsid w:val="00183DF0"/>
    <w:rsid w:val="00185064"/>
    <w:rsid w:val="001911C0"/>
    <w:rsid w:val="001A1C33"/>
    <w:rsid w:val="001A28FE"/>
    <w:rsid w:val="001A5275"/>
    <w:rsid w:val="001A55D9"/>
    <w:rsid w:val="001B10C0"/>
    <w:rsid w:val="001B6F46"/>
    <w:rsid w:val="001C168E"/>
    <w:rsid w:val="001D217B"/>
    <w:rsid w:val="001D2496"/>
    <w:rsid w:val="001E4A0A"/>
    <w:rsid w:val="001E687F"/>
    <w:rsid w:val="001E6FE3"/>
    <w:rsid w:val="001E7A10"/>
    <w:rsid w:val="001F729D"/>
    <w:rsid w:val="001F747D"/>
    <w:rsid w:val="001F7683"/>
    <w:rsid w:val="001F79AB"/>
    <w:rsid w:val="00205DAD"/>
    <w:rsid w:val="00212F8B"/>
    <w:rsid w:val="0021630A"/>
    <w:rsid w:val="00220C28"/>
    <w:rsid w:val="00222C79"/>
    <w:rsid w:val="002237A0"/>
    <w:rsid w:val="0022444B"/>
    <w:rsid w:val="002364AA"/>
    <w:rsid w:val="002407E8"/>
    <w:rsid w:val="00241D1D"/>
    <w:rsid w:val="00242D03"/>
    <w:rsid w:val="00243CF0"/>
    <w:rsid w:val="002518EA"/>
    <w:rsid w:val="00252BFE"/>
    <w:rsid w:val="00254033"/>
    <w:rsid w:val="00260B49"/>
    <w:rsid w:val="00262D53"/>
    <w:rsid w:val="00265188"/>
    <w:rsid w:val="00265EB7"/>
    <w:rsid w:val="00272DDA"/>
    <w:rsid w:val="00272EC3"/>
    <w:rsid w:val="00274E6C"/>
    <w:rsid w:val="00283C2C"/>
    <w:rsid w:val="0028705D"/>
    <w:rsid w:val="00290670"/>
    <w:rsid w:val="00291F51"/>
    <w:rsid w:val="00292898"/>
    <w:rsid w:val="00293067"/>
    <w:rsid w:val="002937F4"/>
    <w:rsid w:val="002938FF"/>
    <w:rsid w:val="002A0947"/>
    <w:rsid w:val="002A0A7D"/>
    <w:rsid w:val="002A2EF2"/>
    <w:rsid w:val="002B2A84"/>
    <w:rsid w:val="002B31D7"/>
    <w:rsid w:val="002B5024"/>
    <w:rsid w:val="002C07F2"/>
    <w:rsid w:val="002C2AFF"/>
    <w:rsid w:val="002C67E5"/>
    <w:rsid w:val="002D1BF0"/>
    <w:rsid w:val="002D39C0"/>
    <w:rsid w:val="002D49DD"/>
    <w:rsid w:val="002D666F"/>
    <w:rsid w:val="002D7872"/>
    <w:rsid w:val="002E0D5F"/>
    <w:rsid w:val="002E32A6"/>
    <w:rsid w:val="002E4A7F"/>
    <w:rsid w:val="002E66D0"/>
    <w:rsid w:val="002F0690"/>
    <w:rsid w:val="002F25E4"/>
    <w:rsid w:val="002F3E9E"/>
    <w:rsid w:val="002F7032"/>
    <w:rsid w:val="00301A99"/>
    <w:rsid w:val="00302346"/>
    <w:rsid w:val="0030372F"/>
    <w:rsid w:val="003063DE"/>
    <w:rsid w:val="0031011F"/>
    <w:rsid w:val="00310D2D"/>
    <w:rsid w:val="00310F2D"/>
    <w:rsid w:val="00311C44"/>
    <w:rsid w:val="00313976"/>
    <w:rsid w:val="00314514"/>
    <w:rsid w:val="003175F7"/>
    <w:rsid w:val="0031766F"/>
    <w:rsid w:val="00321709"/>
    <w:rsid w:val="00323A5E"/>
    <w:rsid w:val="0033172A"/>
    <w:rsid w:val="00334301"/>
    <w:rsid w:val="00335DAA"/>
    <w:rsid w:val="003370D2"/>
    <w:rsid w:val="00340313"/>
    <w:rsid w:val="003519FB"/>
    <w:rsid w:val="00351ECE"/>
    <w:rsid w:val="00360A98"/>
    <w:rsid w:val="003639C0"/>
    <w:rsid w:val="003639C7"/>
    <w:rsid w:val="0036460C"/>
    <w:rsid w:val="00365678"/>
    <w:rsid w:val="003726F9"/>
    <w:rsid w:val="00373D7E"/>
    <w:rsid w:val="00373F60"/>
    <w:rsid w:val="00374E94"/>
    <w:rsid w:val="00376B1D"/>
    <w:rsid w:val="003775E7"/>
    <w:rsid w:val="003830CB"/>
    <w:rsid w:val="003833A5"/>
    <w:rsid w:val="00385755"/>
    <w:rsid w:val="003922EC"/>
    <w:rsid w:val="00393FD2"/>
    <w:rsid w:val="00396CE5"/>
    <w:rsid w:val="003A19A3"/>
    <w:rsid w:val="003A246C"/>
    <w:rsid w:val="003A26C1"/>
    <w:rsid w:val="003A352A"/>
    <w:rsid w:val="003A53E1"/>
    <w:rsid w:val="003A7B87"/>
    <w:rsid w:val="003C0BBB"/>
    <w:rsid w:val="003C1F12"/>
    <w:rsid w:val="003C33AD"/>
    <w:rsid w:val="003C3E41"/>
    <w:rsid w:val="003C4AE7"/>
    <w:rsid w:val="003C68AF"/>
    <w:rsid w:val="003D1D65"/>
    <w:rsid w:val="003D42D2"/>
    <w:rsid w:val="003D51EB"/>
    <w:rsid w:val="003E3F47"/>
    <w:rsid w:val="003E6581"/>
    <w:rsid w:val="003E6839"/>
    <w:rsid w:val="003F2B39"/>
    <w:rsid w:val="00406126"/>
    <w:rsid w:val="0041246D"/>
    <w:rsid w:val="004218BE"/>
    <w:rsid w:val="00422F3D"/>
    <w:rsid w:val="00425670"/>
    <w:rsid w:val="0042605F"/>
    <w:rsid w:val="00432CE0"/>
    <w:rsid w:val="0043562B"/>
    <w:rsid w:val="00437DD8"/>
    <w:rsid w:val="0044144A"/>
    <w:rsid w:val="004425B4"/>
    <w:rsid w:val="00445888"/>
    <w:rsid w:val="00446C88"/>
    <w:rsid w:val="0045164D"/>
    <w:rsid w:val="004532C8"/>
    <w:rsid w:val="004564D5"/>
    <w:rsid w:val="00457EF0"/>
    <w:rsid w:val="004629EC"/>
    <w:rsid w:val="00462FF2"/>
    <w:rsid w:val="00463A12"/>
    <w:rsid w:val="00463D78"/>
    <w:rsid w:val="00466080"/>
    <w:rsid w:val="00467AD2"/>
    <w:rsid w:val="004726A5"/>
    <w:rsid w:val="00475C3C"/>
    <w:rsid w:val="00476179"/>
    <w:rsid w:val="00480C9A"/>
    <w:rsid w:val="00483681"/>
    <w:rsid w:val="00486FCD"/>
    <w:rsid w:val="0048770D"/>
    <w:rsid w:val="004878D6"/>
    <w:rsid w:val="00490781"/>
    <w:rsid w:val="00492DFB"/>
    <w:rsid w:val="0049349E"/>
    <w:rsid w:val="0049369C"/>
    <w:rsid w:val="0049372E"/>
    <w:rsid w:val="004942D7"/>
    <w:rsid w:val="004A1C28"/>
    <w:rsid w:val="004A1E20"/>
    <w:rsid w:val="004A29B6"/>
    <w:rsid w:val="004A7589"/>
    <w:rsid w:val="004B0F78"/>
    <w:rsid w:val="004B1991"/>
    <w:rsid w:val="004B4212"/>
    <w:rsid w:val="004B76AC"/>
    <w:rsid w:val="004C7B24"/>
    <w:rsid w:val="004D2B87"/>
    <w:rsid w:val="004D3CCE"/>
    <w:rsid w:val="004D6B72"/>
    <w:rsid w:val="004E2E37"/>
    <w:rsid w:val="004E37BD"/>
    <w:rsid w:val="004F1A0D"/>
    <w:rsid w:val="004F1E56"/>
    <w:rsid w:val="004F2DD1"/>
    <w:rsid w:val="00500069"/>
    <w:rsid w:val="005002E0"/>
    <w:rsid w:val="00502A0B"/>
    <w:rsid w:val="00503B76"/>
    <w:rsid w:val="00504357"/>
    <w:rsid w:val="00516924"/>
    <w:rsid w:val="00520B1A"/>
    <w:rsid w:val="005222BE"/>
    <w:rsid w:val="0053510B"/>
    <w:rsid w:val="005354D1"/>
    <w:rsid w:val="00536D97"/>
    <w:rsid w:val="005438AF"/>
    <w:rsid w:val="0054468F"/>
    <w:rsid w:val="0054481C"/>
    <w:rsid w:val="005448DD"/>
    <w:rsid w:val="00546A4C"/>
    <w:rsid w:val="005471AE"/>
    <w:rsid w:val="00550B34"/>
    <w:rsid w:val="005531ED"/>
    <w:rsid w:val="005557D5"/>
    <w:rsid w:val="00555CB2"/>
    <w:rsid w:val="00555D9E"/>
    <w:rsid w:val="005571FA"/>
    <w:rsid w:val="0056036A"/>
    <w:rsid w:val="00560EEB"/>
    <w:rsid w:val="00561F11"/>
    <w:rsid w:val="0056787B"/>
    <w:rsid w:val="0057007C"/>
    <w:rsid w:val="00573F2E"/>
    <w:rsid w:val="0058358E"/>
    <w:rsid w:val="0058514B"/>
    <w:rsid w:val="00587700"/>
    <w:rsid w:val="005941AF"/>
    <w:rsid w:val="005945BB"/>
    <w:rsid w:val="00594D8D"/>
    <w:rsid w:val="005968F4"/>
    <w:rsid w:val="005A2E70"/>
    <w:rsid w:val="005A38B0"/>
    <w:rsid w:val="005A3E82"/>
    <w:rsid w:val="005A5424"/>
    <w:rsid w:val="005A754E"/>
    <w:rsid w:val="005A7A2B"/>
    <w:rsid w:val="005B13A0"/>
    <w:rsid w:val="005B2272"/>
    <w:rsid w:val="005B543C"/>
    <w:rsid w:val="005B57DA"/>
    <w:rsid w:val="005B5946"/>
    <w:rsid w:val="005B67BF"/>
    <w:rsid w:val="005C055C"/>
    <w:rsid w:val="005C1C61"/>
    <w:rsid w:val="005C7828"/>
    <w:rsid w:val="005C7A87"/>
    <w:rsid w:val="005C7F7A"/>
    <w:rsid w:val="005D1025"/>
    <w:rsid w:val="005D4440"/>
    <w:rsid w:val="005D4954"/>
    <w:rsid w:val="005D4CEA"/>
    <w:rsid w:val="005D5638"/>
    <w:rsid w:val="005D6E17"/>
    <w:rsid w:val="005E0EF7"/>
    <w:rsid w:val="005E1B3D"/>
    <w:rsid w:val="005E7D50"/>
    <w:rsid w:val="005F1377"/>
    <w:rsid w:val="005F18BE"/>
    <w:rsid w:val="005F2ED8"/>
    <w:rsid w:val="005F6888"/>
    <w:rsid w:val="00604687"/>
    <w:rsid w:val="00606A32"/>
    <w:rsid w:val="0061058C"/>
    <w:rsid w:val="006114BB"/>
    <w:rsid w:val="006134C9"/>
    <w:rsid w:val="00620DEC"/>
    <w:rsid w:val="006216B1"/>
    <w:rsid w:val="0062364F"/>
    <w:rsid w:val="00627D07"/>
    <w:rsid w:val="00631E3D"/>
    <w:rsid w:val="00632F70"/>
    <w:rsid w:val="00634866"/>
    <w:rsid w:val="006349C5"/>
    <w:rsid w:val="00635885"/>
    <w:rsid w:val="00637D91"/>
    <w:rsid w:val="00641233"/>
    <w:rsid w:val="0064240B"/>
    <w:rsid w:val="00643B27"/>
    <w:rsid w:val="006446A7"/>
    <w:rsid w:val="006451D0"/>
    <w:rsid w:val="00646D64"/>
    <w:rsid w:val="00651195"/>
    <w:rsid w:val="00654227"/>
    <w:rsid w:val="00656648"/>
    <w:rsid w:val="00657C59"/>
    <w:rsid w:val="006601C6"/>
    <w:rsid w:val="006666E9"/>
    <w:rsid w:val="006669DE"/>
    <w:rsid w:val="0066724A"/>
    <w:rsid w:val="006679A3"/>
    <w:rsid w:val="00670A2F"/>
    <w:rsid w:val="0068072D"/>
    <w:rsid w:val="00683020"/>
    <w:rsid w:val="00684ABC"/>
    <w:rsid w:val="00686190"/>
    <w:rsid w:val="006904DB"/>
    <w:rsid w:val="00691FF7"/>
    <w:rsid w:val="00696344"/>
    <w:rsid w:val="00696DCD"/>
    <w:rsid w:val="006A3874"/>
    <w:rsid w:val="006A5DFC"/>
    <w:rsid w:val="006B1185"/>
    <w:rsid w:val="006B5F8E"/>
    <w:rsid w:val="006C0311"/>
    <w:rsid w:val="006C34AE"/>
    <w:rsid w:val="006C69BE"/>
    <w:rsid w:val="006D00E8"/>
    <w:rsid w:val="006D229E"/>
    <w:rsid w:val="006D22ED"/>
    <w:rsid w:val="006D6522"/>
    <w:rsid w:val="006D6DD9"/>
    <w:rsid w:val="006D731A"/>
    <w:rsid w:val="006E0D26"/>
    <w:rsid w:val="006E169D"/>
    <w:rsid w:val="006E16BE"/>
    <w:rsid w:val="006E31B5"/>
    <w:rsid w:val="006E4D43"/>
    <w:rsid w:val="006E7205"/>
    <w:rsid w:val="006E7F08"/>
    <w:rsid w:val="006F0000"/>
    <w:rsid w:val="006F08E3"/>
    <w:rsid w:val="006F1D5F"/>
    <w:rsid w:val="006F1E44"/>
    <w:rsid w:val="006F5264"/>
    <w:rsid w:val="006F6D20"/>
    <w:rsid w:val="00704016"/>
    <w:rsid w:val="007041A9"/>
    <w:rsid w:val="007062A6"/>
    <w:rsid w:val="00707B91"/>
    <w:rsid w:val="00712EBD"/>
    <w:rsid w:val="00713C07"/>
    <w:rsid w:val="007171BA"/>
    <w:rsid w:val="007179B4"/>
    <w:rsid w:val="007210D1"/>
    <w:rsid w:val="00725B07"/>
    <w:rsid w:val="0072606C"/>
    <w:rsid w:val="0072724D"/>
    <w:rsid w:val="00731C36"/>
    <w:rsid w:val="0073377A"/>
    <w:rsid w:val="00734B45"/>
    <w:rsid w:val="00734D6A"/>
    <w:rsid w:val="00737EF8"/>
    <w:rsid w:val="007401C0"/>
    <w:rsid w:val="00740B1A"/>
    <w:rsid w:val="0074161A"/>
    <w:rsid w:val="007419D8"/>
    <w:rsid w:val="007421BF"/>
    <w:rsid w:val="00746A75"/>
    <w:rsid w:val="007517D6"/>
    <w:rsid w:val="007519C6"/>
    <w:rsid w:val="00751FDA"/>
    <w:rsid w:val="0075677E"/>
    <w:rsid w:val="007601B6"/>
    <w:rsid w:val="007653CA"/>
    <w:rsid w:val="00767CC0"/>
    <w:rsid w:val="007742A2"/>
    <w:rsid w:val="00774AC1"/>
    <w:rsid w:val="007751DE"/>
    <w:rsid w:val="007765C9"/>
    <w:rsid w:val="00777A78"/>
    <w:rsid w:val="00783496"/>
    <w:rsid w:val="00794932"/>
    <w:rsid w:val="00797761"/>
    <w:rsid w:val="007A039B"/>
    <w:rsid w:val="007A348A"/>
    <w:rsid w:val="007A3EAF"/>
    <w:rsid w:val="007A6599"/>
    <w:rsid w:val="007B1D21"/>
    <w:rsid w:val="007B3000"/>
    <w:rsid w:val="007B3C2E"/>
    <w:rsid w:val="007B6741"/>
    <w:rsid w:val="007C27D6"/>
    <w:rsid w:val="007C38DC"/>
    <w:rsid w:val="007C3EF0"/>
    <w:rsid w:val="007C45AC"/>
    <w:rsid w:val="007D1441"/>
    <w:rsid w:val="007D3D39"/>
    <w:rsid w:val="007D78FD"/>
    <w:rsid w:val="007E0E59"/>
    <w:rsid w:val="007E3F16"/>
    <w:rsid w:val="007E56C8"/>
    <w:rsid w:val="007E5728"/>
    <w:rsid w:val="007E6516"/>
    <w:rsid w:val="007F070C"/>
    <w:rsid w:val="007F509D"/>
    <w:rsid w:val="007F70E9"/>
    <w:rsid w:val="008003A9"/>
    <w:rsid w:val="008034D8"/>
    <w:rsid w:val="00805936"/>
    <w:rsid w:val="008101B7"/>
    <w:rsid w:val="00812FD4"/>
    <w:rsid w:val="00816616"/>
    <w:rsid w:val="008168DA"/>
    <w:rsid w:val="00824B3F"/>
    <w:rsid w:val="008251C3"/>
    <w:rsid w:val="008279F7"/>
    <w:rsid w:val="00832406"/>
    <w:rsid w:val="00832BDF"/>
    <w:rsid w:val="008354D8"/>
    <w:rsid w:val="00836CA6"/>
    <w:rsid w:val="00837D8D"/>
    <w:rsid w:val="00840806"/>
    <w:rsid w:val="008412A5"/>
    <w:rsid w:val="008457E7"/>
    <w:rsid w:val="00845959"/>
    <w:rsid w:val="00847758"/>
    <w:rsid w:val="008531B7"/>
    <w:rsid w:val="008566D1"/>
    <w:rsid w:val="00856C90"/>
    <w:rsid w:val="00863E99"/>
    <w:rsid w:val="00864379"/>
    <w:rsid w:val="008657FB"/>
    <w:rsid w:val="008666E6"/>
    <w:rsid w:val="00867F2E"/>
    <w:rsid w:val="008701C9"/>
    <w:rsid w:val="008745FC"/>
    <w:rsid w:val="0087482A"/>
    <w:rsid w:val="008770C1"/>
    <w:rsid w:val="00877508"/>
    <w:rsid w:val="00881542"/>
    <w:rsid w:val="00882573"/>
    <w:rsid w:val="00884D97"/>
    <w:rsid w:val="00893E32"/>
    <w:rsid w:val="008A261E"/>
    <w:rsid w:val="008A28D7"/>
    <w:rsid w:val="008A2A0F"/>
    <w:rsid w:val="008A2E1F"/>
    <w:rsid w:val="008A3C96"/>
    <w:rsid w:val="008A46F3"/>
    <w:rsid w:val="008A4A46"/>
    <w:rsid w:val="008B19D9"/>
    <w:rsid w:val="008B1CF6"/>
    <w:rsid w:val="008B547D"/>
    <w:rsid w:val="008B660A"/>
    <w:rsid w:val="008B6DD7"/>
    <w:rsid w:val="008B7456"/>
    <w:rsid w:val="008C07F7"/>
    <w:rsid w:val="008C19E4"/>
    <w:rsid w:val="008C35A8"/>
    <w:rsid w:val="008C457C"/>
    <w:rsid w:val="008C691B"/>
    <w:rsid w:val="008D163E"/>
    <w:rsid w:val="008D2B72"/>
    <w:rsid w:val="008D6A4B"/>
    <w:rsid w:val="008D7976"/>
    <w:rsid w:val="008E03D7"/>
    <w:rsid w:val="008E24FE"/>
    <w:rsid w:val="008E31D9"/>
    <w:rsid w:val="008F330F"/>
    <w:rsid w:val="008F5AF3"/>
    <w:rsid w:val="008F7920"/>
    <w:rsid w:val="00900B97"/>
    <w:rsid w:val="009049B3"/>
    <w:rsid w:val="009050B8"/>
    <w:rsid w:val="009065BF"/>
    <w:rsid w:val="00906BA5"/>
    <w:rsid w:val="00910B51"/>
    <w:rsid w:val="00910C2A"/>
    <w:rsid w:val="00910DC3"/>
    <w:rsid w:val="009158ED"/>
    <w:rsid w:val="0092037A"/>
    <w:rsid w:val="00921204"/>
    <w:rsid w:val="00921D6E"/>
    <w:rsid w:val="00922CFA"/>
    <w:rsid w:val="00936E58"/>
    <w:rsid w:val="00937F00"/>
    <w:rsid w:val="00942F7A"/>
    <w:rsid w:val="009456EE"/>
    <w:rsid w:val="0095416C"/>
    <w:rsid w:val="0095572B"/>
    <w:rsid w:val="00955EBD"/>
    <w:rsid w:val="00956A47"/>
    <w:rsid w:val="00960937"/>
    <w:rsid w:val="00964D8E"/>
    <w:rsid w:val="00970587"/>
    <w:rsid w:val="0097100D"/>
    <w:rsid w:val="00972EAC"/>
    <w:rsid w:val="00980AD1"/>
    <w:rsid w:val="00981A74"/>
    <w:rsid w:val="00984F5E"/>
    <w:rsid w:val="00984FA2"/>
    <w:rsid w:val="00986024"/>
    <w:rsid w:val="009860D1"/>
    <w:rsid w:val="009909C9"/>
    <w:rsid w:val="00991630"/>
    <w:rsid w:val="00993E8C"/>
    <w:rsid w:val="00994AD2"/>
    <w:rsid w:val="00995C2C"/>
    <w:rsid w:val="009A2B34"/>
    <w:rsid w:val="009B3DE4"/>
    <w:rsid w:val="009C1656"/>
    <w:rsid w:val="009C1C1C"/>
    <w:rsid w:val="009C6A52"/>
    <w:rsid w:val="009D07B1"/>
    <w:rsid w:val="009D0D67"/>
    <w:rsid w:val="009D1204"/>
    <w:rsid w:val="009D31D0"/>
    <w:rsid w:val="009D4AA0"/>
    <w:rsid w:val="009D4C00"/>
    <w:rsid w:val="009E1D9F"/>
    <w:rsid w:val="009E6D22"/>
    <w:rsid w:val="009E7277"/>
    <w:rsid w:val="009F0EB8"/>
    <w:rsid w:val="009F1D7E"/>
    <w:rsid w:val="009F35E5"/>
    <w:rsid w:val="009F59AD"/>
    <w:rsid w:val="009F7150"/>
    <w:rsid w:val="00A072BD"/>
    <w:rsid w:val="00A10966"/>
    <w:rsid w:val="00A1096D"/>
    <w:rsid w:val="00A11C36"/>
    <w:rsid w:val="00A14B8E"/>
    <w:rsid w:val="00A20C7E"/>
    <w:rsid w:val="00A26AE8"/>
    <w:rsid w:val="00A27EF0"/>
    <w:rsid w:val="00A321A6"/>
    <w:rsid w:val="00A33847"/>
    <w:rsid w:val="00A34AF5"/>
    <w:rsid w:val="00A426B4"/>
    <w:rsid w:val="00A44218"/>
    <w:rsid w:val="00A449BF"/>
    <w:rsid w:val="00A44B6F"/>
    <w:rsid w:val="00A45A77"/>
    <w:rsid w:val="00A47AE7"/>
    <w:rsid w:val="00A50BC3"/>
    <w:rsid w:val="00A5336F"/>
    <w:rsid w:val="00A53438"/>
    <w:rsid w:val="00A542A4"/>
    <w:rsid w:val="00A54DB1"/>
    <w:rsid w:val="00A5564D"/>
    <w:rsid w:val="00A57175"/>
    <w:rsid w:val="00A572BB"/>
    <w:rsid w:val="00A57CC0"/>
    <w:rsid w:val="00A613DF"/>
    <w:rsid w:val="00A61C76"/>
    <w:rsid w:val="00A64D5A"/>
    <w:rsid w:val="00A70DFB"/>
    <w:rsid w:val="00A718E9"/>
    <w:rsid w:val="00A72D5C"/>
    <w:rsid w:val="00A7444F"/>
    <w:rsid w:val="00A74912"/>
    <w:rsid w:val="00A76517"/>
    <w:rsid w:val="00A83FFC"/>
    <w:rsid w:val="00A84050"/>
    <w:rsid w:val="00A84869"/>
    <w:rsid w:val="00A9363F"/>
    <w:rsid w:val="00A950B7"/>
    <w:rsid w:val="00A95359"/>
    <w:rsid w:val="00A9636E"/>
    <w:rsid w:val="00A96CC6"/>
    <w:rsid w:val="00A97846"/>
    <w:rsid w:val="00AA0010"/>
    <w:rsid w:val="00AA21DF"/>
    <w:rsid w:val="00AA2497"/>
    <w:rsid w:val="00AA5E35"/>
    <w:rsid w:val="00AB0243"/>
    <w:rsid w:val="00AB19AA"/>
    <w:rsid w:val="00AB492A"/>
    <w:rsid w:val="00AB4D0C"/>
    <w:rsid w:val="00AB56C4"/>
    <w:rsid w:val="00AB5746"/>
    <w:rsid w:val="00AB6175"/>
    <w:rsid w:val="00AB6E07"/>
    <w:rsid w:val="00AC4240"/>
    <w:rsid w:val="00AC4934"/>
    <w:rsid w:val="00AC4B32"/>
    <w:rsid w:val="00AC6D70"/>
    <w:rsid w:val="00AD12E1"/>
    <w:rsid w:val="00AD187F"/>
    <w:rsid w:val="00AD47C7"/>
    <w:rsid w:val="00AE1468"/>
    <w:rsid w:val="00AE1DAA"/>
    <w:rsid w:val="00AF2D6C"/>
    <w:rsid w:val="00AF2E96"/>
    <w:rsid w:val="00AF4DDA"/>
    <w:rsid w:val="00AF77C2"/>
    <w:rsid w:val="00AF7BF0"/>
    <w:rsid w:val="00B00793"/>
    <w:rsid w:val="00B055EF"/>
    <w:rsid w:val="00B05781"/>
    <w:rsid w:val="00B05C0C"/>
    <w:rsid w:val="00B06C27"/>
    <w:rsid w:val="00B06E63"/>
    <w:rsid w:val="00B078FE"/>
    <w:rsid w:val="00B11998"/>
    <w:rsid w:val="00B11A65"/>
    <w:rsid w:val="00B14585"/>
    <w:rsid w:val="00B14621"/>
    <w:rsid w:val="00B229A9"/>
    <w:rsid w:val="00B22AB0"/>
    <w:rsid w:val="00B23625"/>
    <w:rsid w:val="00B2595D"/>
    <w:rsid w:val="00B27348"/>
    <w:rsid w:val="00B3202D"/>
    <w:rsid w:val="00B330B1"/>
    <w:rsid w:val="00B3572E"/>
    <w:rsid w:val="00B36E9E"/>
    <w:rsid w:val="00B41D98"/>
    <w:rsid w:val="00B46C0B"/>
    <w:rsid w:val="00B508DD"/>
    <w:rsid w:val="00B51CA0"/>
    <w:rsid w:val="00B5209D"/>
    <w:rsid w:val="00B644E2"/>
    <w:rsid w:val="00B65F9C"/>
    <w:rsid w:val="00B723E3"/>
    <w:rsid w:val="00B73675"/>
    <w:rsid w:val="00B738D0"/>
    <w:rsid w:val="00B77D18"/>
    <w:rsid w:val="00B9250C"/>
    <w:rsid w:val="00B95D06"/>
    <w:rsid w:val="00BA2FBB"/>
    <w:rsid w:val="00BA4C02"/>
    <w:rsid w:val="00BA5584"/>
    <w:rsid w:val="00BB53DC"/>
    <w:rsid w:val="00BB7032"/>
    <w:rsid w:val="00BC0585"/>
    <w:rsid w:val="00BC5166"/>
    <w:rsid w:val="00BD07EE"/>
    <w:rsid w:val="00BD6040"/>
    <w:rsid w:val="00BE37D5"/>
    <w:rsid w:val="00BE3ADE"/>
    <w:rsid w:val="00BE3B5D"/>
    <w:rsid w:val="00BE52DD"/>
    <w:rsid w:val="00BE7762"/>
    <w:rsid w:val="00BF172C"/>
    <w:rsid w:val="00BF1F15"/>
    <w:rsid w:val="00BF3972"/>
    <w:rsid w:val="00BF451B"/>
    <w:rsid w:val="00BF7890"/>
    <w:rsid w:val="00C002A3"/>
    <w:rsid w:val="00C0203A"/>
    <w:rsid w:val="00C0232E"/>
    <w:rsid w:val="00C033ED"/>
    <w:rsid w:val="00C05675"/>
    <w:rsid w:val="00C1049E"/>
    <w:rsid w:val="00C11197"/>
    <w:rsid w:val="00C1136E"/>
    <w:rsid w:val="00C1363E"/>
    <w:rsid w:val="00C147CB"/>
    <w:rsid w:val="00C22892"/>
    <w:rsid w:val="00C236F9"/>
    <w:rsid w:val="00C30E1A"/>
    <w:rsid w:val="00C33E6E"/>
    <w:rsid w:val="00C352B2"/>
    <w:rsid w:val="00C35827"/>
    <w:rsid w:val="00C36F17"/>
    <w:rsid w:val="00C408F7"/>
    <w:rsid w:val="00C40F0C"/>
    <w:rsid w:val="00C413F5"/>
    <w:rsid w:val="00C43159"/>
    <w:rsid w:val="00C4707D"/>
    <w:rsid w:val="00C526C7"/>
    <w:rsid w:val="00C53A5D"/>
    <w:rsid w:val="00C551AE"/>
    <w:rsid w:val="00C55A46"/>
    <w:rsid w:val="00C563D8"/>
    <w:rsid w:val="00C61D4A"/>
    <w:rsid w:val="00C65A0E"/>
    <w:rsid w:val="00C6741F"/>
    <w:rsid w:val="00C706E9"/>
    <w:rsid w:val="00C70B6C"/>
    <w:rsid w:val="00C710F7"/>
    <w:rsid w:val="00C71DC3"/>
    <w:rsid w:val="00C72823"/>
    <w:rsid w:val="00C76BD4"/>
    <w:rsid w:val="00C8276C"/>
    <w:rsid w:val="00C84A4C"/>
    <w:rsid w:val="00C85CA5"/>
    <w:rsid w:val="00C87446"/>
    <w:rsid w:val="00C91C57"/>
    <w:rsid w:val="00C91D4D"/>
    <w:rsid w:val="00CA753F"/>
    <w:rsid w:val="00CB0C3A"/>
    <w:rsid w:val="00CB4F78"/>
    <w:rsid w:val="00CB7039"/>
    <w:rsid w:val="00CC12B0"/>
    <w:rsid w:val="00CC1F9A"/>
    <w:rsid w:val="00CC37FF"/>
    <w:rsid w:val="00CC4983"/>
    <w:rsid w:val="00CC5028"/>
    <w:rsid w:val="00CD381E"/>
    <w:rsid w:val="00CD3ADC"/>
    <w:rsid w:val="00CD6F10"/>
    <w:rsid w:val="00CD7728"/>
    <w:rsid w:val="00CE546C"/>
    <w:rsid w:val="00CF1A35"/>
    <w:rsid w:val="00CF4865"/>
    <w:rsid w:val="00CF4DDC"/>
    <w:rsid w:val="00CF566B"/>
    <w:rsid w:val="00CF6429"/>
    <w:rsid w:val="00D027ED"/>
    <w:rsid w:val="00D048CC"/>
    <w:rsid w:val="00D0691E"/>
    <w:rsid w:val="00D10763"/>
    <w:rsid w:val="00D129D4"/>
    <w:rsid w:val="00D1762A"/>
    <w:rsid w:val="00D178F8"/>
    <w:rsid w:val="00D22B07"/>
    <w:rsid w:val="00D2660B"/>
    <w:rsid w:val="00D26AC3"/>
    <w:rsid w:val="00D30EFD"/>
    <w:rsid w:val="00D32A5B"/>
    <w:rsid w:val="00D33286"/>
    <w:rsid w:val="00D35DFD"/>
    <w:rsid w:val="00D374CD"/>
    <w:rsid w:val="00D401C9"/>
    <w:rsid w:val="00D4153C"/>
    <w:rsid w:val="00D421F6"/>
    <w:rsid w:val="00D52297"/>
    <w:rsid w:val="00D531CA"/>
    <w:rsid w:val="00D61C4C"/>
    <w:rsid w:val="00D7287B"/>
    <w:rsid w:val="00D73377"/>
    <w:rsid w:val="00D76201"/>
    <w:rsid w:val="00D824BF"/>
    <w:rsid w:val="00D8278A"/>
    <w:rsid w:val="00D87912"/>
    <w:rsid w:val="00D90464"/>
    <w:rsid w:val="00D91C8C"/>
    <w:rsid w:val="00D928E6"/>
    <w:rsid w:val="00D96813"/>
    <w:rsid w:val="00D96F8B"/>
    <w:rsid w:val="00D9775B"/>
    <w:rsid w:val="00DA2CEE"/>
    <w:rsid w:val="00DA3AE7"/>
    <w:rsid w:val="00DA40E2"/>
    <w:rsid w:val="00DA4449"/>
    <w:rsid w:val="00DA4788"/>
    <w:rsid w:val="00DA6FA0"/>
    <w:rsid w:val="00DA7084"/>
    <w:rsid w:val="00DB2838"/>
    <w:rsid w:val="00DB4246"/>
    <w:rsid w:val="00DB4D58"/>
    <w:rsid w:val="00DB5DE0"/>
    <w:rsid w:val="00DB5F6F"/>
    <w:rsid w:val="00DB68EB"/>
    <w:rsid w:val="00DB77D0"/>
    <w:rsid w:val="00DC73D2"/>
    <w:rsid w:val="00DD0C53"/>
    <w:rsid w:val="00DD230A"/>
    <w:rsid w:val="00DD3C5D"/>
    <w:rsid w:val="00DD4695"/>
    <w:rsid w:val="00DD7420"/>
    <w:rsid w:val="00DE0E0B"/>
    <w:rsid w:val="00DE225C"/>
    <w:rsid w:val="00DE4BC6"/>
    <w:rsid w:val="00DF04BE"/>
    <w:rsid w:val="00DF0B45"/>
    <w:rsid w:val="00DF3097"/>
    <w:rsid w:val="00DF3FE8"/>
    <w:rsid w:val="00DF659F"/>
    <w:rsid w:val="00DF7069"/>
    <w:rsid w:val="00E01BA5"/>
    <w:rsid w:val="00E01DE3"/>
    <w:rsid w:val="00E07152"/>
    <w:rsid w:val="00E10F71"/>
    <w:rsid w:val="00E10FA2"/>
    <w:rsid w:val="00E13047"/>
    <w:rsid w:val="00E16A5B"/>
    <w:rsid w:val="00E20DC2"/>
    <w:rsid w:val="00E22C71"/>
    <w:rsid w:val="00E24E67"/>
    <w:rsid w:val="00E40809"/>
    <w:rsid w:val="00E41275"/>
    <w:rsid w:val="00E41CCC"/>
    <w:rsid w:val="00E42332"/>
    <w:rsid w:val="00E512ED"/>
    <w:rsid w:val="00E528FD"/>
    <w:rsid w:val="00E56A04"/>
    <w:rsid w:val="00E573D8"/>
    <w:rsid w:val="00E6391A"/>
    <w:rsid w:val="00E63E72"/>
    <w:rsid w:val="00E70176"/>
    <w:rsid w:val="00E73990"/>
    <w:rsid w:val="00E81741"/>
    <w:rsid w:val="00E83915"/>
    <w:rsid w:val="00E90D1E"/>
    <w:rsid w:val="00EA3D80"/>
    <w:rsid w:val="00EA497F"/>
    <w:rsid w:val="00EA6146"/>
    <w:rsid w:val="00EA6AE1"/>
    <w:rsid w:val="00EA7ADB"/>
    <w:rsid w:val="00EB01ED"/>
    <w:rsid w:val="00EB1436"/>
    <w:rsid w:val="00EB2C0C"/>
    <w:rsid w:val="00EB7CDA"/>
    <w:rsid w:val="00EC1651"/>
    <w:rsid w:val="00EC1E1C"/>
    <w:rsid w:val="00EC376A"/>
    <w:rsid w:val="00EC3AED"/>
    <w:rsid w:val="00EC409D"/>
    <w:rsid w:val="00EC502D"/>
    <w:rsid w:val="00EC5A1B"/>
    <w:rsid w:val="00EC75E2"/>
    <w:rsid w:val="00EC77FE"/>
    <w:rsid w:val="00ED20CD"/>
    <w:rsid w:val="00ED277F"/>
    <w:rsid w:val="00ED3C32"/>
    <w:rsid w:val="00ED5401"/>
    <w:rsid w:val="00ED7B7C"/>
    <w:rsid w:val="00EE2E30"/>
    <w:rsid w:val="00EE478E"/>
    <w:rsid w:val="00EE4F7C"/>
    <w:rsid w:val="00EE5853"/>
    <w:rsid w:val="00EE5C91"/>
    <w:rsid w:val="00EE7BA7"/>
    <w:rsid w:val="00EF0C3C"/>
    <w:rsid w:val="00EF26E8"/>
    <w:rsid w:val="00EF3357"/>
    <w:rsid w:val="00EF3659"/>
    <w:rsid w:val="00EF48C7"/>
    <w:rsid w:val="00F031D3"/>
    <w:rsid w:val="00F06D1A"/>
    <w:rsid w:val="00F1075E"/>
    <w:rsid w:val="00F11188"/>
    <w:rsid w:val="00F11C9A"/>
    <w:rsid w:val="00F1446B"/>
    <w:rsid w:val="00F150CE"/>
    <w:rsid w:val="00F1556B"/>
    <w:rsid w:val="00F22273"/>
    <w:rsid w:val="00F23CF2"/>
    <w:rsid w:val="00F23DF9"/>
    <w:rsid w:val="00F2750F"/>
    <w:rsid w:val="00F32112"/>
    <w:rsid w:val="00F33758"/>
    <w:rsid w:val="00F34B41"/>
    <w:rsid w:val="00F34BC5"/>
    <w:rsid w:val="00F36A1A"/>
    <w:rsid w:val="00F37431"/>
    <w:rsid w:val="00F42A0C"/>
    <w:rsid w:val="00F43BD1"/>
    <w:rsid w:val="00F440B0"/>
    <w:rsid w:val="00F45068"/>
    <w:rsid w:val="00F45CB0"/>
    <w:rsid w:val="00F47E82"/>
    <w:rsid w:val="00F47EFF"/>
    <w:rsid w:val="00F526D2"/>
    <w:rsid w:val="00F56750"/>
    <w:rsid w:val="00F63045"/>
    <w:rsid w:val="00F646BD"/>
    <w:rsid w:val="00F66E99"/>
    <w:rsid w:val="00F673CD"/>
    <w:rsid w:val="00F67FC7"/>
    <w:rsid w:val="00F700FF"/>
    <w:rsid w:val="00F714FB"/>
    <w:rsid w:val="00F743EB"/>
    <w:rsid w:val="00F7638A"/>
    <w:rsid w:val="00F77988"/>
    <w:rsid w:val="00F77BB6"/>
    <w:rsid w:val="00F87874"/>
    <w:rsid w:val="00F9755A"/>
    <w:rsid w:val="00FA2364"/>
    <w:rsid w:val="00FA31B7"/>
    <w:rsid w:val="00FA52A1"/>
    <w:rsid w:val="00FA7413"/>
    <w:rsid w:val="00FB1554"/>
    <w:rsid w:val="00FB45B1"/>
    <w:rsid w:val="00FB4BA3"/>
    <w:rsid w:val="00FB600E"/>
    <w:rsid w:val="00FB6AF1"/>
    <w:rsid w:val="00FC2F70"/>
    <w:rsid w:val="00FC3A44"/>
    <w:rsid w:val="00FC417B"/>
    <w:rsid w:val="00FC5252"/>
    <w:rsid w:val="00FD58F0"/>
    <w:rsid w:val="00FD60F1"/>
    <w:rsid w:val="00FD744B"/>
    <w:rsid w:val="00FE0DEC"/>
    <w:rsid w:val="00FE7A30"/>
    <w:rsid w:val="00FF265D"/>
    <w:rsid w:val="00FF3A36"/>
    <w:rsid w:val="00FF3C6F"/>
    <w:rsid w:val="00FF4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7144E9"/>
  <w15:chartTrackingRefBased/>
  <w15:docId w15:val="{48B11A23-170E-422E-8B78-5F3BB577D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83915"/>
    <w:pPr>
      <w:widowControl w:val="0"/>
      <w:spacing w:line="360" w:lineRule="auto"/>
      <w:ind w:firstLineChars="200" w:firstLine="200"/>
      <w:jc w:val="both"/>
    </w:pPr>
    <w:rPr>
      <w:rFonts w:eastAsia="FangSong_GB2312"/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68E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8E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68EB"/>
    <w:pPr>
      <w:keepNext/>
      <w:keepLines/>
      <w:spacing w:before="260" w:after="260" w:line="416" w:lineRule="auto"/>
      <w:outlineLvl w:val="2"/>
    </w:pPr>
    <w:rPr>
      <w:b/>
      <w:bCs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6A52"/>
    <w:pPr>
      <w:ind w:firstLine="420"/>
    </w:pPr>
  </w:style>
  <w:style w:type="character" w:styleId="Strong">
    <w:name w:val="Strong"/>
    <w:basedOn w:val="DefaultParagraphFont"/>
    <w:uiPriority w:val="22"/>
    <w:qFormat/>
    <w:rsid w:val="000F25F9"/>
    <w:rPr>
      <w:b/>
      <w:bCs/>
    </w:rPr>
  </w:style>
  <w:style w:type="character" w:styleId="Hyperlink">
    <w:name w:val="Hyperlink"/>
    <w:basedOn w:val="DefaultParagraphFont"/>
    <w:uiPriority w:val="99"/>
    <w:unhideWhenUsed/>
    <w:rsid w:val="000F25F9"/>
    <w:rPr>
      <w:color w:val="0563C1" w:themeColor="hyperlink"/>
      <w:u w:val="single"/>
    </w:rPr>
  </w:style>
  <w:style w:type="paragraph" w:customStyle="1" w:styleId="Style1">
    <w:name w:val="Style1"/>
    <w:basedOn w:val="TOC1"/>
    <w:link w:val="Style1Char"/>
    <w:autoRedefine/>
    <w:qFormat/>
    <w:rsid w:val="00160E1B"/>
    <w:pPr>
      <w:outlineLvl w:val="0"/>
    </w:pPr>
    <w:rPr>
      <w:rFonts w:ascii="FangSong_GB2312"/>
      <w:b/>
      <w:szCs w:val="32"/>
    </w:rPr>
  </w:style>
  <w:style w:type="character" w:customStyle="1" w:styleId="Style1Char">
    <w:name w:val="Style1 Char"/>
    <w:basedOn w:val="DefaultParagraphFont"/>
    <w:link w:val="Style1"/>
    <w:rsid w:val="00160E1B"/>
    <w:rPr>
      <w:rFonts w:ascii="FangSong_GB2312" w:eastAsia="FangSong_GB2312"/>
      <w:b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272DD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272DDA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272DD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272DDA"/>
    <w:rPr>
      <w:sz w:val="18"/>
      <w:szCs w:val="18"/>
    </w:rPr>
  </w:style>
  <w:style w:type="paragraph" w:customStyle="1" w:styleId="Style2">
    <w:name w:val="Style2"/>
    <w:basedOn w:val="TOC2"/>
    <w:link w:val="Style2Char"/>
    <w:autoRedefine/>
    <w:qFormat/>
    <w:rsid w:val="00160E1B"/>
    <w:pPr>
      <w:ind w:leftChars="0" w:left="0"/>
      <w:outlineLvl w:val="1"/>
    </w:pPr>
    <w:rPr>
      <w:rFonts w:ascii="FangSong_GB2312"/>
      <w:b/>
      <w:szCs w:val="32"/>
    </w:rPr>
  </w:style>
  <w:style w:type="paragraph" w:customStyle="1" w:styleId="Style3">
    <w:name w:val="Style3"/>
    <w:basedOn w:val="Normal"/>
    <w:next w:val="TOC3"/>
    <w:link w:val="Style3Char"/>
    <w:autoRedefine/>
    <w:qFormat/>
    <w:rsid w:val="00160E1B"/>
    <w:pPr>
      <w:outlineLvl w:val="2"/>
    </w:pPr>
    <w:rPr>
      <w:rFonts w:ascii="FangSong_GB2312"/>
      <w:b/>
      <w:szCs w:val="30"/>
    </w:rPr>
  </w:style>
  <w:style w:type="character" w:customStyle="1" w:styleId="Style2Char">
    <w:name w:val="Style2 Char"/>
    <w:basedOn w:val="DefaultParagraphFont"/>
    <w:link w:val="Style2"/>
    <w:rsid w:val="00160E1B"/>
    <w:rPr>
      <w:rFonts w:ascii="FangSong_GB2312" w:eastAsia="FangSong_GB2312"/>
      <w:b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DB68EB"/>
    <w:rPr>
      <w:b/>
      <w:bCs/>
      <w:kern w:val="44"/>
      <w:sz w:val="44"/>
      <w:szCs w:val="44"/>
    </w:rPr>
  </w:style>
  <w:style w:type="character" w:customStyle="1" w:styleId="Style3Char">
    <w:name w:val="Style3 Char"/>
    <w:basedOn w:val="DefaultParagraphFont"/>
    <w:link w:val="Style3"/>
    <w:rsid w:val="00160E1B"/>
    <w:rPr>
      <w:rFonts w:ascii="FangSong_GB2312" w:eastAsia="FangSong_GB2312"/>
      <w:b/>
      <w:sz w:val="32"/>
      <w:szCs w:val="30"/>
    </w:rPr>
  </w:style>
  <w:style w:type="paragraph" w:styleId="TOCHeading">
    <w:name w:val="TOC Heading"/>
    <w:basedOn w:val="Heading1"/>
    <w:next w:val="Normal"/>
    <w:uiPriority w:val="39"/>
    <w:unhideWhenUsed/>
    <w:qFormat/>
    <w:rsid w:val="00DB68EB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DB68EB"/>
  </w:style>
  <w:style w:type="character" w:customStyle="1" w:styleId="Heading2Char">
    <w:name w:val="Heading 2 Char"/>
    <w:basedOn w:val="DefaultParagraphFont"/>
    <w:link w:val="Heading2"/>
    <w:uiPriority w:val="9"/>
    <w:semiHidden/>
    <w:rsid w:val="00DB68E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B68EB"/>
    <w:rPr>
      <w:b/>
      <w:bCs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DB68EB"/>
    <w:pPr>
      <w:ind w:leftChars="200" w:left="420"/>
    </w:pPr>
  </w:style>
  <w:style w:type="paragraph" w:styleId="TOC3">
    <w:name w:val="toc 3"/>
    <w:basedOn w:val="Normal"/>
    <w:next w:val="Normal"/>
    <w:autoRedefine/>
    <w:uiPriority w:val="39"/>
    <w:unhideWhenUsed/>
    <w:rsid w:val="00DB68EB"/>
    <w:pPr>
      <w:ind w:leftChars="400" w:left="8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DB68EB"/>
    <w:pPr>
      <w:ind w:leftChars="600" w:left="1260"/>
    </w:pPr>
  </w:style>
  <w:style w:type="table" w:styleId="TableGrid">
    <w:name w:val="Table Grid"/>
    <w:basedOn w:val="TableNormal"/>
    <w:uiPriority w:val="39"/>
    <w:rsid w:val="00A54D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phy">
    <w:name w:val="Bibliography"/>
    <w:basedOn w:val="Normal"/>
    <w:next w:val="Normal"/>
    <w:uiPriority w:val="37"/>
    <w:unhideWhenUsed/>
    <w:rsid w:val="00995C2C"/>
  </w:style>
  <w:style w:type="paragraph" w:styleId="BalloonText">
    <w:name w:val="Balloon Text"/>
    <w:basedOn w:val="Normal"/>
    <w:link w:val="BalloonTextChar"/>
    <w:uiPriority w:val="99"/>
    <w:semiHidden/>
    <w:unhideWhenUsed/>
    <w:rsid w:val="00476179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6179"/>
    <w:rPr>
      <w:rFonts w:eastAsia="FangSong_GB2312"/>
      <w:sz w:val="18"/>
      <w:szCs w:val="18"/>
    </w:rPr>
  </w:style>
  <w:style w:type="paragraph" w:customStyle="1" w:styleId="Default">
    <w:name w:val="Default"/>
    <w:rsid w:val="00220C28"/>
    <w:pPr>
      <w:widowControl w:val="0"/>
      <w:autoSpaceDE w:val="0"/>
      <w:autoSpaceDN w:val="0"/>
      <w:adjustRightInd w:val="0"/>
    </w:pPr>
    <w:rPr>
      <w:rFonts w:ascii="FangSong_GB2312" w:eastAsia="FangSong_GB2312" w:hAnsi="Calibri" w:cs="FangSong_GB2312"/>
      <w:color w:val="000000"/>
      <w:kern w:val="0"/>
      <w:sz w:val="24"/>
      <w:szCs w:val="24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EA6AE1"/>
    <w:pPr>
      <w:ind w:leftChars="2500" w:left="100"/>
    </w:pPr>
  </w:style>
  <w:style w:type="character" w:customStyle="1" w:styleId="DateChar">
    <w:name w:val="Date Char"/>
    <w:basedOn w:val="DefaultParagraphFont"/>
    <w:link w:val="Date"/>
    <w:uiPriority w:val="99"/>
    <w:semiHidden/>
    <w:rsid w:val="00EA6AE1"/>
    <w:rPr>
      <w:rFonts w:eastAsia="FangSong_GB2312"/>
      <w:sz w:val="32"/>
    </w:rPr>
  </w:style>
  <w:style w:type="paragraph" w:styleId="NormalWeb">
    <w:name w:val="Normal (Web)"/>
    <w:basedOn w:val="Normal"/>
    <w:uiPriority w:val="99"/>
    <w:semiHidden/>
    <w:unhideWhenUsed/>
    <w:rsid w:val="003D51EB"/>
    <w:pPr>
      <w:widowControl/>
      <w:spacing w:before="100" w:beforeAutospacing="1" w:after="100" w:afterAutospacing="1" w:line="240" w:lineRule="auto"/>
      <w:ind w:firstLineChars="0" w:firstLine="0"/>
      <w:jc w:val="left"/>
    </w:pPr>
    <w:rPr>
      <w:rFonts w:ascii="SimSun" w:eastAsia="SimSun" w:hAnsi="SimSun" w:cs="SimSun"/>
      <w:kern w:val="0"/>
      <w:sz w:val="24"/>
      <w:szCs w:val="24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B23625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B23625"/>
    <w:rPr>
      <w:rFonts w:eastAsia="FangSong_GB2312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B2362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3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0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20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653239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054012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1248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5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5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7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1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2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9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8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83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6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6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0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2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1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6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4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1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6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0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2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17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87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5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3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1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0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6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3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0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0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6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3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6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7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04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9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2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8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5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26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7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3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0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5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17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1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75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9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1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5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5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8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3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64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8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4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86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7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1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8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7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6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3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0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0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8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5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36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1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4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2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8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5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9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6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4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1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4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3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0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7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3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0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5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6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8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2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0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6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5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0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13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9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6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7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6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7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0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3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4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1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7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7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4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7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75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33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2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4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3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7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8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5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1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8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1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7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53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7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5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1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3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0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2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7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0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6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3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9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9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9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9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4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1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0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0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9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9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6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2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2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5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2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8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4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5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3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1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9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3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9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3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9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1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3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5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53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3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8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9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5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2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4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2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2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8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2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0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5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5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0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6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3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7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4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9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5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8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9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03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4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5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4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9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7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04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1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1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6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8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36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95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7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73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4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6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9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7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7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5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1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8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2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8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3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7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7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7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17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2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6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64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4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1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4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8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8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3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4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76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3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0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8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3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4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9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6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5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8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5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8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16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54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2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4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8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6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9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2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8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8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0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8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4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5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4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0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9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9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9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3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3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4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6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5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4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7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8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1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9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5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0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1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7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6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7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1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9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7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5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9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4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4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0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9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9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2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8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9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8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74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78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26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0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7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4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04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9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1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0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9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2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4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7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3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45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3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7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2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5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2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9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0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2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94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6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43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1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6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0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3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0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1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9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7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3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0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3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0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0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4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6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8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62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9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3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2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76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4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6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2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7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36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3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9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0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8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1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1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0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8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1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2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0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6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3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2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7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8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9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9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36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0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4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75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5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5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3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6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9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5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1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6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1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73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4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5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6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8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6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2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2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7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5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1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0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9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54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8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4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7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0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94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1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8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2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7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5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5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2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07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1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9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0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1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4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7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5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6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3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62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20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8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8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2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83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4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9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2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5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4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6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8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2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0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9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9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9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4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3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5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7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7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3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0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5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4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77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9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5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6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3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9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1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7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45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8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6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8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8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1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3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2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3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6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93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5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1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8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8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3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0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2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3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7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9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7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1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9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5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8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5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1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5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6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7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7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84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5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1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2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3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3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7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8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87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5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73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4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3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5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4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53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53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5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6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5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0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7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35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7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5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7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6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4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9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2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4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8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7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1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8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1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9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0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6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0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7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5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0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0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0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5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0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1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8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5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2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3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23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3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3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8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0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2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6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9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2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1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9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9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3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4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23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8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7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0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1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5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5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8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0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86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8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7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4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1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7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6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7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7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3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5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5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3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35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5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5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9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4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2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4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7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0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1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0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6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33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22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4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1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8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5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5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03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7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44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4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7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0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8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5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5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6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7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0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4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7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1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9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8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7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2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2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9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5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1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5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1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5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9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0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5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2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1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4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8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8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8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7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1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24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35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2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9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6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0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8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0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3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25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2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72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3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7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2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9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3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1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1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9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49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9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04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2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2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1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9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03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9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0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0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8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35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3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9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2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4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0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9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7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1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8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56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2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2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6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0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0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3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7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7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2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8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2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0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7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8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3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4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0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8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8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2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86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3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0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0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5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1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9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7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5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0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6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5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45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8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1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2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93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0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6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7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7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8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8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6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0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3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6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6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5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7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2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6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5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1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1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5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2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2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1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3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4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0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7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3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6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6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6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3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4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4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5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3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3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7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3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0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4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9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7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3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07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1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9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4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5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5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8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9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43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1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7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8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1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8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7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2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5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1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6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2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9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9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7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1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2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7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6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2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5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7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13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26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1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3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8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2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1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8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7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3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3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0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3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1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2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1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7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8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0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2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2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9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86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0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6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6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0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3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7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4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2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5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24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7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3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5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4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7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1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4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2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9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7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3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1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94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2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9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2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16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5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9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6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7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2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4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2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5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1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6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0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1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htt</b:Tag>
    <b:SourceType>InternetSite</b:SourceType>
    <b:Guid>{0E47B328-8F7B-45BE-A8B7-73612F00A422}</b:Guid>
    <b:URL>https://www.npr.org/2026/04/14/nx-s1-5784551/lebanon-israel-talks</b:URL>
    <b:RefOrder>1</b:RefOrder>
  </b:Source>
  <b:Source>
    <b:Tag>htt111</b:Tag>
    <b:SourceType>InternetSite</b:SourceType>
    <b:Guid>{C5D4084C-EA9D-4005-8ECA-6C70A6ACF137}</b:Guid>
    <b:URL>https://www.bloomberg.com/news/articles/2026-04-10/anthropic-model-scare-sparks-urgent-bessent-powell-warning-to-bank-ceos</b:URL>
    <b:RefOrder>2</b:RefOrder>
  </b:Source>
  <b:Source>
    <b:Tag>htt14</b:Tag>
    <b:SourceType>InternetSite</b:SourceType>
    <b:Guid>{85CE4E69-74BA-4104-B768-082DF75C1F85}</b:Guid>
    <b:URL>https://www.bls.gov/news.release/cpi.nr0.htm</b:URL>
    <b:RefOrder>3</b:RefOrder>
  </b:Source>
  <b:Source>
    <b:Tag>4htt</b:Tag>
    <b:SourceType>InternetSite</b:SourceType>
    <b:Guid>{F23965EB-5E42-450B-B441-3DD9844EDD8C}</b:Guid>
    <b:URL>https://www.nasa.gov/news-release/nasa-to-host-artemis-ii-crew-postflight-news-conference/</b:URL>
    <b:RefOrder>4</b:RefOrder>
  </b:Source>
  <b:Source>
    <b:Tag>4</b:Tag>
    <b:SourceType>InternetSite</b:SourceType>
    <b:Guid>{E648A637-AEAB-4FF5-9A5F-1F74DDADCAE9}</b:Guid>
    <b:URL>https://www.aol.co.uk/articles/reeves-digs-heels-over-defence-082230630.html</b:URL>
    <b:RefOrder>5</b:RefOrder>
  </b:Source>
  <b:Source>
    <b:Tag>6</b:Tag>
    <b:SourceType>InternetSite</b:SourceType>
    <b:Guid>{6DC7D7D8-1B66-491E-BC2F-3FAF75F6175B}</b:Guid>
    <b:URL>https://www.newelectronics.co.uk/content/news/uk-semiconductor-centre-opens-london-headquarters-at-institute-of-physics</b:URL>
    <b:RefOrder>6</b:RefOrder>
  </b:Source>
  <b:Source>
    <b:Tag>htt334</b:Tag>
    <b:SourceType>InternetSite</b:SourceType>
    <b:Guid>{015BBEFB-D29B-4C7A-9204-777BC08D70BD}</b:Guid>
    <b:URL>https://www.england.nhs.uk/2026/04/nhs-urges-public-not-delay-seeking-medical-help-ahead-of-difficult-strike/</b:URL>
    <b:RefOrder>7</b:RefOrder>
  </b:Source>
  <b:Source>
    <b:Tag>httwd</b:Tag>
    <b:SourceType>InternetSite</b:SourceType>
    <b:Guid>{2671611D-09CB-4E65-8215-92DE90FDC4DE}</b:Guid>
    <b:URL>https://www.ft.com/content/873ac1ea-8924-4600-b67d-0c078b917b55?syn-25a6b1a6=1</b:URL>
    <b:RefOrder>8</b:RefOrder>
  </b:Source>
  <b:Source>
    <b:Tag>htt5678899</b:Tag>
    <b:SourceType>InternetSite</b:SourceType>
    <b:Guid>{76D9F229-01DA-4B1D-BFBF-3EB13FE3E9D0}</b:Guid>
    <b:URL>https://www.ecb.europa.eu/press/pr/date/2026/html/ecb.pr260414~ad43db8bb6.en.html</b:URL>
    <b:RefOrder>9</b:RefOrder>
  </b:Source>
  <b:Source>
    <b:Tag>1htt</b:Tag>
    <b:SourceType>InternetSite</b:SourceType>
    <b:Guid>{CB59BBD6-764C-4120-8E35-145E507A64F0}</b:Guid>
    <b:URL>https://www.bloomberg.com/news/articles/2026-04-15/hungary-s-orban-to-clear-kyiv-loan-once-oil-flows-magyar-says</b:URL>
    <b:RefOrder>10</b:RefOrder>
  </b:Source>
  <b:Source>
    <b:Tag>Placeholder1</b:Tag>
    <b:SourceType>InternetSite</b:SourceType>
    <b:Guid>{47D45BA5-9820-444C-AD05-12210C208F2C}</b:Guid>
    <b:URL>https://www.euronews.com/my-europe/2026/04/15/is-the-european-union-reliant-on-trade-with-china</b:URL>
    <b:RefOrder>11</b:RefOrder>
  </b:Source>
  <b:Source>
    <b:Tag>Placeholder2</b:Tag>
    <b:SourceType>InternetSite</b:SourceType>
    <b:Guid>{8CA3584C-3321-435A-BD51-A52087017B5C}</b:Guid>
    <b:URL>https://www.aljazeera.com/news/2026/4/15/chinas-xi-meets-russian-fm-lavrov-calls-relations-with-moscow-precious</b:URL>
    <b:RefOrder>12</b:RefOrder>
  </b:Source>
  <b:Source xmlns:b="http://schemas.openxmlformats.org/officeDocument/2006/bibliography">
    <b:Tag>pla2htt</b:Tag>
    <b:SourceType>InternetSite</b:SourceType>
    <b:Guid>{CFE1160F-A75C-497C-81CA-1107F76DBA92}</b:Guid>
    <b:URL>https://english.news.cn/20260415/0036f0e58dbc4d8ca61e2f29856445c4/c.html</b:URL>
    <b:RefOrder>13</b:RefOrder>
  </b:Source>
  <b:Source>
    <b:Tag>pp</b:Tag>
    <b:SourceType>InternetSite</b:SourceType>
    <b:Guid>{7B50AB62-725F-4B87-B042-939D129983D5}</b:Guid>
    <b:URL>http://en.people.cn/n3/2026/0415/c90000-20446708.html</b:URL>
    <b:RefOrder>14</b:RefOrder>
  </b:Source>
</b:Sources>
</file>

<file path=customXml/itemProps1.xml><?xml version="1.0" encoding="utf-8"?>
<ds:datastoreItem xmlns:ds="http://schemas.openxmlformats.org/officeDocument/2006/customXml" ds:itemID="{048589A4-68E0-431A-9ADB-2D2FF69C2A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</TotalTime>
  <Pages>13</Pages>
  <Words>1090</Words>
  <Characters>6215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 Cheng</dc:creator>
  <cp:keywords/>
  <dc:description/>
  <cp:lastModifiedBy>Beatrix Guo</cp:lastModifiedBy>
  <cp:revision>244</cp:revision>
  <cp:lastPrinted>2026-04-14T17:38:00Z</cp:lastPrinted>
  <dcterms:created xsi:type="dcterms:W3CDTF">2026-04-13T14:11:00Z</dcterms:created>
  <dcterms:modified xsi:type="dcterms:W3CDTF">2026-04-15T16:10:00Z</dcterms:modified>
</cp:coreProperties>
</file>