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8日"/>
    <w:p>
      <w:pPr>
        <w:pStyle w:val="Heading1"/>
      </w:pPr>
      <w:r>
        <w:rPr>
          <w:rFonts w:hint="eastAsia"/>
        </w:rPr>
        <w:t xml:space="preserve">欧洲每日热点新闻</w:t>
      </w:r>
      <w:r>
        <w:t xml:space="preserve"> — </w:t>
      </w:r>
      <w:r>
        <w:rPr>
          <w:rFonts w:hint="eastAsia"/>
        </w:rPr>
        <w:t xml:space="preserve">2026年6月8日</w:t>
      </w:r>
    </w:p>
    <w:bookmarkStart w:id="12" w:name="一经济与市场"/>
    <w:p>
      <w:pPr>
        <w:pStyle w:val="Heading2"/>
      </w:pPr>
      <w:r>
        <w:rPr>
          <w:rFonts w:hint="eastAsia"/>
        </w:rPr>
        <w:t xml:space="preserve">一、经济与市场</w:t>
      </w:r>
    </w:p>
    <w:bookmarkStart w:id="9" w:name="通胀全面跑赢工资法意工人实际购买力下滑最重"/>
    <w:p>
      <w:pPr>
        <w:pStyle w:val="Heading3"/>
      </w:pPr>
      <w:r>
        <w:rPr>
          <w:rFonts w:hint="eastAsia"/>
        </w:rPr>
        <w:t xml:space="preserve">通胀全面跑赢工资，法意工人实际购买力下滑最重</w:t>
      </w:r>
    </w:p>
    <w:p>
      <w:pPr>
        <w:pStyle w:val="FirstParagraph"/>
      </w:pPr>
      <w:r>
        <w:rPr>
          <w:rFonts w:hint="eastAsia"/>
        </w:rPr>
        <w:t xml:space="preserve">2026年4月，欧盟调和消费者物价指数同比涨至3.2%，创下自2024年1月以来的最高纪录，而同期欧元区名义工资同比仅增长2.3%，实际工资缺口持续扩大。Euronews援引的多国对比数据显示，法国的名义工资增速在2026年内稳定在1.1%左右，但通胀从1月的0.4%快速攀升至4月的2.5%；意大利工资增速自2025年中以来始终未能突破0.8%，4月通胀已达2.8%；两国劳动者的实际收入双双进入显著负增长区间。</w:t>
      </w:r>
    </w:p>
    <w:p>
      <w:pPr>
        <w:pStyle w:val="BodyText"/>
      </w:pPr>
      <w:r>
        <w:rPr>
          <w:rFonts w:hint="eastAsia"/>
        </w:rPr>
        <w:t xml:space="preserve">欧盟整体通胀从2026年1月的2%在三个月内迅速回到3.2%，主要触发因素是2月底美以联合打击伊朗后引发的能源价格冲击。仅英国凭借4%的名义工资涨幅勉强跑赢2.8%的通胀，但分析人士警告这一缓冲“正在快速变薄”；德国与爱尔兰则仅以微弱差距小幅领先通胀。</w:t>
      </w:r>
    </w:p>
    <w:p>
      <w:pPr>
        <w:pStyle w:val="BodyText"/>
      </w:pPr>
      <w:r>
        <w:rPr>
          <w:rFonts w:hint="eastAsia"/>
        </w:rPr>
        <w:t xml:space="preserve">市场已基本完全消化欧洲央行将在2026年6月11日货币政策会议上加息25个基点的预期，加息概率被市场定价至约97%，存款便利利率将由2.00%升至2.25%；彭博调查显示，经济学家普遍预计ECB将在6月与9月各加息一次，全年至少完成两次加息。欧元区10年期主权债收益率于6月4日报3.39%，在审视期内上行约15个基点。</w:t>
      </w:r>
    </w:p>
    <w:p>
      <w:pPr>
        <w:pStyle w:val="BodyText"/>
      </w:pPr>
      <w:r>
        <w:rPr>
          <w:b/>
          <w:bCs/>
        </w:rPr>
        <w:t xml:space="preserve">References</w:t>
      </w:r>
    </w:p>
    <w:p>
      <w:pPr>
        <w:pStyle w:val="BodyText"/>
      </w:pPr>
      <w:r>
        <w:t xml:space="preserve">[1] Yanatma, S. (2026, June 8). Inflation-beating pay rises in Europe: where are workers losing the most? Euronews. https://www.euronews.com/business/2026/06/08/inflation-beating-pay-rises-in-europe-where-are-workers-losing-the-most</w:t>
      </w:r>
      <w:r>
        <w:t xml:space="preserve"> </w:t>
      </w:r>
      <w:r>
        <w:t xml:space="preserve">[2] Morningstar. (2026, June 6). Eurozone Inflation Rises; ECB Rate Hike Widely Expected Next Week. Morningstar. https://global.morningstar.com/en-gb/economy/eurozone-inflation-rises-ecb-rate-hike-widely-expected-next-week</w:t>
      </w:r>
      <w:r>
        <w:t xml:space="preserve"> </w:t>
      </w:r>
      <w:r>
        <w:t xml:space="preserve">[3] Bloomberg News. (2026, May 11). ECB to Hike Rates Twice in 2026 as Inflation Jumps, Survey Shows. Bloomberg. https://www.bloomberg.com/news/articles/2026-05-11/ecb-to-hike-rates-twice-in-2026-as-inflation-jumps-survey-shows</w:t>
      </w:r>
    </w:p>
    <w:p>
      <w:r>
        <w:pict>
          <v:rect style="width:0;height:1.5pt" o:hralign="center" o:hrstd="t" o:hr="t"/>
        </w:pict>
      </w:r>
    </w:p>
    <w:bookmarkEnd w:id="9"/>
    <w:bookmarkStart w:id="10" w:name="伊朗战事燃油冲击吞噬全球航空业半数预期利润"/>
    <w:p>
      <w:pPr>
        <w:pStyle w:val="Heading3"/>
      </w:pPr>
      <w:r>
        <w:rPr>
          <w:rFonts w:hint="eastAsia"/>
        </w:rPr>
        <w:t xml:space="preserve">伊朗战事燃油冲击吞噬全球航空业半数预期利润</w:t>
      </w:r>
    </w:p>
    <w:p>
      <w:pPr>
        <w:pStyle w:val="FirstParagraph"/>
      </w:pPr>
      <w:r>
        <w:rPr>
          <w:rFonts w:hint="eastAsia"/>
        </w:rPr>
        <w:t xml:space="preserve">国际航空运输协会（IATA）6月8日下调2026年全球航空业净利润预测至230亿美元（约200亿欧元），较此前预测的410亿美元（约360亿欧元）腰斩，也明显低于2025年估算的450亿美元（约390亿欧元）。预计全年客运量将创纪录达到51亿人次，同比增长2.4%，但运营成本同比上升13%至1.12万亿美元（约9700亿欧元）。</w:t>
      </w:r>
    </w:p>
    <w:p>
      <w:pPr>
        <w:pStyle w:val="BodyText"/>
      </w:pPr>
      <w:r>
        <w:rPr>
          <w:rFonts w:hint="eastAsia"/>
        </w:rPr>
        <w:t xml:space="preserve">成本飙升的主因是燃油账单暴增约40%至3500亿美元（约3040亿欧元），相比2025年的2520亿美元（约2190亿欧元）。受此挤压，航空业净利润率由2025年的4.2%降至2.0%，单位旅客净利润仅剩4.5美元。IATA总干事威利·沃尔什指出：“中东地区与战争相关的扰动以及燃油成本上升使航空业前景恶化”，并称单位旅客利润已经“只有去年的一半”。</w:t>
      </w:r>
    </w:p>
    <w:p>
      <w:pPr>
        <w:pStyle w:val="BodyText"/>
      </w:pPr>
      <w:r>
        <w:rPr>
          <w:rFonts w:hint="eastAsia"/>
        </w:rPr>
        <w:t xml:space="preserve">欧洲承运人承受多重挤压：俄罗斯领空持续受限抬高欧亚航线成本，欧盟可持续航空燃料配额与碳市场合规支出居高不下，法德意三国地勤与空管罢工反复出现；行业约70%的燃油已通过套保锁定，意味着即便油价回落，2026年内业绩改善空间也有限。</w:t>
      </w:r>
    </w:p>
    <w:p>
      <w:pPr>
        <w:pStyle w:val="BodyText"/>
      </w:pPr>
      <w:r>
        <w:rPr>
          <w:b/>
          <w:bCs/>
        </w:rPr>
        <w:t xml:space="preserve">References</w:t>
      </w:r>
    </w:p>
    <w:p>
      <w:pPr>
        <w:pStyle w:val="BodyText"/>
      </w:pPr>
      <w:r>
        <w:t xml:space="preserve">[4] Katanich, D. (2026, June 8). The jet fuel shock wipes out half of the global airline industry’s expected profits. Euronews. https://www.euronews.com/business/2026/06/08/the-jet-fuel-shock-wipes-out-half-of-the-global-airline-industrys-expected-profits</w:t>
      </w:r>
      <w:r>
        <w:t xml:space="preserve"> </w:t>
      </w:r>
      <w:r>
        <w:t xml:space="preserve">[5] CNBC. (2026, June 8). Airline profits set to halve this year as fuel costs jump by $100 billion: IATA. CNBC. https://www.cnbc.com/2026/06/08/iata-airline-profitability-halve-jet-fuel-costs-jump-100b.html</w:t>
      </w:r>
      <w:r>
        <w:t xml:space="preserve"> </w:t>
      </w:r>
      <w:r>
        <w:t xml:space="preserve">[6] AeroTime. (2026, June 8). High fuel prices to halve airline profits in 2026: IATA. AeroTime. https://www.aerotime.aero/articles/high-fuel-prices-to-halve-airline-profits-in-2026-iata-says</w:t>
      </w:r>
    </w:p>
    <w:p>
      <w:r>
        <w:pict>
          <v:rect style="width:0;height:1.5pt" o:hralign="center" o:hrstd="t" o:hr="t"/>
        </w:pict>
      </w:r>
    </w:p>
    <w:bookmarkEnd w:id="10"/>
    <w:bookmarkStart w:id="11" w:name="欧盟理事会通过钢铁过剩产能新规接替即将到期的保障措施"/>
    <w:p>
      <w:pPr>
        <w:pStyle w:val="Heading3"/>
      </w:pPr>
      <w:r>
        <w:rPr>
          <w:rFonts w:hint="eastAsia"/>
        </w:rPr>
        <w:t xml:space="preserve">欧盟理事会通过钢铁过剩产能新规接替即将到期的保障措施</w:t>
      </w:r>
    </w:p>
    <w:p>
      <w:pPr>
        <w:pStyle w:val="FirstParagraph"/>
      </w:pPr>
      <w:r>
        <w:rPr>
          <w:rFonts w:hint="eastAsia"/>
        </w:rPr>
        <w:t xml:space="preserve">欧盟理事会6月8日正式通过新版钢铁过剩产能保护框架，落实2025年《钢铁与金属行动计划》。现行欧盟钢铁保障措施将于6月30日到期，新规将于7月1日起生效，确保贸易救济无缝衔接。新机制核心是大幅收紧的关税配额（TRQ）：免税进口配额降至每年1830万吨，较2024年水平削减约47%，配额外进口关税由现行25%倍增至50%，产品覆盖范围由28类扩至30类，并自2026年10月1日起对进口钢材实施“熔炼与浇铸地”原产地证明要求。</w:t>
      </w:r>
    </w:p>
    <w:p>
      <w:pPr>
        <w:pStyle w:val="BodyText"/>
      </w:pPr>
      <w:r>
        <w:rPr>
          <w:rFonts w:hint="eastAsia"/>
        </w:rPr>
        <w:t xml:space="preserve">理事会与欧洲议会、委员会联合声明承诺降低对俄罗斯的经济依赖，并逐步淘汰俄罗斯钢材进口。新规直指亚洲生产商（包括中国）所形成的结构性全球过剩产能。</w:t>
      </w:r>
    </w:p>
    <w:p>
      <w:pPr>
        <w:pStyle w:val="BodyText"/>
      </w:pPr>
      <w:r>
        <w:rPr>
          <w:rFonts w:hint="eastAsia"/>
        </w:rPr>
        <w:t xml:space="preserve">欧盟钢铁行业直接雇用约33万人，并是欧盟国防工业扩张的核心上游环节——SAFE工具向成员国提供最高1500亿欧元长期贷款用于国防投资，至2026年2月已为首批8个成员国释放380亿欧元贷款承诺，钢材自主供应被视为关键性“战略物资”。</w:t>
      </w:r>
    </w:p>
    <w:p>
      <w:pPr>
        <w:pStyle w:val="BodyText"/>
      </w:pPr>
      <w:r>
        <w:rPr>
          <w:b/>
          <w:bCs/>
        </w:rPr>
        <w:t xml:space="preserve">References</w:t>
      </w:r>
    </w:p>
    <w:p>
      <w:pPr>
        <w:pStyle w:val="BodyText"/>
      </w:pPr>
      <w:r>
        <w:t xml:space="preserve">[7] Council of the EU. (2026, June 8). Steel overcapacity: Council greenlights new rules to protect the EU steel market from global overcapacity. Council of the European Union. https://www.consilium.europa.eu/en/press/press-releases/2026/06/08/steel-overcapacity-council-greenlights-new-rules-to-protect-the-eu-steel-market-from-global-overcapacity/</w:t>
      </w:r>
      <w:r>
        <w:t xml:space="preserve"> </w:t>
      </w:r>
      <w:r>
        <w:t xml:space="preserve">[8] Trade Compliance Resource Hub. (2026, April 9). EU Steel safeguard overhaul: Our views on the key implications of the new tariff-rate quota regime, expected to go live on 1 July 2026. Baker McKenzie. https://www.tradecomplianceresourcehub.com/2026/04/09/eu-steel-safeguard-overhaul-our-views-on-the-key-implications-of-the-new-tariff-rate-quota-regime-expected-to-go-live-on-1-july-2026/</w:t>
      </w:r>
    </w:p>
    <w:bookmarkEnd w:id="11"/>
    <w:bookmarkEnd w:id="12"/>
    <w:bookmarkStart w:id="18" w:name="二政治与外交"/>
    <w:p>
      <w:pPr>
        <w:pStyle w:val="Heading2"/>
      </w:pPr>
      <w:r>
        <w:rPr>
          <w:rFonts w:hint="eastAsia"/>
        </w:rPr>
        <w:t xml:space="preserve">二、政治与外交</w:t>
      </w:r>
    </w:p>
    <w:bookmarkStart w:id="13" w:name="英法德力挺乌俄直接谈判美欧同步介入"/>
    <w:p>
      <w:pPr>
        <w:pStyle w:val="Heading3"/>
      </w:pPr>
      <w:r>
        <w:rPr>
          <w:rFonts w:hint="eastAsia"/>
        </w:rPr>
        <w:t xml:space="preserve">英法德力挺乌俄直接谈判美欧同步介入</w:t>
      </w:r>
    </w:p>
    <w:p>
      <w:pPr>
        <w:pStyle w:val="FirstParagraph"/>
      </w:pPr>
      <w:r>
        <w:rPr>
          <w:rFonts w:hint="eastAsia"/>
        </w:rPr>
        <w:t xml:space="preserve">英国首相基尔·斯塔默、法国总统埃马纽埃尔·马克龙、德国总理弗里德里希·梅尔茨6月8日发表联合声明，支持乌克兰总统泽连斯基提出的乌俄直接对话方案，并要求美欧同步、积极参与谈判进程。声明列出五项原则：立即实现全面停火；以当前接触线作为谈判起点；提供具有法律约束力的安全保障、包括多国部队部署；冻结的俄罗斯资产在赔款支付前不予解冻；切实保障欧洲安全利益。三国领导人强调“实际接触线即谈判起点，国际边界不得以武力改变”。</w:t>
      </w:r>
    </w:p>
    <w:p>
      <w:pPr>
        <w:pStyle w:val="BodyText"/>
      </w:pPr>
      <w:r>
        <w:rPr>
          <w:rFonts w:hint="eastAsia"/>
        </w:rPr>
        <w:t xml:space="preserve">泽连斯基上周四在公开信中向普京提议举行面对面会晤，普京随后拒绝，称在和平协议谈成之前与泽连斯基会面“没有意义”。围绕谈判博弈的同时，前线持续高强度交火：6月8日扎波罗热州遭俄军无人机和炮兵袭击，州长伊万·费多罗夫确认5人死亡、14人受伤；敖德萨能源基础设施受损，逾1000户停电。乌克兰无人机袭击克里米亚一列火车，列车副司机身亡；伏尔加格勒州能源设施受损，新罗西斯克港装载综合体起火。这场始于2022年2月俄罗斯全面入侵的战争已迈入第五年。</w:t>
      </w:r>
    </w:p>
    <w:p>
      <w:pPr>
        <w:pStyle w:val="BodyText"/>
      </w:pPr>
      <w:r>
        <w:rPr>
          <w:b/>
          <w:bCs/>
        </w:rPr>
        <w:t xml:space="preserve">References</w:t>
      </w:r>
    </w:p>
    <w:p>
      <w:pPr>
        <w:pStyle w:val="BodyText"/>
      </w:pPr>
      <w:r>
        <w:t xml:space="preserve">[9] Euronews. (2026, June 8). UK, France and Germany back direct talks with Russia with active US and European participation. Euronews. https://www.euronews.com/my-europe/2026/06/08/uk-france-and-germany-back-direct-talks-with-russia-with-active-us-and-european-participat</w:t>
      </w:r>
      <w:r>
        <w:t xml:space="preserve"> </w:t>
      </w:r>
      <w:r>
        <w:t xml:space="preserve">[10] Al Jazeera. (2026, June 8). Ukraine, Russia trade fire as Zelenskyy allies back call for direct talks. Al Jazeera. https://www.aljazeera.com/news/2026/6/8/ukraine-russia-trade-fire-as-zelenskyy-allies-back-call-for-direct-talks</w:t>
      </w:r>
      <w:r>
        <w:t xml:space="preserve"> </w:t>
      </w:r>
      <w:r>
        <w:t xml:space="preserve">[11] Interfax-Ukraine. (2026, June 8). [Statement on direct Ukraine-Russia talks]. Interfax-Ukraine. https://en.interfax.com.ua/news/general/1174510.html</w:t>
      </w:r>
      <w:r>
        <w:t xml:space="preserve"> </w:t>
      </w:r>
      <w:r>
        <w:t xml:space="preserve">[12] Kyiv Post. (2026, June 8). [European leaders back Zelenskyy’s call for direct talks]. Kyiv Post. https://www.kyivpost.com/post/77714</w:t>
      </w:r>
    </w:p>
    <w:p>
      <w:r>
        <w:pict>
          <v:rect style="width:0;height:1.5pt" o:hralign="center" o:hrstd="t" o:hr="t"/>
        </w:pict>
      </w:r>
    </w:p>
    <w:bookmarkEnd w:id="13"/>
    <w:bookmarkStart w:id="14" w:name="欧尔班败选后首次重返布鲁塞尔参加极右翼峰会"/>
    <w:p>
      <w:pPr>
        <w:pStyle w:val="Heading3"/>
      </w:pPr>
      <w:r>
        <w:rPr>
          <w:rFonts w:hint="eastAsia"/>
        </w:rPr>
        <w:t xml:space="preserve">欧尔班败选后首次重返布鲁塞尔参加极右翼峰会</w:t>
      </w:r>
    </w:p>
    <w:p>
      <w:pPr>
        <w:pStyle w:val="FirstParagraph"/>
      </w:pPr>
      <w:r>
        <w:rPr>
          <w:rFonts w:hint="eastAsia"/>
        </w:rPr>
        <w:t xml:space="preserve">匈牙利前总理欧尔班·维克托将于6月17日重返布鲁塞尔，出席其本人2024年发起的“欧洲爱国者”极右翼联盟峰会，这是其在2026年4月议会选举失利之后首次公开出现在布鲁塞尔。发言人贝尔塔兰·哈瓦希确认，欧尔班将与其他爱国者党团领导人在欧洲理事会峰会前同步举行会晤。捷克前总理安德烈·巴比什也将出席这次6月17日的峰会。</w:t>
      </w:r>
    </w:p>
    <w:p>
      <w:pPr>
        <w:pStyle w:val="BodyText"/>
      </w:pPr>
      <w:r>
        <w:rPr>
          <w:rFonts w:hint="eastAsia"/>
        </w:rPr>
        <w:t xml:space="preserve">4月议会选举中，欧尔班领导的青年民主主义者联盟（Fidesz）以压倒性差距输给彼得·马扎尔领导的尊重与自由党（Tisza）。马扎尔以打击腐败、修复匈牙利与欧盟关系为竞选主轴，胜选后迅速扭转欧尔班长期奉行的对欧“否决路线”，已成功解锁此前被冻结的164亿欧元欧盟资金。这场惨败终结了欧尔班连续16年的总理任期，他在败选后基本退出公开视野，但仍保留Fidesz党主席职务。</w:t>
      </w:r>
    </w:p>
    <w:p>
      <w:pPr>
        <w:pStyle w:val="BodyText"/>
      </w:pPr>
      <w:r>
        <w:rPr>
          <w:b/>
          <w:bCs/>
        </w:rPr>
        <w:t xml:space="preserve">References</w:t>
      </w:r>
    </w:p>
    <w:p>
      <w:pPr>
        <w:pStyle w:val="BodyText"/>
      </w:pPr>
      <w:r>
        <w:t xml:space="preserve">[13] Euronews. (2026, June 8). Viktor Orbán returns to Brussels after election setback. Euronews. https://www.euronews.com/my-europe/2026/06/08/viktor-orban-returns-to-brussels-after-election-setback</w:t>
      </w:r>
    </w:p>
    <w:p>
      <w:r>
        <w:pict>
          <v:rect style="width:0;height:1.5pt" o:hralign="center" o:hrstd="t" o:hr="t"/>
        </w:pict>
      </w:r>
    </w:p>
    <w:bookmarkEnd w:id="14"/>
    <w:bookmarkStart w:id="15" w:name="帕希尼扬亲欧政党赢得亚美尼亚议会选举"/>
    <w:p>
      <w:pPr>
        <w:pStyle w:val="Heading3"/>
      </w:pPr>
      <w:r>
        <w:rPr>
          <w:rFonts w:hint="eastAsia"/>
        </w:rPr>
        <w:t xml:space="preserve">帕希尼扬亲欧政党赢得亚美尼亚议会选举</w:t>
      </w:r>
    </w:p>
    <w:p>
      <w:pPr>
        <w:pStyle w:val="FirstParagraph"/>
      </w:pPr>
      <w:r>
        <w:rPr>
          <w:rFonts w:hint="eastAsia"/>
        </w:rPr>
        <w:t xml:space="preserve">亚美尼亚中央选举委员会6月8日公布初步结果：总理尼科尔·帕希尼扬领导的“公民契约”党在6月7日议会选举中获得49.81%的选票，赢得胜选。反对派“强亚美尼亚”联盟（由俄裔亚美尼亚富商萨姆韦尔·卡拉佩特扬领衔）得票23.29%，前总统罗伯特·科恰良领导的“亚美尼亚联盟”得票9.9%，“繁荣亚美尼亚”得票4%，投票率58%。</w:t>
      </w:r>
    </w:p>
    <w:p>
      <w:pPr>
        <w:pStyle w:val="BodyText"/>
      </w:pPr>
      <w:r>
        <w:rPr>
          <w:rFonts w:hint="eastAsia"/>
        </w:rPr>
        <w:t xml:space="preserve">帕希尼扬称之为“确保亚美尼亚永续与发展的历史性胜利”，承诺“将继续推进与西方接近的路线”同时维护亚美尼亚与俄罗斯的关系。欧盟委员会主席乌尔苏拉·冯德莱恩祝贺称“一个民主的亚美尼亚正在与欧洲日益靠近”；法国总统马克龙称这一结果令亚美尼亚“向更密切的欧洲关系倾斜”。被软禁中的卡拉佩特扬称选举“可耻”，指控存在违规行为；调查委员会已就选举舞弊立案59起。</w:t>
      </w:r>
    </w:p>
    <w:p>
      <w:pPr>
        <w:pStyle w:val="BodyText"/>
      </w:pPr>
      <w:r>
        <w:rPr>
          <w:rFonts w:hint="eastAsia"/>
        </w:rPr>
        <w:t xml:space="preserve">胜选并不能为帕希尼扬带来无虞的执政空间。本届选举中“公民契约”党未能拿下三分之二的多数席位，而宪法修订是亚美尼亚与阿塞拜疆和平协议中的关键条件——和平条约已于2025年8月在华盛顿草签并签署政治声明。亚美尼亚议会2025年通过启动加入欧盟的法律，5月4日至5日首次欧盟—亚美尼亚峰会在埃里温举行，安东尼奥·科斯塔与冯德莱恩出席。</w:t>
      </w:r>
    </w:p>
    <w:p>
      <w:pPr>
        <w:pStyle w:val="BodyText"/>
      </w:pPr>
      <w:r>
        <w:rPr>
          <w:b/>
          <w:bCs/>
        </w:rPr>
        <w:t xml:space="preserve">References</w:t>
      </w:r>
    </w:p>
    <w:p>
      <w:pPr>
        <w:pStyle w:val="BodyText"/>
      </w:pPr>
      <w:r>
        <w:t xml:space="preserve">[14] Al Jazeera Staff, AP and Reuters. (2026, June 8). PM Pashinyan’s party wins Armenia election, preliminary results show. Al Jazeera. https://www.aljazeera.com/news/2026/6/8/pm-pashinyans-party-wins-armenia-election-preliminary-results-show</w:t>
      </w:r>
      <w:r>
        <w:t xml:space="preserve"> </w:t>
      </w:r>
      <w:r>
        <w:t xml:space="preserve">[15] Council of the EU. (2026, March 26). First ever EU-Armenia summit to take place on 4 and 5 May 2026. Council of the European Union. https://www.consilium.europa.eu/en/press/press-releases/2026/03/26/first-ever-eu-armenia-summit-to-take-place-on-4-and-5-may-2026/</w:t>
      </w:r>
    </w:p>
    <w:p>
      <w:r>
        <w:pict>
          <v:rect style="width:0;height:1.5pt" o:hralign="center" o:hrstd="t" o:hr="t"/>
        </w:pict>
      </w:r>
    </w:p>
    <w:bookmarkEnd w:id="15"/>
    <w:bookmarkStart w:id="16" w:name="九成员国联合抵制欧盟企业车队强制电动化目标"/>
    <w:p>
      <w:pPr>
        <w:pStyle w:val="Heading3"/>
      </w:pPr>
      <w:r>
        <w:rPr>
          <w:rFonts w:hint="eastAsia"/>
        </w:rPr>
        <w:t xml:space="preserve">九成员国联合抵制欧盟企业车队强制电动化目标</w:t>
      </w:r>
    </w:p>
    <w:p>
      <w:pPr>
        <w:pStyle w:val="FirstParagraph"/>
      </w:pPr>
      <w:r>
        <w:rPr>
          <w:rFonts w:hint="eastAsia"/>
        </w:rPr>
        <w:t xml:space="preserve">波兰、保加利亚、捷克、爱沙尼亚、匈牙利、意大利、拉脱维亚、斯洛伐克、罗马尼亚九个欧盟成员国6月8日联合发表立场文件，公开反对欧盟委员会关于企业车队脱碳的拟议立法，时点正值6月9日卢森堡欧盟交通部长理事会会议前夕。委员会方案要求员工超过250人或营业额超过5000万欧元的企业必须满足强制性电动化配额：到2030年企业新购车队中插电式混合动力车占比约69%，纯电动或氢燃料电池车占比约45%。</w:t>
      </w:r>
    </w:p>
    <w:p>
      <w:pPr>
        <w:pStyle w:val="BodyText"/>
      </w:pPr>
      <w:r>
        <w:rPr>
          <w:rFonts w:hint="eastAsia"/>
        </w:rPr>
        <w:t xml:space="preserve">九国联盟承认企业车队占欧洲新车注册量的59%、占交通部门石油消费的78%，中小企业约80%车辆采用租赁方式，但坚持认为强制配额会损害竞争力。文件援引的论据包括充电网络密度不均、各国租赁市场成熟度差异、税制差异等，建议以“指引、最佳实践交流、定向激励与技术支持”取代强制目标。“欧洲交通与环境联合会”分析师斯特夫·科尔内利斯反驳称，强制法规才是“打破当前惰性的必要催化剂”。</w:t>
      </w:r>
    </w:p>
    <w:p>
      <w:pPr>
        <w:pStyle w:val="BodyText"/>
      </w:pPr>
      <w:r>
        <w:rPr>
          <w:b/>
          <w:bCs/>
        </w:rPr>
        <w:t xml:space="preserve">References</w:t>
      </w:r>
    </w:p>
    <w:p>
      <w:pPr>
        <w:pStyle w:val="BodyText"/>
      </w:pPr>
      <w:r>
        <w:t xml:space="preserve">[16] Euronews. (2026, June 8). Nine EU countries rebel against EU’s green targets for corporate cars and vans. Euronews. https://www.euronews.com/my-europe/2026/06/08/nine-eu-countries-rebel-against-eus-green-targets-for-corporate-cars-and-vans</w:t>
      </w:r>
      <w:r>
        <w:t xml:space="preserve"> </w:t>
      </w:r>
      <w:r>
        <w:t xml:space="preserve">[17] Fleet Europe. (2026). Fleets divided over EU plans for binding EV quotas. Fleet Europe. https://www.fleeteurope.com/en/new-energies/europe/features/fleets-divided-over-eu-plans-binding-ev-quotas</w:t>
      </w:r>
    </w:p>
    <w:p>
      <w:r>
        <w:pict>
          <v:rect style="width:0;height:1.5pt" o:hralign="center" o:hrstd="t" o:hr="t"/>
        </w:pict>
      </w:r>
    </w:p>
    <w:bookmarkEnd w:id="16"/>
    <w:bookmarkStart w:id="17" w:name="欧盟非正式国防部长会议在塞浦路斯收官聚焦战备与援乌"/>
    <w:p>
      <w:pPr>
        <w:pStyle w:val="Heading3"/>
      </w:pPr>
      <w:r>
        <w:rPr>
          <w:rFonts w:hint="eastAsia"/>
        </w:rPr>
        <w:t xml:space="preserve">欧盟非正式国防部长会议在塞浦路斯收官聚焦战备与援乌</w:t>
      </w:r>
    </w:p>
    <w:p>
      <w:pPr>
        <w:pStyle w:val="FirstParagraph"/>
      </w:pPr>
      <w:r>
        <w:rPr>
          <w:rFonts w:hint="eastAsia"/>
        </w:rPr>
        <w:t xml:space="preserve">欧盟成员国国防部长6月7日至8日在塞浦路斯尼科西亚Filoxenia会议中心举行非正式“外交事务理事会（国防）”会议，会议由塞浦路斯欧盟轮值主席国主持。6月8日讨论议题集中于：维持对乌克兰的军事援助和国防工业合作；地中海与红海海上安全及航行自由；以及围绕即将出台的《欧洲安全战略》国防维度的初步交流。会议还审议了欧盟战备、欧盟对北约欧洲支柱的贡献、决策机制以及《欧洲联盟条约》第42(7)条互助条款的执行机制。希腊国防部长尼科斯·登迪亚斯出席，并被塞浦路斯总统尼科斯·赫里斯托杜利季斯接见。</w:t>
      </w:r>
    </w:p>
    <w:p>
      <w:pPr>
        <w:pStyle w:val="BodyText"/>
      </w:pPr>
      <w:r>
        <w:rPr>
          <w:rFonts w:hint="eastAsia"/>
        </w:rPr>
        <w:t xml:space="preserve">会议背景是欧盟“欧洲安全行动”（SAFE）工具已实现成员国全额认购，提供最高1500亿欧元长期贷款用于国防投资。理事会此前已批准首批18个成员国的SAFE融资，2026年2月11日国防部长会议又批准了八国380亿欧元国防投资计划。德国2026年国防开支达1172亿欧元，约占GDP的3.2%；法国为685亿欧元，占GDP的2.25%——欧洲国防开支自冷战结束以来首次系统性回到3%以上区间。</w:t>
      </w:r>
    </w:p>
    <w:p>
      <w:pPr>
        <w:pStyle w:val="BodyText"/>
      </w:pPr>
      <w:r>
        <w:rPr>
          <w:b/>
          <w:bCs/>
        </w:rPr>
        <w:t xml:space="preserve">References</w:t>
      </w:r>
    </w:p>
    <w:p>
      <w:pPr>
        <w:pStyle w:val="BodyText"/>
      </w:pPr>
      <w:r>
        <w:t xml:space="preserve">[18] Council of the EU. (2026, June 7). Foreign Affairs Council (Defence), 7-8 June 2026. Council of the European Union. https://www.consilium.europa.eu/en/meetings/fac/2026/06/07-08/</w:t>
      </w:r>
      <w:r>
        <w:t xml:space="preserve"> </w:t>
      </w:r>
      <w:r>
        <w:t xml:space="preserve">[19] Sigma Live. (2026, June 7). Dendias in Cyprus for informal EU defence meeting. Sigma Live. https://en.sigmalive.com/dendias-in-cyprus-for-informal-eu-defence-meeting/</w:t>
      </w:r>
      <w:r>
        <w:t xml:space="preserve"> </w:t>
      </w:r>
      <w:r>
        <w:t xml:space="preserve">[20] INSIGHT EU Monitoring. (2026, June 7). Informal meeting of EU defence ministers, 7-8 June 2026. IEU Monitoring. https://ieu-monitoring.com/event/informal-meeting-of-eu-defence-ministers-7-8-june-2026</w:t>
      </w:r>
      <w:r>
        <w:t xml:space="preserve"> </w:t>
      </w:r>
      <w:r>
        <w:t xml:space="preserve">[21] European Commission. (2026, January 15). Commission approves first wave of defence funding for eight Member States under SAFE. European Commission. https://defence-industry-space.ec.europa.eu/commission-approves-first-wave-defence-funding-eight-member-states-under-safe-2026-01-15_en</w:t>
      </w:r>
    </w:p>
    <w:bookmarkEnd w:id="17"/>
    <w:bookmarkEnd w:id="18"/>
    <w:bookmarkStart w:id="21" w:name="三科技与产业"/>
    <w:p>
      <w:pPr>
        <w:pStyle w:val="Heading2"/>
      </w:pPr>
      <w:r>
        <w:rPr>
          <w:rFonts w:hint="eastAsia"/>
        </w:rPr>
        <w:t xml:space="preserve">三、科技与产业</w:t>
      </w:r>
    </w:p>
    <w:bookmarkStart w:id="19" w:name="苹果wwdc发布gemini版siri与ios-27"/>
    <w:p>
      <w:pPr>
        <w:pStyle w:val="Heading3"/>
      </w:pPr>
      <w:r>
        <w:rPr>
          <w:rFonts w:hint="eastAsia"/>
        </w:rPr>
        <w:t xml:space="preserve">苹果WWDC发布Gemini版Siri与iOS</w:t>
      </w:r>
      <w:r>
        <w:t xml:space="preserve"> 27</w:t>
      </w:r>
    </w:p>
    <w:p>
      <w:pPr>
        <w:pStyle w:val="FirstParagraph"/>
      </w:pPr>
      <w:r>
        <w:rPr>
          <w:rFonts w:hint="eastAsia"/>
        </w:rPr>
        <w:t xml:space="preserve">苹果6月8日在加州库比蒂诺Apple</w:t>
      </w:r>
      <w:r>
        <w:t xml:space="preserve"> </w:t>
      </w:r>
      <w:r>
        <w:rPr>
          <w:rFonts w:hint="eastAsia"/>
        </w:rPr>
        <w:t xml:space="preserve">Park举行WWDC</w:t>
      </w:r>
      <w:r>
        <w:t xml:space="preserve"> </w:t>
      </w:r>
      <w:r>
        <w:rPr>
          <w:rFonts w:hint="eastAsia"/>
        </w:rPr>
        <w:t xml:space="preserve">2026主题演讲，全面发布搭载谷歌Gemini人工智能的新一代Siri，并推出iOS</w:t>
      </w:r>
      <w:r>
        <w:t xml:space="preserve"> 27、macOS 27、iPadOS 27、watchOS 27、tvOS 27、visionOS </w:t>
      </w:r>
      <w:r>
        <w:rPr>
          <w:rFonts w:hint="eastAsia"/>
        </w:rPr>
        <w:t xml:space="preserve">27操作系统。新版Siri采用聊天机器人式界面，支持自然对话式语音与文字交互，并集成至全系统的“Search</w:t>
      </w:r>
      <w:r>
        <w:t xml:space="preserve"> or </w:t>
      </w:r>
      <w:r>
        <w:rPr>
          <w:rFonts w:hint="eastAsia"/>
        </w:rPr>
        <w:t xml:space="preserve">Ask”手势与Dynamic</w:t>
      </w:r>
      <w:r>
        <w:t xml:space="preserve"> </w:t>
      </w:r>
      <w:r>
        <w:rPr>
          <w:rFonts w:hint="eastAsia"/>
        </w:rPr>
        <w:t xml:space="preserve">Island。Siri获得对个人语境（邮件、照片、文件）的访问权限、屏幕感知能力，以及更深层的跨应用操作权限。</w:t>
      </w:r>
    </w:p>
    <w:p>
      <w:pPr>
        <w:pStyle w:val="BodyText"/>
      </w:pPr>
      <w:r>
        <w:rPr>
          <w:rFonts w:hint="eastAsia"/>
        </w:rPr>
        <w:t xml:space="preserve">定制版Gemini模型拥有约1.2万亿参数，由苹果以每年约10亿美元的费用授权使用；模型通过苹果自研“私有云计算”（Private</w:t>
      </w:r>
      <w:r>
        <w:t xml:space="preserve"> Cloud </w:t>
      </w:r>
      <w:r>
        <w:rPr>
          <w:rFonts w:hint="eastAsia"/>
        </w:rPr>
        <w:t xml:space="preserve">Compute）基础设施提供Siri的云端推理服务——这一架构对欧洲GDPR合规尤为关键，因为所有用户数据均不进入谷歌服务器。苹果还计划在iOS</w:t>
      </w:r>
      <w:r>
        <w:t xml:space="preserve"> </w:t>
      </w:r>
      <w:r>
        <w:rPr>
          <w:rFonts w:hint="eastAsia"/>
        </w:rPr>
        <w:t xml:space="preserve">27中开放第三方AI助手接入，Gemini、Claude将与既有的ChatGPT共同上线。2024年苹果与OpenAI首度集成ChatGPT后，此次正式将主要AI合作伙伴切换为谷歌。</w:t>
      </w:r>
    </w:p>
    <w:p>
      <w:pPr>
        <w:pStyle w:val="BodyText"/>
      </w:pPr>
      <w:r>
        <w:rPr>
          <w:rFonts w:hint="eastAsia"/>
        </w:rPr>
        <w:t xml:space="preserve">本次主题演讲是苹果CEO蒂姆·库克任内最后一场WWDC——库克已于2026年4月宣布退休计划，硬件工程高级副总裁约翰·特努斯将接任。库克自2011年掌舵以来，苹果市值峰值达4万亿美元（约3.44万亿欧元）。</w:t>
      </w:r>
    </w:p>
    <w:p>
      <w:pPr>
        <w:pStyle w:val="BodyText"/>
      </w:pPr>
      <w:r>
        <w:rPr>
          <w:b/>
          <w:bCs/>
        </w:rPr>
        <w:t xml:space="preserve">References</w:t>
      </w:r>
    </w:p>
    <w:p>
      <w:pPr>
        <w:pStyle w:val="BodyText"/>
      </w:pPr>
      <w:r>
        <w:t xml:space="preserve">[22] Euronews. (2026, June 8). Apple to make AI software push at upcoming Silicon Valley conference. Euronews. https://www.euronews.com/next/2026/06/08/apple-to-make-ai-software-push-at-upcoming-silicon-valley-conference</w:t>
      </w:r>
      <w:r>
        <w:t xml:space="preserve"> </w:t>
      </w:r>
      <w:r>
        <w:t xml:space="preserve">[23] MacRumors. (2026, June). What to Expect From WWDC 2026: Gemini-Powered Siri, iOS 27, macOS 27 and More. MacRumors. https://www.macrumors.com/guide/wwdc-2026-what-to-expect/</w:t>
      </w:r>
    </w:p>
    <w:p>
      <w:r>
        <w:pict>
          <v:rect style="width:0;height:1.5pt" o:hralign="center" o:hrstd="t" o:hr="t"/>
        </w:pict>
      </w:r>
    </w:p>
    <w:bookmarkEnd w:id="19"/>
    <w:bookmarkStart w:id="20" w:name="无审查ai聊天机器人向欧洲传播大屠杀否认与大替代理论"/>
    <w:p>
      <w:pPr>
        <w:pStyle w:val="Heading3"/>
      </w:pPr>
      <w:r>
        <w:rPr>
          <w:rFonts w:hint="eastAsia"/>
        </w:rPr>
        <w:t xml:space="preserve">“无审查AI”聊天机器人向欧洲传播大屠杀否认与“大替代”理论</w:t>
      </w:r>
    </w:p>
    <w:p>
      <w:pPr>
        <w:pStyle w:val="FirstParagraph"/>
      </w:pPr>
      <w:r>
        <w:rPr>
          <w:rFonts w:hint="eastAsia"/>
        </w:rPr>
        <w:t xml:space="preserve">Euronews事实核查栏目《The</w:t>
      </w:r>
      <w:r>
        <w:t xml:space="preserve"> </w:t>
      </w:r>
      <w:r>
        <w:rPr>
          <w:rFonts w:hint="eastAsia"/>
        </w:rPr>
        <w:t xml:space="preserve">Cube》6月8日发布调查报告，揭露总部位于美国内布拉斯加州奥马哈的人工智能聊天机器人“Uncensored</w:t>
      </w:r>
      <w:r>
        <w:t xml:space="preserve"> </w:t>
      </w:r>
      <w:r>
        <w:rPr>
          <w:rFonts w:hint="eastAsia"/>
        </w:rPr>
        <w:t xml:space="preserve">AI”正在向欧洲受众传播大屠杀否认论、“大替代”阴谋论以及欧盟选举舞弊指控。该机器人由企业家杰森·迪克与特洛伊·韦伯于2023年2月创立，宣称提供“未经过滤、未受审查的信息”。</w:t>
      </w:r>
    </w:p>
    <w:p>
      <w:pPr>
        <w:pStyle w:val="BodyText"/>
      </w:pPr>
      <w:r>
        <w:rPr>
          <w:rFonts w:hint="eastAsia"/>
        </w:rPr>
        <w:t xml:space="preserve">Euronews测试发现，该聊天机器人将“大替代”理论作为“有据可查的政策”加以宣扬；声称“奥斯维辛集中营没有发现毒气室”；断言欧盟选举存在操纵。NewsGuard进一步发现的虚假陈述包括：2020年美国大选被操纵；以色列特工杀害了查理·柯克；特朗普曾自导自演刺杀未遂事件。在俄语模式下，机器人会传播亲克里姆林宫的乌克兰战争虚假信息。三个美国保守派社交媒体账号——苏莱曼·艾哈迈德、迈克·恩格尔曼、马特·华莱士，在X平台合计拥有340万粉丝——正在持续放大该机器人的输出内容。“Uncensored</w:t>
      </w:r>
      <w:r>
        <w:t xml:space="preserve"> </w:t>
      </w:r>
      <w:r>
        <w:rPr>
          <w:rFonts w:hint="eastAsia"/>
        </w:rPr>
        <w:t xml:space="preserve">AI”未回应置评请求。</w:t>
      </w:r>
    </w:p>
    <w:p>
      <w:pPr>
        <w:pStyle w:val="BodyText"/>
      </w:pPr>
      <w:r>
        <w:rPr>
          <w:rFonts w:hint="eastAsia"/>
        </w:rPr>
        <w:t xml:space="preserve">欧盟《人工智能法案》的透明度规则将于2026年8月正式生效，要求AI系统必须披露其AI属性，并尊重基本权利——其中包括欧盟多个成员国对否认大屠杀行为的法律禁令。</w:t>
      </w:r>
    </w:p>
    <w:p>
      <w:pPr>
        <w:pStyle w:val="BodyText"/>
      </w:pPr>
      <w:r>
        <w:rPr>
          <w:b/>
          <w:bCs/>
        </w:rPr>
        <w:t xml:space="preserve">References</w:t>
      </w:r>
    </w:p>
    <w:p>
      <w:pPr>
        <w:pStyle w:val="BodyText"/>
      </w:pPr>
      <w:r>
        <w:t xml:space="preserve">[24] Thomas, J., &amp; Schumann, N. (2026, June 8). “Uncensored AI”: The chatbot spreading conspiracies about Europe. Euronews. https://www.euronews.com/my-europe/2026/06/08/uncensored-ai-the-chatbot-spreading-conspiracies-about-europe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4" w:name="四社会与民生"/>
    <w:p>
      <w:pPr>
        <w:pStyle w:val="Heading2"/>
      </w:pPr>
      <w:r>
        <w:rPr>
          <w:rFonts w:hint="eastAsia"/>
        </w:rPr>
        <w:t xml:space="preserve">四、社会与民生</w:t>
      </w:r>
    </w:p>
    <w:bookmarkStart w:id="22" w:name="教宗良十四世会见性侵受害者并在西班牙议会演讲"/>
    <w:p>
      <w:pPr>
        <w:pStyle w:val="Heading3"/>
      </w:pPr>
      <w:r>
        <w:rPr>
          <w:rFonts w:hint="eastAsia"/>
        </w:rPr>
        <w:t xml:space="preserve">教宗良十四世会见性侵受害者并在西班牙议会演讲</w:t>
      </w:r>
    </w:p>
    <w:p>
      <w:pPr>
        <w:pStyle w:val="FirstParagraph"/>
      </w:pPr>
      <w:r>
        <w:rPr>
          <w:rFonts w:hint="eastAsia"/>
        </w:rPr>
        <w:t xml:space="preserve">教宗良十四世6月8日在马德里向西班牙主教团发表讲话，公开谴责天主教神职人员性暴力的“祸患”，呼吁建立“关怀文化”。教宗表示：“教会团体被召唤以倾听、真相、正义、补偿以及对预防的更坚定承诺与关怀文化作出回应”，“每一位受伤者都必须能够找到真诚的倾听、接纳、保护与真正的疗愈之路”。这是教宗访问西班牙之行的核心议程，也是15年来首次访问该国，行程6月6日至12日，覆盖马德里、巴塞罗那和加那利群岛。</w:t>
      </w:r>
    </w:p>
    <w:p>
      <w:pPr>
        <w:pStyle w:val="BodyText"/>
      </w:pPr>
      <w:r>
        <w:rPr>
          <w:rFonts w:hint="eastAsia"/>
        </w:rPr>
        <w:t xml:space="preserve">数据规模触目惊心：根据2023年西班牙国家监察使办公室报告，1940年以来约有20万名未成年人在西班牙天主教会内遭受性暴力。教宗在西班牙议会发表前所未有的演讲，获得起立鼓掌；他主张为移民提供安全通道，捍卫“自受孕至自然死亡”的生命权，并呼吁以“耐心的对话”取代军事冲突。西班牙首相佩德罗·桑切斯出席。</w:t>
      </w:r>
    </w:p>
    <w:p>
      <w:pPr>
        <w:pStyle w:val="BodyText"/>
      </w:pPr>
      <w:r>
        <w:rPr>
          <w:rFonts w:hint="eastAsia"/>
        </w:rPr>
        <w:t xml:space="preserve">受害者团体“被偷走的童年”（Infancia</w:t>
      </w:r>
      <w:r>
        <w:t xml:space="preserve"> </w:t>
      </w:r>
      <w:r>
        <w:rPr>
          <w:rFonts w:hint="eastAsia"/>
        </w:rPr>
        <w:t xml:space="preserve">Robada）发言人胡安·库阿特雷卡萨斯透露，该组织未受邀参与教宗与受害者的闭门会晤，宣布将组织抗议：“我们会一直推动到底，坚持要求教宗见我们”。2026年3月西班牙政府与天主教会已签署赔偿协议。</w:t>
      </w:r>
    </w:p>
    <w:p>
      <w:pPr>
        <w:pStyle w:val="BodyText"/>
      </w:pPr>
      <w:r>
        <w:rPr>
          <w:b/>
          <w:bCs/>
        </w:rPr>
        <w:t xml:space="preserve">References</w:t>
      </w:r>
    </w:p>
    <w:p>
      <w:pPr>
        <w:pStyle w:val="BodyText"/>
      </w:pPr>
      <w:r>
        <w:t xml:space="preserve">[25] Thykjaer, C., &amp; Blackburn, G. (2026, June 8). Pope Leo XIV denounces “scourge” of sexual abuse before meeting victims in Spain. Euronews. https://www.euronews.com/my-europe/2026/06/08/pope-leo-xiv-denounces-scourge-of-sexual-abuse-before-meeting-victims-in-spain</w:t>
      </w:r>
      <w:r>
        <w:t xml:space="preserve"> </w:t>
      </w:r>
      <w:r>
        <w:t xml:space="preserve">[26] France 24. (2026, June 6). Pope visits Spain with focus on migrants amid political tensions. France 24. https://www.france24.com/en/europe/20260606-pope-visits-spain-with-focus-on-migrants-amid-political-tensions</w:t>
      </w:r>
      <w:r>
        <w:t xml:space="preserve"> </w:t>
      </w:r>
      <w:r>
        <w:t xml:space="preserve">[27] PBS NewsHour. (2026, June 6). Pope Leo XIV warns against “fanning the flames of polarization” on first papal visit to Spain in 15 years. PBS. https://www.pbs.org/newshour/world/pope-leo-xiv-warns-against-fanning-the-flames-of-polarization-on-first-papal-visit-to-spain-in-15-years</w:t>
      </w:r>
    </w:p>
    <w:p>
      <w:r>
        <w:pict>
          <v:rect style="width:0;height:1.5pt" o:hralign="center" o:hrstd="t" o:hr="t"/>
        </w:pict>
      </w:r>
    </w:p>
    <w:bookmarkEnd w:id="22"/>
    <w:bookmarkStart w:id="23" w:name="欧盟追加500万欧元援助刚果埃博拉应对总承诺达8900万欧元"/>
    <w:p>
      <w:pPr>
        <w:pStyle w:val="Heading3"/>
      </w:pPr>
      <w:r>
        <w:rPr>
          <w:rFonts w:hint="eastAsia"/>
        </w:rPr>
        <w:t xml:space="preserve">欧盟追加500万欧元援助刚果埃博拉应对总承诺达8900万欧元</w:t>
      </w:r>
    </w:p>
    <w:p>
      <w:pPr>
        <w:pStyle w:val="FirstParagraph"/>
      </w:pPr>
      <w:r>
        <w:rPr>
          <w:rFonts w:hint="eastAsia"/>
        </w:rPr>
        <w:t xml:space="preserve">欧盟危机管理委员哈贾·拉比卜6月8日访问刚果民主共和国伊图里省布尼亚机场，宣布欧盟将再追加500万欧元资金用于埃博拉疫情防控，资金将用于在疫情最严重的刚果（金）省份建立区域性诊断中心。加上此前已拨付的8400万欧元，欧盟对此次疫情的总承诺达到8900万欧元。</w:t>
      </w:r>
    </w:p>
    <w:p>
      <w:pPr>
        <w:pStyle w:val="BodyText"/>
      </w:pPr>
      <w:r>
        <w:rPr>
          <w:rFonts w:hint="eastAsia"/>
        </w:rPr>
        <w:t xml:space="preserve">世界卫生组织通报，截至周末，刚果（金）已确认452例感染、82例死亡；该地区累计确诊近500例；乌干达19例感染、2例死亡。世卫总干事谭德塞同日访问乌干达。世卫组织5月17日认定本轮埃博拉疫情（本迪布焦病毒）构成“国际关注的突发公共卫生事件”（PHEIC）。联合国儿童基金会已运送约100吨应急物资，另有五次航班将抵达布尼亚。</w:t>
      </w:r>
    </w:p>
    <w:p>
      <w:pPr>
        <w:pStyle w:val="BodyText"/>
      </w:pPr>
      <w:r>
        <w:rPr>
          <w:rFonts w:hint="eastAsia"/>
        </w:rPr>
        <w:t xml:space="preserve">拉比卜表示：“欧盟极其严肃地对待这一紧急情况。疫情一开始，我们就立即行动”，并强调“病毒不分国界、不顾人类争端，杀人速度比子弹更快”。欧盟同时向非洲疾控中心提供200万欧元用于污水埃博拉监测；欧洲疾控中心（ECDC）已启动欧盟卫生工作组，并向非洲疾控中心总部部署专家。</w:t>
      </w:r>
    </w:p>
    <w:p>
      <w:pPr>
        <w:pStyle w:val="BodyText"/>
      </w:pPr>
      <w:r>
        <w:rPr>
          <w:b/>
          <w:bCs/>
        </w:rPr>
        <w:t xml:space="preserve">References</w:t>
      </w:r>
    </w:p>
    <w:p>
      <w:pPr>
        <w:pStyle w:val="BodyText"/>
      </w:pPr>
      <w:r>
        <w:t xml:space="preserve">[28] Euronews. (2026, June 8). EU announces €5 million boost to Ebola response in DRC. Euronews. https://www.euronews.com/2026/06/08/eu-announces-5-million-boost-to-ebola-response-in-drc</w:t>
      </w:r>
      <w:r>
        <w:t xml:space="preserve"> </w:t>
      </w:r>
      <w:r>
        <w:t xml:space="preserve">[29] European Commission. (2026). Ebola virus outbreak 2026. European Commission - Health Security. https://health.ec.europa.eu/health-security-and-infectious-diseases/crisis-management/ebola-virus-outbreak-2026_en</w:t>
      </w:r>
      <w:r>
        <w:t xml:space="preserve"> </w:t>
      </w:r>
      <w:r>
        <w:t xml:space="preserve">[30] WHO Europe. (2026, June 2). EU and WHO scale up action to respond to Ebola outbreak in Democratic Republic of the Congo and Uganda. World Health Organization Regional Office for Europe. https://www.who.int/europe/news/item/02-06-2026-eu-and-who-scale-up-action-to-respond-to-ebola-outbreak-in-democratic-republic-of-the-congo-and-uganda</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3"/>
    <w:bookmarkEnd w:id="24"/>
    <w:bookmarkStart w:id="27" w:name="五企业ipo与并购"/>
    <w:p>
      <w:pPr>
        <w:pStyle w:val="Heading2"/>
      </w:pPr>
      <w:r>
        <w:rPr>
          <w:rFonts w:hint="eastAsia"/>
        </w:rPr>
        <w:t xml:space="preserve">五、企业IPO与并购</w:t>
      </w:r>
    </w:p>
    <w:bookmarkStart w:id="25" w:name="magnora-data-center登陆奥斯陆成为欧洲首只纯数据中心股"/>
    <w:p>
      <w:pPr>
        <w:pStyle w:val="Heading3"/>
      </w:pPr>
      <w:r>
        <w:t xml:space="preserve">Magnora Data </w:t>
      </w:r>
      <w:r>
        <w:rPr>
          <w:rFonts w:hint="eastAsia"/>
        </w:rPr>
        <w:t xml:space="preserve">Center登陆奥斯陆成为欧洲首只纯数据中心股</w:t>
      </w:r>
    </w:p>
    <w:p>
      <w:pPr>
        <w:pStyle w:val="FirstParagraph"/>
      </w:pPr>
      <w:r>
        <w:t xml:space="preserve">Magnora Data Center ASA </w:t>
      </w:r>
      <w:r>
        <w:rPr>
          <w:rFonts w:hint="eastAsia"/>
        </w:rPr>
        <w:t xml:space="preserve">6月8日在Euronext</w:t>
      </w:r>
      <w:r>
        <w:t xml:space="preserve"> Growth </w:t>
      </w:r>
      <w:r>
        <w:rPr>
          <w:rFonts w:hint="eastAsia"/>
        </w:rPr>
        <w:t xml:space="preserve">Oslo以股票代码MDATA挂牌，成为欧洲首只在主流交易所公开交易的纯数据中心标的。公司由Magnora</w:t>
      </w:r>
      <w:r>
        <w:t xml:space="preserve"> </w:t>
      </w:r>
      <w:r>
        <w:rPr>
          <w:rFonts w:hint="eastAsia"/>
        </w:rPr>
        <w:t xml:space="preserve">ASA分拆而来，母公司将保留52.7%的股份。上市前完成的私募配售募集毛额6.5亿挪威克朗（约5600万欧元），按每股13克朗发行5000万股新股，认购倍数超过十倍。</w:t>
      </w:r>
    </w:p>
    <w:p>
      <w:pPr>
        <w:pStyle w:val="BodyText"/>
      </w:pPr>
      <w:r>
        <w:t xml:space="preserve">Magnora </w:t>
      </w:r>
      <w:r>
        <w:rPr>
          <w:rFonts w:hint="eastAsia"/>
        </w:rPr>
        <w:t xml:space="preserve">ASA执行主席兼CEO埃里克·斯内夫表示：“我们对Magnora</w:t>
      </w:r>
      <w:r>
        <w:t xml:space="preserve"> Data Center </w:t>
      </w:r>
      <w:r>
        <w:rPr>
          <w:rFonts w:hint="eastAsia"/>
        </w:rPr>
        <w:t xml:space="preserve">ASA获得的强劲投资者兴趣感到非常满意。上周的私募配售获得了数倍超额认购，并按计划全额募得6.5亿挪威克朗。”主要机构投资者包括DNB资产管理、Nordea资产管理AB与FIRST</w:t>
      </w:r>
      <w:r>
        <w:t xml:space="preserve"> Fondene。</w:t>
      </w:r>
    </w:p>
    <w:p>
      <w:pPr>
        <w:pStyle w:val="BodyText"/>
      </w:pPr>
      <w:r>
        <w:t xml:space="preserve">Magnora Data </w:t>
      </w:r>
      <w:r>
        <w:rPr>
          <w:rFonts w:hint="eastAsia"/>
        </w:rPr>
        <w:t xml:space="preserve">Center在挪威、瑞典、芬兰、意大利运营数据中心项目，项目总组合容量585兆瓦，面向数据处理、云服务和AI算力市场。北欧低温水电资源与即将到位的SAFE和欧盟AI产业政策叠加，是机构超额认购的核心理由之一。</w:t>
      </w:r>
    </w:p>
    <w:p>
      <w:pPr>
        <w:pStyle w:val="BodyText"/>
      </w:pPr>
      <w:r>
        <w:rPr>
          <w:b/>
          <w:bCs/>
        </w:rPr>
        <w:t xml:space="preserve">References</w:t>
      </w:r>
    </w:p>
    <w:p>
      <w:pPr>
        <w:pStyle w:val="BodyText"/>
      </w:pPr>
      <w:r>
        <w:t xml:space="preserve">[31] Euronext. (2026, June 8). Magnora Data Center ASA becomes first pure-play data centre listed share in Europe. Euronext. https://live.euronext.com/en/products/equities/company-news/2026-06-08-magnora-asa-magnora-data-center-asa-becomes-first-pure</w:t>
      </w:r>
      <w:r>
        <w:t xml:space="preserve"> </w:t>
      </w:r>
      <w:r>
        <w:t xml:space="preserve">[32] MarketScreener. (2026, June). Magnora Data Center raises NOK 650 million, offering oversubscribed more than tenfold. MarketScreener. https://www.marketscreener.com/news/magnora-data-center-raises-nok-650-million-offering-oversubscribed-more-than-tenfold-ce7f5ddfd88bf424</w:t>
      </w:r>
    </w:p>
    <w:p>
      <w:r>
        <w:pict>
          <v:rect style="width:0;height:1.5pt" o:hralign="center" o:hrstd="t" o:hr="t"/>
        </w:pict>
      </w:r>
    </w:p>
    <w:bookmarkEnd w:id="25"/>
    <w:bookmarkStart w:id="26" w:name="X8bf1dfc9892d1f3f6505958b4fa8c8e89ea0d80"/>
    <w:p>
      <w:pPr>
        <w:pStyle w:val="Heading3"/>
      </w:pPr>
      <w:r>
        <w:rPr>
          <w:rFonts w:hint="eastAsia"/>
        </w:rPr>
        <w:t xml:space="preserve">欧洲市场迎3万亿美元承载力考验SpaceX、OpenAI、Anthropic同期IPO</w:t>
      </w:r>
    </w:p>
    <w:p>
      <w:pPr>
        <w:pStyle w:val="FirstParagraph"/>
      </w:pPr>
      <w:r>
        <w:rPr>
          <w:rFonts w:hint="eastAsia"/>
        </w:rPr>
        <w:t xml:space="preserve">史上估值最高的三家私营公司同期推进2026年上市，对欧洲IPO管线形成显著外溢。SpaceX已确定以代码SPCX登陆纳斯达克，发行价135美元/股，募资规模750亿美元（约645亿欧元），隐含估值约1.75万亿美元（约1.5万亿欧元）；公司2025年营收187亿美元（约161亿欧元）。OpenAI于5月底秘密递交申报材料，3月私募估值已达8520亿美元（约7337亿欧元），上市目标估值区间为8520亿至1万亿美元，募资规模至少600亿美元（约516亿欧元），但公司预期2026年亏损约140亿美元（约120亿欧元）。Anthropic于6月2日秘密递交申报材料，H轮估值9650亿美元（约8310亿欧元），承销商指引锚定接近1万亿美元，5月营收年化已达470亿美元。</w:t>
      </w:r>
    </w:p>
    <w:p>
      <w:pPr>
        <w:pStyle w:val="BodyText"/>
      </w:pPr>
      <w:r>
        <w:rPr>
          <w:rFonts w:hint="eastAsia"/>
        </w:rPr>
        <w:t xml:space="preserve">三家公司合计募资规模有望超过2000亿美元（约1720亿欧元），超过高盛对2026全年美国IPO市场1600亿美元的预测。高盛分析师JP·科维耶洛表示，本轮发行“按历史标准看体量巨大，但我们相信市场可以吸收”；摩根士丹利的埃迪·莫洛伊指出，这一环境由“投资者对长期结构性主题的关注”驱动。</w:t>
      </w:r>
    </w:p>
    <w:p>
      <w:pPr>
        <w:pStyle w:val="BodyText"/>
      </w:pPr>
      <w:r>
        <w:rPr>
          <w:rFonts w:hint="eastAsia"/>
        </w:rPr>
        <w:t xml:space="preserve">欧洲投行人士则担忧“SpaceX的上市可能把房间里所有的氧气都抽走”</w:t>
      </w:r>
      <w:r>
        <w:t xml:space="preserve"> </w:t>
      </w:r>
      <w:r>
        <w:rPr>
          <w:rFonts w:hint="eastAsia"/>
        </w:rPr>
        <w:t xml:space="preserve">——意指欧洲科技公司原定2026年下半年的IPO窗口可能被推迟或取消。这三家公司目前均未实现盈利。</w:t>
      </w:r>
    </w:p>
    <w:p>
      <w:pPr>
        <w:pStyle w:val="BodyText"/>
      </w:pPr>
      <w:r>
        <w:rPr>
          <w:b/>
          <w:bCs/>
        </w:rPr>
        <w:t xml:space="preserve">References</w:t>
      </w:r>
    </w:p>
    <w:p>
      <w:pPr>
        <w:pStyle w:val="BodyText"/>
      </w:pPr>
      <w:r>
        <w:t xml:space="preserve">[33] Mealha, Q. (2026, June 8). The $3trn question: Can markets handle SpaceX, OpenAI and Anthropic all at once? Euronews. https://www.euronews.com/business/2026/06/08/the-3trn-question-can-markets-handle-spacex-openai-and-anthropic-all-at-once</w:t>
      </w:r>
      <w:r>
        <w:t xml:space="preserve"> </w:t>
      </w:r>
      <w:r>
        <w:t xml:space="preserve">[34] CNBC. (2026, May 19). SpaceX IPO live updates. CNBC. https://www.cnbc.com/2026/05/19/spacex-ipo-live-updates.html</w:t>
      </w:r>
      <w:r>
        <w:t xml:space="preserve"> </w:t>
      </w:r>
      <w:r>
        <w:t xml:space="preserve">[35] Investing.com. (2026). The trillion-dollar IPO test: SpaceX and OpenAI face public markets. Investing.com. https://www.investing.com/analysis/the-trilliondollar-ipo-test-spacex-and-openai-face-public-markets-200680688</w:t>
      </w:r>
    </w:p>
    <w:bookmarkEnd w:id="26"/>
    <w:bookmarkEnd w:id="27"/>
    <w:bookmarkStart w:id="29" w:name="六其他重要事件"/>
    <w:p>
      <w:pPr>
        <w:pStyle w:val="Heading2"/>
      </w:pPr>
      <w:r>
        <w:rPr>
          <w:rFonts w:hint="eastAsia"/>
        </w:rPr>
        <w:t xml:space="preserve">六、其他重要事件</w:t>
      </w:r>
    </w:p>
    <w:bookmarkStart w:id="28" w:name="欧盟遏制中资控股欧洲港口方案逼近6月9日部长审议"/>
    <w:p>
      <w:pPr>
        <w:pStyle w:val="Heading3"/>
      </w:pPr>
      <w:r>
        <w:rPr>
          <w:rFonts w:hint="eastAsia"/>
        </w:rPr>
        <w:t xml:space="preserve">欧盟遏制中资控股欧洲港口方案逼近6月9日部长审议</w:t>
      </w:r>
    </w:p>
    <w:p>
      <w:pPr>
        <w:pStyle w:val="FirstParagraph"/>
      </w:pPr>
      <w:r>
        <w:rPr>
          <w:rFonts w:hint="eastAsia"/>
        </w:rPr>
        <w:t xml:space="preserve">欧盟交通部长理事会将于6月9日在卢森堡审议一份草案性结论，正式部署对外国（特别是中国国资）港口控股的评估与管控机制，目标是反制中国对欧洲关键海事基础设施的扩张性持股。草案要求成员国就外资港口投资制定评估与控制策略。</w:t>
      </w:r>
    </w:p>
    <w:p>
      <w:pPr>
        <w:pStyle w:val="BodyText"/>
      </w:pPr>
      <w:r>
        <w:rPr>
          <w:rFonts w:hint="eastAsia"/>
        </w:rPr>
        <w:t xml:space="preserve">中国国资航运巨头中远海运（COSCO）已在多个欧洲主要港口持有股份：希腊比雷埃夫斯“欧洲门户”港由其全资控股（中远海运2016年收购比雷埃夫斯港务局67%股权，2008年起以35年特许经营权运营2号和3号码头），在汉堡港持有24.9%（被德国政府从35%下调），荷兰鹿特丹港也持有少数股权。德国欧洲议会议员、欧洲人民党党团交通发言人延斯·吉斯克表示：“中国今天在二十多个欧洲港口持有股份——包括汉堡港和鹿特丹港，比雷埃夫斯港更是完全由中国运营商控制。”</w:t>
      </w:r>
    </w:p>
    <w:p>
      <w:pPr>
        <w:pStyle w:val="BodyText"/>
      </w:pPr>
      <w:r>
        <w:rPr>
          <w:rFonts w:hint="eastAsia"/>
        </w:rPr>
        <w:t xml:space="preserve">欧盟委员会原始建议于2025年12月提交，旨在应对“与第三国的竞争和外资所有权问题，并强化物流安全”。理事会声明强调旨在“避免对关键港口基础设施和运营的不当外资所有权或控制，包括与有组织犯罪渗透相关的风险，特别是涉及军事机动性和欧盟经济安全的领域”。欧盟港口承担近四分之三的欧盟对外贸易。自2023年底生效的《外国补贴条例》迄今未促成任何中远港口持股的强制剥离，凸显出布鲁塞尔监管雄心与成员国政治否决权之间的结构性落差。</w:t>
      </w:r>
    </w:p>
    <w:p>
      <w:pPr>
        <w:pStyle w:val="BodyText"/>
      </w:pPr>
      <w:r>
        <w:rPr>
          <w:b/>
          <w:bCs/>
        </w:rPr>
        <w:t xml:space="preserve">References</w:t>
      </w:r>
    </w:p>
    <w:p>
      <w:pPr>
        <w:pStyle w:val="BodyText"/>
      </w:pPr>
      <w:r>
        <w:t xml:space="preserve">[36] Euronews. (2026, June 8). Plan to curb China’s growing influence in EU ports takes shape. Euronews. https://www.euronews.com/my-europe/2026/06/08/plan-to-curb-chinas-growing-influence-in-eu-ports-takes-shape</w:t>
      </w:r>
      <w:r>
        <w:t xml:space="preserve"> </w:t>
      </w:r>
      <w:r>
        <w:t xml:space="preserve">[37] LSE Europp Blog. (2025, September 22). What COSCO’s Hamburg deal can tell us about Europe’s “rules-first” approach to China. London School of Economics. https://blogs.lse.ac.uk/europpblog/2025/09/22/cosco-hamburg-port-chinese-investment-eu-rules-china-trade/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2026-06-08T12:49:05Z</dcterms:created>
  <dcterms:modified xsi:type="dcterms:W3CDTF">2026-06-08T12:49:05Z</dcterms:modified>
</cp:coreProperties>
</file>

<file path=docProps/custom.xml><?xml version="1.0" encoding="utf-8"?>
<Properties xmlns="http://schemas.openxmlformats.org/officeDocument/2006/custom-properties" xmlns:vt="http://schemas.openxmlformats.org/officeDocument/2006/docPropsVTypes"/>
</file>