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2026年5月13日</w:t>
      </w:r>
    </w:p>
    <w:p/>
    <w:p>
      <w:pPr>
        <w:pStyle w:val="ListParagraph"/>
        <w:numPr>
          <w:ilvl w:val="0"/>
          <w:numId w:val="8"/>
        </w:numPr>
      </w:pPr>
      <w:r>
        <w:rPr>
          <w:rFonts w:ascii="FangSong_GB2312" w:hAnsi="FangSong_GB2312" w:eastAsia="FangSong_GB2312"/>
          <w:b/>
          <w:sz w:val="21"/>
        </w:rPr>
        <w:t>美国4月PPI环比飙升1.4%创四年最大涨幅，关税成本沿服务链全面传导</w:t>
      </w:r>
    </w:p>
    <w:p>
      <w:pPr>
        <w:pStyle w:val="ListParagraph"/>
        <w:numPr>
          <w:ilvl w:val="0"/>
          <w:numId w:val="8"/>
        </w:numPr>
      </w:pPr>
      <w:r>
        <w:rPr>
          <w:rFonts w:ascii="FangSong_GB2312" w:hAnsi="FangSong_GB2312" w:eastAsia="FangSong_GB2312"/>
          <w:b/>
          <w:sz w:val="21"/>
        </w:rPr>
        <w:t>特朗普抵京启动八年来首次美中峰会，300亿美元"贸易委员会"机制成核心交付</w:t>
      </w:r>
    </w:p>
    <w:p>
      <w:pPr>
        <w:pStyle w:val="ListParagraph"/>
        <w:numPr>
          <w:ilvl w:val="0"/>
          <w:numId w:val="8"/>
        </w:numPr>
      </w:pPr>
      <w:r>
        <w:rPr>
          <w:rFonts w:ascii="FangSong_GB2312" w:hAnsi="FangSong_GB2312" w:eastAsia="FangSong_GB2312"/>
          <w:b/>
          <w:sz w:val="21"/>
        </w:rPr>
        <w:t>五角大楼通报伊朗战事开支达290亿美元，CBO估"黄金穹顶"20年要花1.2万亿</w:t>
      </w:r>
    </w:p>
    <w:p>
      <w:pPr>
        <w:pStyle w:val="ListParagraph"/>
        <w:numPr>
          <w:ilvl w:val="0"/>
          <w:numId w:val="8"/>
        </w:numPr>
      </w:pPr>
      <w:r>
        <w:rPr>
          <w:rFonts w:ascii="FangSong_GB2312" w:hAnsi="FangSong_GB2312" w:eastAsia="FangSong_GB2312"/>
          <w:b/>
          <w:sz w:val="21"/>
        </w:rPr>
        <w:t>中国4月出口同比飙升14.1%创历史新高，出口商焦虑从关税转向伊朗战事</w:t>
      </w:r>
    </w:p>
    <w:p>
      <w:pPr>
        <w:pStyle w:val="ListParagraph"/>
        <w:numPr>
          <w:ilvl w:val="0"/>
          <w:numId w:val="8"/>
        </w:numPr>
      </w:pPr>
      <w:r>
        <w:rPr>
          <w:rFonts w:ascii="FangSong_GB2312" w:hAnsi="FangSong_GB2312" w:eastAsia="FangSong_GB2312"/>
          <w:b/>
          <w:sz w:val="21"/>
        </w:rPr>
        <w:t>黄仁勋阿拉斯加临时登机加入访华团，H200对华出货仍卡审批</w:t>
      </w:r>
    </w:p>
    <w:p>
      <w:pPr>
        <w:pStyle w:val="ListParagraph"/>
        <w:numPr>
          <w:ilvl w:val="0"/>
          <w:numId w:val="8"/>
        </w:numPr>
      </w:pPr>
      <w:r>
        <w:rPr>
          <w:rFonts w:ascii="FangSong_GB2312" w:hAnsi="FangSong_GB2312" w:eastAsia="FangSong_GB2312"/>
          <w:b/>
          <w:sz w:val="21"/>
        </w:rPr>
        <w:t>英国十年期金边债自2008年高位回落，国王致辞列37项法案稳住市场</w:t>
      </w:r>
    </w:p>
    <w:p>
      <w:pPr>
        <w:pStyle w:val="ListParagraph"/>
        <w:numPr>
          <w:ilvl w:val="0"/>
          <w:numId w:val="8"/>
        </w:numPr>
      </w:pPr>
      <w:r>
        <w:rPr>
          <w:rFonts w:ascii="FangSong_GB2312" w:hAnsi="FangSong_GB2312" w:eastAsia="FangSong_GB2312"/>
          <w:b/>
          <w:sz w:val="21"/>
        </w:rPr>
        <w:t>工党逾80议员逼宫斯塔默，斯特里廷16分钟会谈后准备辞职挑战党魁</w:t>
      </w:r>
    </w:p>
    <w:p>
      <w:pPr>
        <w:pStyle w:val="ListParagraph"/>
        <w:numPr>
          <w:ilvl w:val="0"/>
          <w:numId w:val="8"/>
        </w:numPr>
      </w:pPr>
      <w:r>
        <w:rPr>
          <w:rFonts w:ascii="FangSong_GB2312" w:hAnsi="FangSong_GB2312" w:eastAsia="FangSong_GB2312"/>
          <w:b/>
          <w:sz w:val="21"/>
        </w:rPr>
        <w:t>英国《钢铁产业（国有化）法案》授权将英国钢铁公司收归国有</w:t>
      </w:r>
    </w:p>
    <w:p>
      <w:pPr>
        <w:pStyle w:val="ListParagraph"/>
        <w:numPr>
          <w:ilvl w:val="0"/>
          <w:numId w:val="8"/>
        </w:numPr>
      </w:pPr>
      <w:r>
        <w:rPr>
          <w:rFonts w:ascii="FangSong_GB2312" w:hAnsi="FangSong_GB2312" w:eastAsia="FangSong_GB2312"/>
          <w:b/>
          <w:sz w:val="21"/>
        </w:rPr>
        <w:t>欧元区一季度GDP环比仅增0.1%，能源成本压垮复苏势头</w:t>
      </w:r>
    </w:p>
    <w:p>
      <w:pPr>
        <w:pStyle w:val="ListParagraph"/>
        <w:numPr>
          <w:ilvl w:val="0"/>
          <w:numId w:val="8"/>
        </w:numPr>
      </w:pPr>
      <w:r>
        <w:rPr>
          <w:rFonts w:ascii="FangSong_GB2312" w:hAnsi="FangSong_GB2312" w:eastAsia="FangSong_GB2312"/>
          <w:b/>
          <w:sz w:val="21"/>
        </w:rPr>
        <w:t>西班牙调查披露俄籍货轮Ursa Major沉船时载运朝鲜核反应堆部件</w:t>
      </w:r>
    </w:p>
    <w:p>
      <w:pPr>
        <w:pStyle w:val="ListParagraph"/>
        <w:numPr>
          <w:ilvl w:val="0"/>
          <w:numId w:val="8"/>
        </w:numPr>
      </w:pPr>
      <w:r>
        <w:rPr>
          <w:rFonts w:ascii="FangSong_GB2312" w:hAnsi="FangSong_GB2312" w:eastAsia="FangSong_GB2312"/>
          <w:b/>
          <w:sz w:val="21"/>
        </w:rPr>
        <w:t>日本20年期国债收益率触及1997年以来新高，3名日银委员主张加息至1.0%</w:t>
      </w:r>
    </w:p>
    <w:p>
      <w:pPr>
        <w:pStyle w:val="ListParagraph"/>
        <w:numPr>
          <w:ilvl w:val="0"/>
          <w:numId w:val="8"/>
        </w:numPr>
      </w:pPr>
      <w:r>
        <w:rPr>
          <w:rFonts w:ascii="FangSong_GB2312" w:hAnsi="FangSong_GB2312" w:eastAsia="FangSong_GB2312"/>
          <w:b/>
          <w:sz w:val="21"/>
        </w:rPr>
        <w:t>日产FY2025营业利润扭亏至500亿日元，Re:Nissan拟将工厂从17座削至10座</w:t>
      </w:r>
    </w:p>
    <w:p>
      <w:pPr>
        <w:pStyle w:val="ListParagraph"/>
        <w:numPr>
          <w:ilvl w:val="0"/>
          <w:numId w:val="8"/>
        </w:numPr>
      </w:pPr>
      <w:r>
        <w:rPr>
          <w:rFonts w:ascii="FangSong_GB2312" w:hAnsi="FangSong_GB2312" w:eastAsia="FangSong_GB2312"/>
          <w:b/>
          <w:sz w:val="21"/>
        </w:rPr>
        <w:t>KDI将2026年韩国增长预期上调至2.5%，KOSPI日内深V反弹2.63%</w:t>
      </w:r>
    </w:p>
    <w:p>
      <w:pPr>
        <w:pStyle w:val="ListParagraph"/>
        <w:numPr>
          <w:ilvl w:val="0"/>
          <w:numId w:val="8"/>
        </w:numPr>
      </w:pPr>
      <w:r>
        <w:rPr>
          <w:rFonts w:ascii="FangSong_GB2312" w:hAnsi="FangSong_GB2312" w:eastAsia="FangSong_GB2312"/>
          <w:b/>
          <w:sz w:val="21"/>
        </w:rPr>
        <w:t>三星电子劳资谈判破裂，超4万人将于5月21日启动18天总罢工</w:t>
      </w:r>
    </w:p>
    <w:p/>
    <w:p/>
    <w:p>
      <w:r>
        <w:rPr>
          <w:rFonts w:ascii="FangSong_GB2312" w:hAnsi="FangSong_GB2312" w:eastAsia="FangSong_GB2312"/>
          <w:b/>
          <w:sz w:val="24"/>
        </w:rPr>
        <w:t>1.美国4月PPI环比飙升1.4%创四年最大涨幅，关税成本沿服务链全面传导</w:t>
      </w:r>
    </w:p>
    <w:p>
      <w:r>
        <w:rPr>
          <w:rFonts w:ascii="FangSong_GB2312" w:hAnsi="FangSong_GB2312" w:eastAsia="FangSong_GB2312"/>
          <w:b w:val="0"/>
          <w:sz w:val="21"/>
        </w:rPr>
        <w:t>美国劳工统计局5月13日公布4月生产者价格指数环比上涨1.4%，为2022年3月以来最大单月涨幅，同比6.0%创2022年12月以来最高年率；市场预期仅为0.4%，实际数据为预期的逾三倍。核心PPI跳升1.0%，剔除贸易服务后仍录得0.6%。服务类PPI单月涨1.2%，其中三分之二由贸易服务贡献——批发与零售毛利单月扩大2.7%，机械设备批发毛利环比跳升3.5%，这是关税成本沿分销链向下游加价的核心信号；商品端涨2.0%，汽油单月暴涨15.6%，反映伊朗战事相关能源冲击渗入出厂端。两年期美债收益率升至约4.0%、十年期约4.5%，联邦基金期货将2026年降息预期完全清零并隐含约40%的加息概率。叠加前一日公布的4月CPI同比3.8%（2023年5月以来最快）、能源单月涨3.8%贡献约四成涨幅，"美联储下半年开始降息"的市场共识被一举推翻。 [1]</w:t>
      </w:r>
    </w:p>
    <w:p/>
    <w:p>
      <w:r>
        <w:rPr>
          <w:rFonts w:ascii="FangSong_GB2312" w:hAnsi="FangSong_GB2312" w:eastAsia="FangSong_GB2312"/>
          <w:b/>
          <w:sz w:val="24"/>
        </w:rPr>
        <w:t>2.特朗普抵京启动八年来首次美中峰会，300亿美元"贸易委员会"机制成核心交付</w:t>
      </w:r>
    </w:p>
    <w:p>
      <w:r>
        <w:rPr>
          <w:rFonts w:ascii="FangSong_GB2312" w:hAnsi="FangSong_GB2312" w:eastAsia="FangSong_GB2312"/>
          <w:b w:val="0"/>
          <w:sz w:val="21"/>
        </w:rPr>
        <w:t>特朗普5月13日抵达北京开启两天国事访问，距上一次美国总统访华整整八年；随行逾12人企业代表团含马斯克、库克、高通阿蒙、英伟达黄仁勋。登机时他对记者说："我会说，最重要的还是贸易。"会场核心交付是被命名为"贸易委员会"（Board of Trade）的管控贸易机制——双方各圈定约300亿美元非敏感商品（农产品、航空器、能源等）互相削减关税并设定采购承诺，可能包含500架波音订单。美贸易代表格里尔（Jamieson Greer）直言："这不是让中国改变其治理方式或经济管理模式……我们要找的是中美贸易在哪些环节可以更平衡"——意味着华盛顿首次正式放弃"以谈判改变中国经济模式"的传统目标。去年10月达成的关税休战（美方30%、中方10%）预计延长。桌上还压两道高敏议题：美方2025年批准对台军售约110亿美元，习近平预计要求暂停；伊朗战事方面，中国精炼了全球约九成稀土并购买伊朗石油出口逾八成，这张牌始终亮着。 [2]</w:t>
      </w:r>
    </w:p>
    <w:p/>
    <w:p>
      <w:r>
        <w:rPr>
          <w:rFonts w:ascii="FangSong_GB2312" w:hAnsi="FangSong_GB2312" w:eastAsia="FangSong_GB2312"/>
          <w:b/>
          <w:sz w:val="24"/>
        </w:rPr>
        <w:t>3.五角大楼通报伊朗战事开支达290亿美元，CBO估"黄金穹顶"20年要花1.2万亿</w:t>
      </w:r>
    </w:p>
    <w:p>
      <w:r>
        <w:rPr>
          <w:rFonts w:ascii="FangSong_GB2312" w:hAnsi="FangSong_GB2312" w:eastAsia="FangSong_GB2312"/>
          <w:b w:val="0"/>
          <w:sz w:val="21"/>
        </w:rPr>
        <w:t>五角大楼代理主计长朱尔斯·赫斯特（Jules Hurst）5月13日告诉国会，对伊朗战事开支已升至290亿美元，较4月通报的250亿元两周内增加40亿，其中约240亿用于装备补充与维修，且尚未计入基地修缮；国防部长皮特·赫格塞斯（Pete Hegseth）反驳弹药库存被掏空的报道，称军方"有进一步升级的计划"。战争已持续约75天，远超《战争权力法》60天临界点，参议院本周将启动第七次战争权限决议表决——前六次均被否决，缅因州参议员苏珊·柯林斯（Susan Collins）第六次时倒戈让党内防线现首道裂缝。同日CBO另发报告估算特朗普"黄金穹顶"（Golden Dome）本土导弹防御系统未来20年造价1.2万亿美元，是特朗普报价1,750亿的约七倍，其中约70%采购支出落在由约7,800颗近极地低地球轨道卫星组成的"太空层"；CBO直言该系统可应对朝鲜级威胁或俄中小规模打击，但"会被同等或近等量级对手发动的全面攻击压垮"。 [3]</w:t>
      </w:r>
    </w:p>
    <w:p/>
    <w:p>
      <w:r>
        <w:rPr>
          <w:rFonts w:ascii="FangSong_GB2312" w:hAnsi="FangSong_GB2312" w:eastAsia="FangSong_GB2312"/>
          <w:b/>
          <w:sz w:val="24"/>
        </w:rPr>
        <w:t>4.中国4月出口同比飙升14.1%创历史新高，出口商焦虑从关税转向伊朗战事</w:t>
      </w:r>
    </w:p>
    <w:p>
      <w:r>
        <w:rPr>
          <w:rFonts w:ascii="FangSong_GB2312" w:hAnsi="FangSong_GB2312" w:eastAsia="FangSong_GB2312"/>
          <w:b w:val="0"/>
          <w:sz w:val="21"/>
        </w:rPr>
        <w:t>中国4月出口同比飙升14.1%至3594.4亿美元的历史峰值，进口同比增长25.3%至2746.2亿美元，单月贸易顺差848.2亿美元，1至4月累计顺差3477.0亿美元；3月份对美出口尚处于同比下滑26.5%的低谷，四月已转为增长。2025年全年中国对美出口下挫20%，但同期对非洲跳升25.8%、东南亚增13.4%、欧盟增8.4%、拉美增7.4%——麦肯锡测算关税导致超过1650亿美元贸易额从美中通道转移。出口商心态已发生明显转向：欧亚集团中国区主任王丹直言"他们都希望战事停下来"，因伊朗战争对供应链的冲击已盖过关税本身。美以对伊战争进入第74天，布伦特原油较冲突前高出约40%，市场估算每日产量缺口约1450万桶；中国吸纳伊朗海运原油的80%以上，约50%的原油进口来自中东，须穿越霍尔木兹海峡，战略储备加商业库存可覆盖逾120天。 [4]</w:t>
      </w:r>
    </w:p>
    <w:p/>
    <w:p>
      <w:r>
        <w:rPr>
          <w:rFonts w:ascii="FangSong_GB2312" w:hAnsi="FangSong_GB2312" w:eastAsia="FangSong_GB2312"/>
          <w:b/>
          <w:sz w:val="24"/>
        </w:rPr>
        <w:t>5.黄仁勋阿拉斯加临时登机加入访华团，H200对华出货仍卡审批</w:t>
      </w:r>
    </w:p>
    <w:p>
      <w:r>
        <w:rPr>
          <w:rFonts w:ascii="FangSong_GB2312" w:hAnsi="FangSong_GB2312" w:eastAsia="FangSong_GB2312"/>
          <w:b w:val="0"/>
          <w:sz w:val="21"/>
        </w:rPr>
        <w:t>英伟达CEO黄仁勋5月13日临时加入特朗普访华代表团。媒体此前连日报道企业团成员名单刻意未列他，理由是避免出口管制问题"出现尴尬对话"；特朗普看到报道后直接致电黄仁勋，后者随即飞抵安克雷奇，于空军一号阿拉斯加经停时登机。英伟达声明称："黄仁勋应特朗普总统邀请出席峰会，以支持美国和政府的目标。"H200芯片是这场戏的核心道具——美国商务部长卢特尼克近期公开承认英伟达"对华H200出货量为零"，2026年1月所谓"有条件批准"（按销售额收取25%"特朗普税"、对华出货不得超本土销量50%）未落地，准备发运的8.2万片H200 GPU至今卡在审批与合规上。中方态度同样保守，MERICS的Jacob Gunter概括："中国方面的回应基本上是，不，我们不要这些。"华为昇腾910C推理性能已达H100的约60%，中国设定的2027年关键行业AI渗透率超70%目标倒推国产替代政策倾斜。 [5]</w:t>
      </w:r>
    </w:p>
    <w:p/>
    <w:p>
      <w:r>
        <w:rPr>
          <w:rFonts w:ascii="FangSong_GB2312" w:hAnsi="FangSong_GB2312" w:eastAsia="FangSong_GB2312"/>
          <w:b/>
          <w:sz w:val="24"/>
        </w:rPr>
        <w:t>6.英国十年期金边债自2008年高位回落，国王致辞列37项法案稳住市场</w:t>
      </w:r>
    </w:p>
    <w:p>
      <w:r>
        <w:rPr>
          <w:rFonts w:ascii="FangSong_GB2312" w:hAnsi="FangSong_GB2312" w:eastAsia="FangSong_GB2312"/>
          <w:b w:val="0"/>
          <w:sz w:val="21"/>
        </w:rPr>
        <w:t>英国十年期金边债收益率周三回落至5.067%，较前一日触及的5.101%下行2至6个基点——5月12日的高点为2008年7月以来最高，30年期前一日一度触及5.81%创1998年以来未见水平。抛售导火索是上周英格兰地方议会选举：工党丢失逾1400个议席，败给改革英国党与绿党。汇丰策略师马克斯·凯特纳（Max Kettner）形容金边债已沦为"半小时交易"，称投资者不愿持有隔夜头寸。周三国王查理三世在议会开议典礼上宣读涵盖37项法案的政府立法纲领——百年来最长、立法密度最大的国王致辞之一，包括欧洲伙伴关系法案（仅食品饮料一项预计每年增加51亿英镑收入）、能源独立法案、NHS现代化法案、移民与庇护法案、钢铁产业（国有化）法案、网络安全与韧性法案、增长监管法案（含AI增长实验室）、共有产权与租赁改革法案及希尔斯堡法案等。国王说："一个日益危险动荡的世界正威胁着联合王国，中东冲突只是最新的例证。"政府宣布英国明年接任G20主席国并主办峰会。 [6]</w:t>
      </w:r>
    </w:p>
    <w:p/>
    <w:p>
      <w:r>
        <w:rPr>
          <w:rFonts w:ascii="FangSong_GB2312" w:hAnsi="FangSong_GB2312" w:eastAsia="FangSong_GB2312"/>
          <w:b/>
          <w:sz w:val="24"/>
        </w:rPr>
        <w:t>7.工党逾80议员逼宫斯塔默，斯特里廷16分钟会谈后准备辞职挑战党魁</w:t>
      </w:r>
    </w:p>
    <w:p>
      <w:r>
        <w:rPr>
          <w:rFonts w:ascii="FangSong_GB2312" w:hAnsi="FangSong_GB2312" w:eastAsia="FangSong_GB2312"/>
          <w:b w:val="0"/>
          <w:sz w:val="21"/>
        </w:rPr>
        <w:t>斯塔默5月13日上午在唐宁街10号与卫生大臣韦斯·斯特里廷（Wes Streeting）会谈仅持续16分钟，英国主流媒体一致定性为领导权摊牌；斯特里廷的盟友会后向记者撂下一句："他要干了。他明天就动手。"暗示卫生大臣最早周四辞职、正式启动党魁挑战。逾80名工党下议员——约占议会党团四分之一——已公开要求斯塔默辞职，按工党规则20%（约81人）即可触发挑战，门槛近在咫尺。四名初级部长已辞职抗议，含知名后排议员杰丝·菲利普斯（Jess Phillips）。摩根大通CEO杰米·戴蒙（Jamie Dimon）周二在巴黎警告，若英国未来政府转向"敌视银行"政策，该行可能重新评估金丝雀码头30亿英镑、可容纳1.2万员工的新塔——由福斯特事务所操刀的伦敦最大单体办公楼计划。截至周三收盘前，已有逾158名工党议员公开支持斯塔默留任、93人要求其辞职，金边债收益率应声回落。除斯特里廷外，前副首相安吉拉·雷纳与大曼彻斯特市长安迪·伯纳姆均被点名为潜在挑战者。 [7]</w:t>
      </w:r>
    </w:p>
    <w:p/>
    <w:p>
      <w:r>
        <w:rPr>
          <w:rFonts w:ascii="FangSong_GB2312" w:hAnsi="FangSong_GB2312" w:eastAsia="FangSong_GB2312"/>
          <w:b/>
          <w:sz w:val="24"/>
        </w:rPr>
        <w:t>8.英国《钢铁产业（国有化）法案》授权将英国钢铁公司收归国有</w:t>
      </w:r>
    </w:p>
    <w:p>
      <w:r>
        <w:rPr>
          <w:rFonts w:ascii="FangSong_GB2312" w:hAnsi="FangSong_GB2312" w:eastAsia="FangSong_GB2312"/>
          <w:b w:val="0"/>
          <w:sz w:val="21"/>
        </w:rPr>
        <w:t>《钢铁产业（国有化）法案》作为国王致辞37项法案之一被提交议会一读，授权英国政府将位于斯肯索普的英国钢铁公司收归国有——这将是该公司自1988年私有化以来首次回归公有。伏笔在2025年4月：中国所有者敬业集团（Jingye Group）宣布拟停产斯肯索普高炉，威胁数千就业与全国供应链；议会被从复活节假期紧急召回，4月12日罕见周六开会一日内通过《钢铁产业（特别措施）法》并获御准，授权政府接管。截至2026年3月26日，政府已为英国钢铁公司提供约4.19亿英镑营运资金。商业大臣彼得·凯尔（Peter Kyle）说立法将"为英国钢铁公司的工人、供应商和客户保障稳定"。任何国有化都须通过"公共利益测试"——评估国家安全、关键基础设施维系与经济因素。该举与2026年3月发布的《钢铁战略》对齐，目标是国内产能满足最高50%的英国钢需求。斯肯索普高炉是英国仅存的两座一次炼钢高炉，是国防采购、建筑与制造的关键投入。 [8]</w:t>
      </w:r>
    </w:p>
    <w:p/>
    <w:p>
      <w:r>
        <w:rPr>
          <w:rFonts w:ascii="FangSong_GB2312" w:hAnsi="FangSong_GB2312" w:eastAsia="FangSong_GB2312"/>
          <w:b/>
          <w:sz w:val="24"/>
        </w:rPr>
        <w:t>9.欧元区一季度GDP环比仅增0.1%，能源成本压垮复苏势头</w:t>
      </w:r>
    </w:p>
    <w:p>
      <w:r>
        <w:rPr>
          <w:rFonts w:ascii="FangSong_GB2312" w:hAnsi="FangSong_GB2312" w:eastAsia="FangSong_GB2312"/>
          <w:b w:val="0"/>
          <w:sz w:val="21"/>
        </w:rPr>
        <w:t>欧盟统计局5月13日发布第二次快报，欧元区一季度GDP环比增长0.1%、同比0.8%，较去年四季度同比1.3%近乎"腰斩"，为2024年以来最疲弱开年；欧盟整体环比0.2%、同比1.0%，两区域就业环比均仅增0.1%。国别图景悬殊：塞浦路斯同比3.0%领跑（已较去年同期4.3%回落）；1月1日入欧元区使联盟扩至21国的保加利亚同比2.9%紧随，但其4月通胀6.2%为欧盟最高、2025年财政赤字3.5%已破3%门槛，IMF总裁格奥尔基耶娃形容其经济"过热运转"；西班牙2.7%（失业率10.5%为2008年金融危机以来最低）；法国1.1%、意大利0.7%；最大经济体德国仅0.3%几近停滞。同期美国一季度同比增长2.7%，跨大西洋增速差进一步拉大。伊朗战争推升的能源价格被广泛视作放缓主因，油气价格3、4月以来逐步嵌入下游成本，预计将拖累二季度表现。ECB行长拉加德将保加利亚入欧元区称为"趋同进程的自然终点"。 [9]</w:t>
      </w:r>
    </w:p>
    <w:p/>
    <w:p>
      <w:r>
        <w:rPr>
          <w:rFonts w:ascii="FangSong_GB2312" w:hAnsi="FangSong_GB2312" w:eastAsia="FangSong_GB2312"/>
          <w:b/>
          <w:sz w:val="24"/>
        </w:rPr>
        <w:t>10.西班牙调查披露俄籍货轮Ursa Major沉船时载运朝鲜核反应堆部件</w:t>
      </w:r>
    </w:p>
    <w:p>
      <w:r>
        <w:rPr>
          <w:rFonts w:ascii="FangSong_GB2312" w:hAnsi="FangSong_GB2312" w:eastAsia="FangSong_GB2312"/>
          <w:b w:val="0"/>
          <w:sz w:val="21"/>
        </w:rPr>
        <w:t>据Euronews 5月13日披露的西班牙调查结果，2024年12月23日在西班牙与阿尔及利亚之间地中海海域沉没的俄籍货轮Ursa Major，所载货物为两座VM-4SG型潜艇核反应堆组件，目的地朝鲜罗先港；货物清单中申报为"无危险品"的两件大型舱盖实为反应堆部件，被保护身份的船长向调查人员承认船舶原定开往朝鲜。该船原名Sparta III，2009年下水，由与俄国防部关联的Oboronlogistika运营，自2022年起遭美英制裁；船上16名船员中14人获救并被带至西班牙，二级轮机员尼基京与轮机员雅科夫列夫推定遇难。西班牙调查方推测沉船系西方军方动用罕见的超空泡鱼雷主动击沉以阻断对朝核技术转移；乌克兰军情局HUR和韩国情报机构均被引述为信息来源，CNN披露美军曾两次派出罕见的"核嗅探"侦察机飞越事发海域。西班牙政府公开层面仅于2025年2月23日声明承认船上有"类似潜艇所用的两座核反应堆组件"——其余依旧沉在海底。 [10]</w:t>
      </w:r>
    </w:p>
    <w:p/>
    <w:p>
      <w:r>
        <w:rPr>
          <w:rFonts w:ascii="FangSong_GB2312" w:hAnsi="FangSong_GB2312" w:eastAsia="FangSong_GB2312"/>
          <w:b/>
          <w:sz w:val="24"/>
        </w:rPr>
        <w:t>11.日本20年期国债收益率触及1997年以来新高，3名日银委员主张加息至1.0%</w:t>
      </w:r>
    </w:p>
    <w:p>
      <w:r>
        <w:rPr>
          <w:rFonts w:ascii="FangSong_GB2312" w:hAnsi="FangSong_GB2312" w:eastAsia="FangSong_GB2312"/>
          <w:b w:val="0"/>
          <w:sz w:val="21"/>
        </w:rPr>
        <w:t>日本20年期国债收益率5月13日再升5个基点至3.495%，一举突破1月20日3.46%的前高，刷新1997年以来最高纪录；10年期同步上行5个基点至2.59%，30年期升至3.86%，5年期亦创历史新高。债市抛压来自能源——美伊战事推升油价，而日本约75%原油来自中东，进口成本上升直接加剧通胀担忧。5月12日公布的日银4月27—28日货币政策会议《主要意见》再添一把火：9名政策委员中有3人提议将政策利率由0.75%上调至1.0%，鹰派分歧扩大被市场解读为下一次会议加息可能性显著上升的信号；日银去年12月已将基准利率上调至30年高点。同日OECD发布两年一度日本经济调查，将2026—2027年实际GDP增速预测下调至年均0.9%（低于2025年的1.3%），并明言"鉴于通胀料持续维持在2%目标附近、工资增长稳健，渐进退出货币宽松是合适的"——与2026年春斗连续第三年实现约5%加薪呼应。股市并未跟随债市动荡，日经225涨0.66%、东证指数涨1.36%。 [11]</w:t>
      </w:r>
    </w:p>
    <w:p/>
    <w:p>
      <w:r>
        <w:rPr>
          <w:rFonts w:ascii="FangSong_GB2312" w:hAnsi="FangSong_GB2312" w:eastAsia="FangSong_GB2312"/>
          <w:b/>
          <w:sz w:val="24"/>
        </w:rPr>
        <w:t>12.日产FY2025营业利润扭亏至500亿日元，Re:Nissan拟将工厂从17座削至10座</w:t>
      </w:r>
    </w:p>
    <w:p>
      <w:r>
        <w:rPr>
          <w:rFonts w:ascii="FangSong_GB2312" w:hAnsi="FangSong_GB2312" w:eastAsia="FangSong_GB2312"/>
          <w:b w:val="0"/>
          <w:sz w:val="21"/>
        </w:rPr>
        <w:t>日产汽车5月13日公布截至2026年3月底的2025财年全年业绩：营业利润500亿日元，较此前预期的600亿日元亏损实现反转；净营收约12万亿日元（约753亿美元）；净亏损由此前预测的6500亿日元收窄至5500亿日元；汽车业务自由现金流下半年转正，年末汽车业务净现金超过1万亿日元。业绩好转支撑有三：一次性美国排放法规调整带来的会计利得、Re:Nissan重整计划下持续推进的成本削减，以及日元贬值的汇率顺风。Re:Nissan是日产去年5月推出的结构性瘦身方案——将全球整车工厂由17座压缩至10座（预计2026—2027财年完成），同步削减全球员工规模，并把AI驾驶技术铺设到90%车型阵列；本财年前9个月已实现约1600亿日元固定与变动成本削减，超额完成阶段目标。日产此前已宣布全部7处工厂整合点位，被视为该方案推进"不留缓冲"的信号。2026财年指引仍偏谨慎，公司预计重整费用将继续计入损益。 [12]</w:t>
      </w:r>
    </w:p>
    <w:p/>
    <w:p>
      <w:r>
        <w:rPr>
          <w:rFonts w:ascii="FangSong_GB2312" w:hAnsi="FangSong_GB2312" w:eastAsia="FangSong_GB2312"/>
          <w:b/>
          <w:sz w:val="24"/>
        </w:rPr>
        <w:t>13.KDI将2026年韩国增长预期上调至2.5%，KOSPI日内深V反弹2.63%</w:t>
      </w:r>
    </w:p>
    <w:p>
      <w:r>
        <w:rPr>
          <w:rFonts w:ascii="FangSong_GB2312" w:hAnsi="FangSong_GB2312" w:eastAsia="FangSong_GB2312"/>
          <w:b w:val="0"/>
          <w:sz w:val="21"/>
        </w:rPr>
        <w:t>韩国开发研究院（KDI）周三将2026年GDP增长预期一举上调0.6个百分点至2.5%，距其2月发布的1.9%预测仅过去三个月；芯片单独贡献本次上修中的0.3个百分点以上。KDI宏观经济与金融政策部高级主任郑奎喆说："我们判断半导体出口的正面影响超过了中东战争的负面影响。"预计2026年出口增4.6%、设备投资增3.3%、CPI涨2.7%（2023年以来最高），但2027年GDP增速将放缓至1.7%——提示繁荣高度集中于芯片周期。同日KOSPI收报7,844.01点、涨2.63%，盘中曾摸到7,999.67点历史新高；外资当日净卖出超5万亿韩元，散户净买入约6.68万亿韩元，正是这股本土资金把指数从早盘崩盘式下挫中扛回。10年期韩国国债收益率单日跳升10.6个基点至4.056%，自2023年11月底以来首次站上4%；韩元开盘报1,493.8兑1美元创4月4日以来最弱。总统李在明亲自下场把政策室长金庸范抛出的"向公民再分配AI行业超额税收"构想定性为"意在操纵舆论的假新闻"，部分平复了对芯片巨头加税的恐慌。 [13]</w:t>
      </w:r>
    </w:p>
    <w:p/>
    <w:p>
      <w:r>
        <w:rPr>
          <w:rFonts w:ascii="FangSong_GB2312" w:hAnsi="FangSong_GB2312" w:eastAsia="FangSong_GB2312"/>
          <w:b/>
          <w:sz w:val="24"/>
        </w:rPr>
        <w:t>14.三星电子劳资谈判破裂，超4万人将于5月21日启动18天总罢工</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三星电子与工会的薪资谈判周三在国家劳动关系委员会主持的后续调解中宣告破裂，超4万名工人——绝大多数来自半导体部门——将于5月21日开始为期18天的全面罢工。争议焦点几乎全压在一个数字：工会要求三星以法律形式锁定营业利润的15%作为绩效奖金并取消现行奖金上限，公司方案是10%且不写进合同。工会会长崔承浩说政府调解方案维持原有奖金框架，谈判"反而退步"；三星电子回应称"工会一直坚持只接受僵硬的制度化框架"。财政部长具润哲称结果"令人深感遗憾"，总理金民石召集相关部长召开紧急会议。行业分析师估算若罢工如期进行，三星每日损失约1万亿韩元（约6.71亿美元），18天潜在损失估计达20万亿至30万亿韩元；历史先例显示芯片产线对中断极敏感——2007年一次4小时停电造成400亿韩元损失，2018年不到30分钟事故造成500亿韩元损失。三星已向水原地方法院申请禁令禁止罢工，裁决预计5月20日前作出——也就是罢工开始前一天。SK海力士工人2026年保证奖金近90万美元（较2025年47.7万美元几乎翻倍），三星工人对比之下要求把AI景气红利锁进合同；半导体占韩国出口总额38%。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https://www.bls.gov/news.release/archives/ppi_05132026.htm</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https://www.usnews.com/news/top-news/articles/2026-05-13/trump-xi-to-weigh-tariff-cuts-on-30-billion-of-imports-in-managed-trade-push</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https://www.euronews.com/2026/05/13/pentagon-says-us-has-spent-29-billion-on-iran-war-so-far-amid-concerns-over-weapons-stockp</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https://www.cnbc.com/2026/05/13/trump-xi-summit-china-iran-war-tariffs.html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https://www.cnbc.com/2026/05/13/nvidia-says-ceo-jensen-huang-is-joining-trumps-china-trip.html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https://www.gov.uk/government/speeches/the-kings-speech-2026</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https://www.bloomberg.com/news/articles/2026-05-13/starmer-rival-streeting-prepares-to-resign-and-challenge-premier</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https://www.gov.uk/government/news/new-legislation-gives-government-power-to-bring-british-steel-into-public-ownership</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https://ec.europa.eu/eurostat/web/products-euro-indicators/w/2-13052026-ap</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https://www.euronews.com/2026/05/13/russian-cargo-ship-sunk-off-spain-carried-nuclear-reactors-for-north-korea-probe-reveals</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https://www.bloomberg.com/news/articles/2026-05-13/japan-s-20-year-bond-yield-rises-to-1997-high-on-inflation-woes</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https://www.nissan-global.com/EN/IR/FINANCIAL_RESULTS/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https://www.koreaherald.com/article/10737210</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https://www.koreatimes.co.kr/business/companies/20260513/samsung-electronics-labor-talks-break-down-general-strike-looms</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