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日本每日热点新闻-2026年6月8日"/>
    <w:p>
      <w:pPr>
        <w:pStyle w:val="Heading1"/>
      </w:pPr>
      <w:r>
        <w:rPr>
          <w:rFonts w:hint="eastAsia"/>
        </w:rPr>
        <w:t xml:space="preserve">日本每日热点新闻</w:t>
      </w:r>
      <w:r>
        <w:t xml:space="preserve"> — </w:t>
      </w:r>
      <w:r>
        <w:rPr>
          <w:rFonts w:hint="eastAsia"/>
        </w:rPr>
        <w:t xml:space="preserve">2026年6月8日</w:t>
      </w:r>
    </w:p>
    <w:bookmarkStart w:id="12" w:name="一经济与市场"/>
    <w:p>
      <w:pPr>
        <w:pStyle w:val="Heading2"/>
      </w:pPr>
      <w:r>
        <w:rPr>
          <w:rFonts w:hint="eastAsia"/>
        </w:rPr>
        <w:t xml:space="preserve">一、经济与市场</w:t>
      </w:r>
    </w:p>
    <w:bookmarkStart w:id="9" w:name="日本一季度gdp下修至年率负1.8连续两季萎缩陷入技术性衰退"/>
    <w:p>
      <w:pPr>
        <w:pStyle w:val="Heading3"/>
      </w:pPr>
      <w:r>
        <w:rPr>
          <w:rFonts w:hint="eastAsia"/>
        </w:rPr>
        <w:t xml:space="preserve">日本一季度GDP下修至年率负1.8%，连续两季萎缩陷入技术性衰退</w:t>
      </w:r>
    </w:p>
    <w:p>
      <w:pPr>
        <w:pStyle w:val="FirstParagraph"/>
      </w:pPr>
      <w:r>
        <w:rPr>
          <w:rFonts w:hint="eastAsia"/>
        </w:rPr>
        <w:t xml:space="preserve">日本内阁府将2026年第一季度实际GDP从初值年率-1.2%下修至-1.8%，环比折算-0.4%，连续第二个季度负增长，按学术定义已构成技术性衰退。下修主因是设备投资从初值环比-0.6%大幅修订至-2.4%，私人消费仅微增0.1%维持不变。财务大臣加藤胜信将萎缩归咎于中东供应链断裂——美以2月底空袭伊朗后霍尔木兹海峡事实关闭，而日本约93%的原油进口此前经由该海峡运输。</w:t>
      </w:r>
    </w:p>
    <w:p>
      <w:pPr>
        <w:pStyle w:val="BodyText"/>
      </w:pPr>
      <w:r>
        <w:rPr>
          <w:rFonts w:hint="eastAsia"/>
        </w:rPr>
        <w:t xml:space="preserve">下修出现在日银6月16日议息会议前夕。行长植田和男近期表态显示，若物价上行风险超过经济下行风险，将认真权衡加息的利弊。4月除生鲜食品核心CPI同比3.4%，4月整体CPI达3.6%，已连续超出2%目标多月。互换市场目前对日银6月加息的定价约80%。</w:t>
      </w:r>
    </w:p>
    <w:p>
      <w:pPr>
        <w:pStyle w:val="BodyText"/>
      </w:pPr>
      <w:r>
        <w:rPr>
          <w:rFonts w:hint="eastAsia"/>
        </w:rPr>
        <w:t xml:space="preserve">设备投资骤停的连锁影响最为关键。一季度企业资本支出环比转负，结束此前连续多季的扩张，制造业在伊朗局势升级后普遍推迟大型投资决策。若6月加息落地，日本将进入近年来首次实质性紧缩周期，而企业部门信心已先一步走弱。</w:t>
      </w:r>
    </w:p>
    <w:p>
      <w:pPr>
        <w:pStyle w:val="BodyText"/>
      </w:pPr>
      <w:r>
        <w:rPr>
          <w:b/>
          <w:bCs/>
        </w:rPr>
        <w:t xml:space="preserve">References</w:t>
      </w:r>
    </w:p>
    <w:p>
      <w:pPr>
        <w:pStyle w:val="BodyText"/>
      </w:pPr>
      <w:r>
        <w:t xml:space="preserve">[1] Sugiyama, S. (2026, June 8). Japan’s economy cools as weak capex weighs on Q1 GDP. Reuters. https://finance.yahoo.com/economy/articles/japans-economy-cools-weak-capex-000828952.html</w:t>
      </w:r>
      <w:r>
        <w:t xml:space="preserve"> </w:t>
      </w:r>
      <w:r>
        <w:t xml:space="preserve">[2] Investing.com. (2026, June 8). Japan Q1 GDP revised lower on weak business spending, M.East headwinds. Investing.com. https://www.investing.com/news/economic-indicators/japan-q1-gdp-revised-lower-on-weak-business-spending-meast-headwinds-4729725</w:t>
      </w:r>
      <w:r>
        <w:t xml:space="preserve"> </w:t>
      </w:r>
      <w:r>
        <w:t xml:space="preserve">[3] Bloomberg News. (2026, June 3). Ueda says Bank of Japan needs to keep raising rates to contain inflation. Bloomberg. https://www.bloomberg.com/news/articles/2026-06-03/ueda-says-boj-needs-to-keep-raising-rates-to-contain-inflation</w:t>
      </w:r>
    </w:p>
    <w:p>
      <w:r>
        <w:pict>
          <v:rect style="width:0;height:1.5pt" o:hralign="center" o:hrstd="t" o:hr="t"/>
        </w:pict>
      </w:r>
    </w:p>
    <w:bookmarkEnd w:id="9"/>
    <w:bookmarkStart w:id="10" w:name="日经225单日重挫逾3100点科技股领跌结束连涨纪录"/>
    <w:p>
      <w:pPr>
        <w:pStyle w:val="Heading3"/>
      </w:pPr>
      <w:r>
        <w:rPr>
          <w:rFonts w:hint="eastAsia"/>
        </w:rPr>
        <w:t xml:space="preserve">日经225单日重挫逾3100点，科技股领跌结束连涨纪录</w:t>
      </w:r>
    </w:p>
    <w:p>
      <w:pPr>
        <w:pStyle w:val="FirstParagraph"/>
      </w:pPr>
      <w:r>
        <w:rPr>
          <w:rFonts w:hint="eastAsia"/>
        </w:rPr>
        <w:t xml:space="preserve">日经225指数周一(6月8日)单日下挫逾3100点，跌幅约4.2%，从近期刚刚突破的历史新高大幅回吐。东证指数同步下跌3.6%，全市场成交额跻身年内第三高位。软银集团、东京电子、爱德万测试领跌——三者也是此轮AI行情中推动日股年初至今大幅上涨的核心标的。</w:t>
      </w:r>
    </w:p>
    <w:p>
      <w:pPr>
        <w:pStyle w:val="BodyText"/>
      </w:pPr>
      <w:r>
        <w:rPr>
          <w:rFonts w:hint="eastAsia"/>
        </w:rPr>
        <w:t xml:space="preserve">抛售的导火索是美股上周五对AI基础设施估值的重新定价，担忧情绪经亚洲半导体供应链传导。日元小幅走强，10年期日本国债收益率回落至1.43%，资金从风险资产撤向避险品种。</w:t>
      </w:r>
    </w:p>
    <w:p>
      <w:pPr>
        <w:pStyle w:val="BodyText"/>
      </w:pPr>
      <w:r>
        <w:rPr>
          <w:rFonts w:hint="eastAsia"/>
        </w:rPr>
        <w:t xml:space="preserve">日本半导体设备与测试龙头此轮承担了AI叙事的杠杆效应：东京电子是全球最大半导体设备制造商，爱德万测试垄断高端AI芯片测试设备，两者业绩与英伟达资本开支高度同步。一旦美国市场质疑大模型资本开支节奏，估值回吐先于基本面发生。市场下一焦点是6月16日日银议息——若加息落地，外资借日元低利率重仓东证科技股的carry交易亦可能进一步松动。</w:t>
      </w:r>
    </w:p>
    <w:p>
      <w:pPr>
        <w:pStyle w:val="BodyText"/>
      </w:pPr>
      <w:r>
        <w:rPr>
          <w:b/>
          <w:bCs/>
        </w:rPr>
        <w:t xml:space="preserve">References</w:t>
      </w:r>
    </w:p>
    <w:p>
      <w:pPr>
        <w:pStyle w:val="BodyText"/>
      </w:pPr>
      <w:r>
        <w:t xml:space="preserve">[4] Reuters. (2026, June 8). Japan’s Nikkei pulls back from record high on AI selloff. Reuters / TradingView. https://www.tradingview.com/news/reuters.com,2026:newsml_L4N42C05V:0-japan-s-nikkei-pulls-back-from-record-high-on-ai-selloff/</w:t>
      </w:r>
      <w:r>
        <w:t xml:space="preserve"> </w:t>
      </w:r>
      <w:r>
        <w:t xml:space="preserve">[5] Fang, H. (2026, June 8). Nikkei 225 semiconductor selloff, Fed hike, USD/JPY outflow, BoJ policy. TradingKey. https://www.tradingkey.com/analysis/stocks/more/261951483-nikkei225-semiconductor-selloff-fed-hike-usdjpy-outflow-boj-policy-tradingkey</w:t>
      </w:r>
      <w:r>
        <w:t xml:space="preserve"> </w:t>
      </w:r>
      <w:r>
        <w:t xml:space="preserve">[6] Al Jazeera. (2026, June 3). Japan’s stock market hits new record as AI boom gathers steam. Al Jazeera. https://www.aljazeera.com/economy/2026/6/3/japans-stock-market-hits-new-record-as-ai-boom-gathers-steam</w:t>
      </w:r>
    </w:p>
    <w:p>
      <w:r>
        <w:pict>
          <v:rect style="width:0;height:1.5pt" o:hralign="center" o:hrstd="t" o:hr="t"/>
        </w:pict>
      </w:r>
    </w:p>
    <w:bookmarkEnd w:id="10"/>
    <w:bookmarkStart w:id="11" w:name="美元兑日元逼近160关口日银加息预期与干预红线对峙"/>
    <w:p>
      <w:pPr>
        <w:pStyle w:val="Heading3"/>
      </w:pPr>
      <w:r>
        <w:rPr>
          <w:rFonts w:hint="eastAsia"/>
        </w:rPr>
        <w:t xml:space="preserve">美元兑日元逼近160关口，日银加息预期与干预红线对峙</w:t>
      </w:r>
    </w:p>
    <w:p>
      <w:pPr>
        <w:pStyle w:val="FirstParagraph"/>
      </w:pPr>
      <w:r>
        <w:rPr>
          <w:rFonts w:hint="eastAsia"/>
        </w:rPr>
        <w:t xml:space="preserve">美元兑日元周一交投于160.20附近，4月以来再度逼近财务省此前划定的干预触发区间。互换市场目前对日银6月16日加息25基点至1.00%的定价约80%，并隐含2026年末政策利率终值1.25%——较当前0.75%累计上调50基点。4月除生鲜食品核心CPI同比3.4%，为日银加快正常化提供数据支撑。</w:t>
      </w:r>
    </w:p>
    <w:p>
      <w:pPr>
        <w:pStyle w:val="BodyText"/>
      </w:pPr>
      <w:r>
        <w:rPr>
          <w:rFonts w:hint="eastAsia"/>
        </w:rPr>
        <w:t xml:space="preserve">财务省本月迄今未发出口头干预信号，但据多家行业报告，官员对162一线高度警觉。历史上日本汇率干预的触发条件并非绝对水平，而是变动速度：短期内的剧烈波动更易触发MoF经由日银实盘买入日元，而同等幅度若发生在数月间则不会。MoF此前曾在160附近入场，将USDJPY迅速压回低位。</w:t>
      </w:r>
    </w:p>
    <w:p>
      <w:pPr>
        <w:pStyle w:val="BodyText"/>
      </w:pPr>
      <w:r>
        <w:rPr>
          <w:rFonts w:hint="eastAsia"/>
        </w:rPr>
        <w:t xml:space="preserve">当下市场结构呈现少见的“双向风险压缩”：若日银6月16日加息低于预期，日元可能瞬间贬破160触发干预；若加息符合或超预期，息差收敛料推动日元自主升值，套利仓位被迫平仓也将放大波动。东京电子等出口蓝筹股的盈利对日元每升值1日元约下降1%-2%，汇率因此成为本周股债汇三市的共同支点。</w:t>
      </w:r>
    </w:p>
    <w:p>
      <w:pPr>
        <w:pStyle w:val="BodyText"/>
      </w:pPr>
      <w:r>
        <w:rPr>
          <w:b/>
          <w:bCs/>
        </w:rPr>
        <w:t xml:space="preserve">References</w:t>
      </w:r>
    </w:p>
    <w:p>
      <w:pPr>
        <w:pStyle w:val="BodyText"/>
      </w:pPr>
      <w:r>
        <w:t xml:space="preserve">[7] Capital.com. (2026, June). USD/JPY tests Japan’s limits as intervention risk becomes reality. Capital.com. https://capital.com/en-int/analysis/usd-jpy-tests-japan-s-limits-as-intervention-risk-becomes-reality</w:t>
      </w:r>
      <w:r>
        <w:t xml:space="preserve"> </w:t>
      </w:r>
      <w:r>
        <w:t xml:space="preserve">[8] MarketPulse. (2026, June). Chart alert: USD/JPY breaches above 160, ignoring intervention risk. OANDA / MarketPulse. https://www.marketpulse.com/markets/chart-alert-usdjpy-breaches-above-160-21-month-high-ignoring-intervention-risk/</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日本设三条件考虑向霍尔木兹派遣自卫队"/>
    <w:p>
      <w:pPr>
        <w:pStyle w:val="Heading3"/>
      </w:pPr>
      <w:r>
        <w:rPr>
          <w:rFonts w:hint="eastAsia"/>
        </w:rPr>
        <w:t xml:space="preserve">日本设三条件考虑向霍尔木兹派遣自卫队</w:t>
      </w:r>
    </w:p>
    <w:p>
      <w:pPr>
        <w:pStyle w:val="FirstParagraph"/>
      </w:pPr>
      <w:r>
        <w:rPr>
          <w:rFonts w:hint="eastAsia"/>
        </w:rPr>
        <w:t xml:space="preserve">防卫大臣小泉进次郎在5月中旬由英法联合主持的盟国防长视频会议上，正式提出向霍尔木兹海峡派遣自卫队的三项前提：美国与伊朗达成停火、与伊朗官方建立沟通渠道、海峡威胁等级实质性下降。三条件齐备后，自卫队拟承担遗弃水雷处理及商船护卫任务。首相官邸消息人士强调，关键是“伊朗不将自卫队派遣解读为敌对行动”。</w:t>
      </w:r>
    </w:p>
    <w:p>
      <w:pPr>
        <w:pStyle w:val="BodyText"/>
      </w:pPr>
      <w:r>
        <w:rPr>
          <w:rFonts w:hint="eastAsia"/>
        </w:rPr>
        <w:t xml:space="preserve">霍尔木兹海峡自2月底美以联合空袭伊朗后事实关闭，全球约20%原油供应受阻；日本约93%的原油进口此前经由该海峡运输，制造业一季度设备投资骤减与此直接相关。日本对伊朗历来维系独立外交渠道，1953年建交以来从未中断邦交，正是“非敌对解读”措辞的历史依据。</w:t>
      </w:r>
    </w:p>
    <w:p>
      <w:pPr>
        <w:pStyle w:val="BodyText"/>
      </w:pPr>
      <w:r>
        <w:rPr>
          <w:rFonts w:hint="eastAsia"/>
        </w:rPr>
        <w:t xml:space="preserve">派遣门槛之高反映宪法约束与战略现实的张力。日本现行宪法第九条限制自卫队海外武力使用，过去仅在2009年至2017年间以“反海盗”名义在亚丁湾部署护卫舰，且明确避开作战区域。此次扫雷涉及“残置水雷”概念——若主张水雷已被遗弃、无主，理论上不构成对交战方使用武力，是绕开宪法约束的法理设计。</w:t>
      </w:r>
    </w:p>
    <w:p>
      <w:pPr>
        <w:pStyle w:val="BodyText"/>
      </w:pPr>
      <w:r>
        <w:rPr>
          <w:b/>
          <w:bCs/>
        </w:rPr>
        <w:t xml:space="preserve">References</w:t>
      </w:r>
    </w:p>
    <w:p>
      <w:pPr>
        <w:pStyle w:val="BodyText"/>
      </w:pPr>
      <w:r>
        <w:t xml:space="preserve">[9] Kyodo. (2026, June 7). Japan sets 3 conditions for defense force dispatch to Hormuz: source. Japan Today / Kyodo. https://japantoday.com/category/politics/japan-sets-3-conditions-for-defense-force-dispatch-to-hormuz-source</w:t>
      </w:r>
      <w:r>
        <w:t xml:space="preserve"> </w:t>
      </w:r>
      <w:r>
        <w:t xml:space="preserve">[10] Middle East Monitor. (2026, June 7). Japan sets 3 conditions for joining Hormuz mission: report. Middle East Monitor. https://www.middleeastmonitor.com/20260607-japan-sets-3-conditions-for-joining-hormuz-mission-report/</w:t>
      </w:r>
      <w:r>
        <w:t xml:space="preserve"> </w:t>
      </w:r>
      <w:r>
        <w:t xml:space="preserve">[11] Nikkei Asia. (2026, March). Japan hints at SDF dispatch for minesweeping in Hormuz after cease-fire. Nikkei Asia. https://asia.nikkei.com/spotlight/iran-tensions/japan-hints-at-sdf-dispatch-for-minesweeping-in-hormuz-after-cease-fire</w:t>
      </w:r>
    </w:p>
    <w:p>
      <w:r>
        <w:pict>
          <v:rect style="width:0;height:1.5pt" o:hralign="center" o:hrstd="t" o:hr="t"/>
        </w:pict>
      </w:r>
    </w:p>
    <w:bookmarkEnd w:id="13"/>
    <w:bookmarkStart w:id="14" w:name="高市对俄独立外交引发g7盟友疑虑"/>
    <w:p>
      <w:pPr>
        <w:pStyle w:val="Heading3"/>
      </w:pPr>
      <w:r>
        <w:rPr>
          <w:rFonts w:hint="eastAsia"/>
        </w:rPr>
        <w:t xml:space="preserve">高市对俄独立外交引发G7盟友疑虑</w:t>
      </w:r>
    </w:p>
    <w:p>
      <w:pPr>
        <w:pStyle w:val="FirstParagraph"/>
      </w:pPr>
      <w:r>
        <w:rPr>
          <w:rFonts w:hint="eastAsia"/>
        </w:rPr>
        <w:t xml:space="preserve">G7峰会将于6月15日至17日在法国埃维昂莱班举行，首相高市早苗将先后访问伦敦、罗马、埃维昂。这是她就任以来首次访欧、首次以政府首脑身份出席G7。法德两国担忧日本另起的对俄沟通管道将削弱G7在乌克兰制裁和伊朗危机上的统一立场。</w:t>
      </w:r>
    </w:p>
    <w:p>
      <w:pPr>
        <w:pStyle w:val="BodyText"/>
      </w:pPr>
      <w:r>
        <w:rPr>
          <w:rFonts w:hint="eastAsia"/>
        </w:rPr>
        <w:t xml:space="preserve">日本与俄罗斯长期存在北方四岛领土争端，但能源、远东渔业、库页岛LNG项目等纽带使东京不愿完全切断对俄渠道。即使在2022年俄入侵乌克兰后，日本在制裁俄罗斯能源出口的同时仍保留萨哈林1号、2号项目权益。法国总统马克龙据此前报道曾考虑邀请中国国家领导人出席本届峰会，已遭日方反对——东京担心G7对华表态被稀释。本届峰会议程预计涵盖乌克兰、伊朗核与中东能源安全、对华关键矿产供应链。</w:t>
      </w:r>
    </w:p>
    <w:p>
      <w:pPr>
        <w:pStyle w:val="BodyText"/>
      </w:pPr>
      <w:r>
        <w:rPr>
          <w:rFonts w:hint="eastAsia"/>
        </w:rPr>
        <w:t xml:space="preserve">高市本周还需在国会面对“诽谤视频”舆情(详见下条)，外交首秀因此带有内政缓冲的额外意涵。</w:t>
      </w:r>
    </w:p>
    <w:p>
      <w:pPr>
        <w:pStyle w:val="BodyText"/>
      </w:pPr>
      <w:r>
        <w:rPr>
          <w:b/>
          <w:bCs/>
        </w:rPr>
        <w:t xml:space="preserve">References</w:t>
      </w:r>
    </w:p>
    <w:p>
      <w:pPr>
        <w:pStyle w:val="BodyText"/>
      </w:pPr>
      <w:r>
        <w:t xml:space="preserve">[12] Kyodo. (2026, June 8). Japan’s outreach to Russia raises concerns ahead of G7 summit. Japan Today / Kyodo. https://japantoday.com/category/politics/japan-s-outreach-to-russia-raises-concerns-ahead-of-g7-summit</w:t>
      </w:r>
      <w:r>
        <w:t xml:space="preserve"> </w:t>
      </w:r>
      <w:r>
        <w:t xml:space="preserve">[13] The Japan Times. (2026, June 4). Takaichi eyes wider Europe trip during G7 summit in France. The Japan Times. https://www.japantimes.co.jp/news/2026/06/04/japan/politics/japan-pm-takaichi-uk-italy-france-visit/</w:t>
      </w:r>
      <w:r>
        <w:t xml:space="preserve"> </w:t>
      </w:r>
      <w:r>
        <w:t xml:space="preserve">[14] Wikipedia contributors. (2026). 52nd G7 summit. Wikipedia. https://en.wikipedia.org/wiki/52nd_G7_summit</w:t>
      </w:r>
    </w:p>
    <w:p>
      <w:r>
        <w:pict>
          <v:rect style="width:0;height:1.5pt" o:hralign="center" o:hrstd="t" o:hr="t"/>
        </w:pict>
      </w:r>
    </w:p>
    <w:bookmarkEnd w:id="14"/>
    <w:bookmarkStart w:id="15" w:name="男子承认在自民党党首选举期间制作高市对手抹黑视频"/>
    <w:p>
      <w:pPr>
        <w:pStyle w:val="Heading3"/>
      </w:pPr>
      <w:r>
        <w:rPr>
          <w:rFonts w:hint="eastAsia"/>
        </w:rPr>
        <w:t xml:space="preserve">男子承认在自民党党首选举期间制作高市对手抹黑视频</w:t>
      </w:r>
    </w:p>
    <w:p>
      <w:pPr>
        <w:pStyle w:val="FirstParagraph"/>
      </w:pPr>
      <w:r>
        <w:rPr>
          <w:rFonts w:hint="eastAsia"/>
        </w:rPr>
        <w:t xml:space="preserve">一名男子向调查机关供认，在自民党总裁选举期间制作并发布大量批评高市早苗对手的视频，正被以可能违反公职选举法及涉嫌诽谤进行调查。《周刊文春》此前公布的录音指出，相关人员使用生成式AI软件大量产出短视频，主要针对高市的主要对手小泉进次郎，并同时涉及林芳正等其他候选人。</w:t>
      </w:r>
    </w:p>
    <w:p>
      <w:pPr>
        <w:pStyle w:val="BodyText"/>
      </w:pPr>
      <w:r>
        <w:rPr>
          <w:rFonts w:hint="eastAsia"/>
        </w:rPr>
        <w:t xml:space="preserve">6月4日众议院预算委员会上，议员就《文春》录音追问高市，她以“没有意愿成为该杂志在线服务的付费订户”为由，拒绝核实录音内容，激怒在野党。</w:t>
      </w:r>
    </w:p>
    <w:p>
      <w:pPr>
        <w:pStyle w:val="BodyText"/>
      </w:pPr>
      <w:r>
        <w:rPr>
          <w:rFonts w:hint="eastAsia"/>
        </w:rPr>
        <w:t xml:space="preserve">该事件触及日本选举法的两个长期灰色地带：一是AI批量生成内容的归责主体，二是首相公设秘书在党内选举中代理候选人活动的边界。自民党自2024年起多次因派阀献金与不实信息陷入信任危机，高市作为日本首位女性首相在G7首秀前一周深陷舆情，对其访欧行程的外交叙事构成直接拖累。</w:t>
      </w:r>
    </w:p>
    <w:p>
      <w:pPr>
        <w:pStyle w:val="BodyText"/>
      </w:pPr>
      <w:r>
        <w:rPr>
          <w:b/>
          <w:bCs/>
        </w:rPr>
        <w:t xml:space="preserve">References</w:t>
      </w:r>
    </w:p>
    <w:p>
      <w:pPr>
        <w:pStyle w:val="BodyText"/>
      </w:pPr>
      <w:r>
        <w:t xml:space="preserve">[15] Kyodo. (2026, June 8). Man admits creating videos critical of Japan PM rivals in LDP election. Japan Today / Kyodo. https://japantoday.com/category/politics/man-admits-creating-videos-critical-of-japan-pm-rivals-in-ldp-election</w:t>
      </w:r>
      <w:r>
        <w:t xml:space="preserve"> </w:t>
      </w:r>
      <w:r>
        <w:t xml:space="preserve">[16] The Japan Times. (2026, June 6). Takaichi faces heat over defamatory campaign video scandal. The Japan Times. https://www.japantimes.co.jp/news/2026/06/06/japan/politics/takaichi-campaign-video-scandal/</w:t>
      </w:r>
    </w:p>
    <w:p>
      <w:r>
        <w:pict>
          <v:rect style="width:0;height:1.5pt" o:hralign="center" o:hrstd="t" o:hr="t"/>
        </w:pict>
      </w:r>
    </w:p>
    <w:bookmarkEnd w:id="15"/>
    <w:bookmarkEnd w:id="16"/>
    <w:bookmarkStart w:id="17"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20" w:name="四社会与民生"/>
    <w:p>
      <w:pPr>
        <w:pStyle w:val="Heading2"/>
      </w:pPr>
      <w:r>
        <w:rPr>
          <w:rFonts w:hint="eastAsia"/>
        </w:rPr>
        <w:t xml:space="preserve">四、社会与民生</w:t>
      </w:r>
    </w:p>
    <w:bookmarkStart w:id="18" w:name="菲律宾近海8.2级强震jma对日本太平洋沿岸发布海啸警报"/>
    <w:p>
      <w:pPr>
        <w:pStyle w:val="Heading3"/>
      </w:pPr>
      <w:r>
        <w:rPr>
          <w:rFonts w:hint="eastAsia"/>
        </w:rPr>
        <w:t xml:space="preserve">菲律宾近海8.2级强震，JMA对日本太平洋沿岸发布海啸警报</w:t>
      </w:r>
    </w:p>
    <w:p>
      <w:pPr>
        <w:pStyle w:val="FirstParagraph"/>
      </w:pPr>
      <w:r>
        <w:rPr>
          <w:rFonts w:hint="eastAsia"/>
        </w:rPr>
        <w:t xml:space="preserve">气象厅(JMA)8日上午8时38分对从茨城至冲绳的太平洋沿岸发布海啸警报，预计最大浪高1米，最早抵达冲绳宫古岛的时间为上午11时。震源位于菲律宾海域、菲律宾棉兰老岛附近，JMA测定震级8.2级(菲律宾火山地震研究所测定7.8级)。涉及县包括茨城、千叶、东京、神奈川、静冈、爱知、三重、和歌山、高知、宫崎、鹿儿岛及冲绳。</w:t>
      </w:r>
    </w:p>
    <w:p>
      <w:pPr>
        <w:pStyle w:val="BodyText"/>
      </w:pPr>
      <w:r>
        <w:rPr>
          <w:rFonts w:hint="eastAsia"/>
        </w:rPr>
        <w:t xml:space="preserve">菲律宾方面棉兰老岛地区至少15人遇难、数十人受伤，72万人口的南部城市General</w:t>
      </w:r>
      <w:r>
        <w:t xml:space="preserve"> </w:t>
      </w:r>
      <w:r>
        <w:rPr>
          <w:rFonts w:hint="eastAsia"/>
        </w:rPr>
        <w:t xml:space="preserve">Santos受损严重，菲律宾总统小马科斯宣布进入灾难状态。震后一个多小时内强余震不断。日本海上保安厅与海上自卫队随即沿太平洋一线展开海上巡查警戒。</w:t>
      </w:r>
    </w:p>
    <w:p>
      <w:pPr>
        <w:pStyle w:val="BodyText"/>
      </w:pPr>
      <w:r>
        <w:rPr>
          <w:rFonts w:hint="eastAsia"/>
        </w:rPr>
        <w:t xml:space="preserve">日本对该震源区高度敏感——菲律宾海板块每年以约6至7厘米的速度向欧亚板块俯冲，是南海海槽巨大地震的应力来源之一。2026年1月内阁府将南海海槽未来30年发生8至9级地震的概率上修至80%左右。此次远场海啸虽规模有限，但触发了沿海自治体的疏散演练联动，是检验现行预警系统的实战测试。</w:t>
      </w:r>
    </w:p>
    <w:p>
      <w:pPr>
        <w:pStyle w:val="BodyText"/>
      </w:pPr>
      <w:r>
        <w:rPr>
          <w:b/>
          <w:bCs/>
        </w:rPr>
        <w:t xml:space="preserve">References</w:t>
      </w:r>
    </w:p>
    <w:p>
      <w:pPr>
        <w:pStyle w:val="BodyText"/>
      </w:pPr>
      <w:r>
        <w:t xml:space="preserve">[17] Hale, E., &amp; Regencia, T. (2026, June 8). Tsunami warnings issued after 8.2 magnitude earthquake off Philippines. Al Jazeera. https://www.aljazeera.com/news/2026/6/8/tsunami-warnings-issued-after-8-2-magnitude-earthquake-off-philippines</w:t>
      </w:r>
      <w:r>
        <w:t xml:space="preserve"> </w:t>
      </w:r>
      <w:r>
        <w:t xml:space="preserve">[18] Jiji Press. (2026, June 8). Tsunami advisory issued for Japan’s Pacific coast after Philippines quake. Nippon.com. https://www.nippon.com/en/news/yjj2026060800246/</w:t>
      </w:r>
      <w:r>
        <w:t xml:space="preserve"> </w:t>
      </w:r>
      <w:r>
        <w:t xml:space="preserve">[19] The Japan Times. (2026, June 8). Japan coastlines under tsunami advisory after strong quake off Philippines. The Japan Times. https://www.japantimes.co.jp/news/2026/06/08/japan/tsunami-advisory-philippines-quake/</w:t>
      </w:r>
    </w:p>
    <w:p>
      <w:r>
        <w:pict>
          <v:rect style="width:0;height:1.5pt" o:hralign="center" o:hrstd="t" o:hr="t"/>
        </w:pict>
      </w:r>
    </w:p>
    <w:bookmarkEnd w:id="18"/>
    <w:bookmarkStart w:id="19" w:name="日本某市住宅区首次目击黑熊94所学校停课"/>
    <w:p>
      <w:pPr>
        <w:pStyle w:val="Heading3"/>
      </w:pPr>
      <w:r>
        <w:rPr>
          <w:rFonts w:hint="eastAsia"/>
        </w:rPr>
        <w:t xml:space="preserve">日本某市住宅区首次目击黑熊，94所学校停课</w:t>
      </w:r>
    </w:p>
    <w:p>
      <w:pPr>
        <w:pStyle w:val="FirstParagraph"/>
      </w:pPr>
      <w:r>
        <w:rPr>
          <w:rFonts w:hint="eastAsia"/>
        </w:rPr>
        <w:t xml:space="preserve">日本某市因住宅区首次目击亚洲黑熊(Ursus</w:t>
      </w:r>
      <w:r>
        <w:t xml:space="preserve"> </w:t>
      </w:r>
      <w:r>
        <w:rPr>
          <w:rFonts w:hint="eastAsia"/>
        </w:rPr>
        <w:t xml:space="preserve">thibetanus)，紧急停课94所学校。该市为有记录以来首次出现黑熊进入城区，触发地方政府启动捕获与驱离联动预案。环境省6月5日发布的白皮书显示，2025年度全国熊目击件数超过50,000件，刷新历史最高纪录。</w:t>
      </w:r>
    </w:p>
    <w:p>
      <w:pPr>
        <w:pStyle w:val="BodyText"/>
      </w:pPr>
      <w:r>
        <w:rPr>
          <w:rFonts w:hint="eastAsia"/>
        </w:rPr>
        <w:t xml:space="preserve">熊袭事件同步攀升，受伤与死亡人数均处历史高位。中央山岳地带——上高地、立山黑部、富士山西麓——历来是亚洲黑熊主要活动区，但近年目击范围明显扩展至住宅区、学校与公园。</w:t>
      </w:r>
    </w:p>
    <w:p>
      <w:pPr>
        <w:pStyle w:val="BodyText"/>
      </w:pPr>
      <w:r>
        <w:rPr>
          <w:rFonts w:hint="eastAsia"/>
        </w:rPr>
        <w:t xml:space="preserve">核心成因是2025年度橡子等坚果类秋季食料大规模歉收，迫使熊扩大觅食半径。叠加少子化下乡村人口收缩——“里山”缓冲带消失，熊与人居住地之间的距离从数公里压缩到数百米。环境省与各地警方已在多个县推进电围栏、缓冲带林相改造、智能相机预警等综合对策，但全国性的种群管理体系尚未成型。</w:t>
      </w:r>
    </w:p>
    <w:p>
      <w:pPr>
        <w:pStyle w:val="BodyText"/>
      </w:pPr>
      <w:r>
        <w:rPr>
          <w:b/>
          <w:bCs/>
        </w:rPr>
        <w:t xml:space="preserve">References</w:t>
      </w:r>
    </w:p>
    <w:p>
      <w:pPr>
        <w:pStyle w:val="BodyText"/>
      </w:pPr>
      <w:r>
        <w:t xml:space="preserve">[20] Reuters. (2026, June 8). Japanese city suspends 94 schools after first-ever bear sighting. Daily Maverick / Reuters. https://www.dailymaverick.co.za/article/2026-06-08-japanese-city-suspends-94-schools-after-first-ever-bear-sighting/</w:t>
      </w:r>
      <w:r>
        <w:t xml:space="preserve"> </w:t>
      </w:r>
      <w:r>
        <w:t xml:space="preserve">[21] The Japan Times. (2026, May 12). Black bear sightings in Japan more than doubled in 2025. The Japan Times. https://www.japantimes.co.jp/news/2026/05/12/japan/society/2025-bear-numbers/</w:t>
      </w:r>
      <w:r>
        <w:t xml:space="preserve"> </w:t>
      </w:r>
      <w:r>
        <w:t xml:space="preserve">[22] Nippon.com. (2026). Bear sightings and attacks in Japan jump to record highs. Nippon.com. https://www.nippon.com/en/japan-data/h02784/</w:t>
      </w:r>
    </w:p>
    <w:p>
      <w:r>
        <w:pict>
          <v:rect style="width:0;height:1.5pt" o:hralign="center" o:hrstd="t" o:hr="t"/>
        </w:pict>
      </w:r>
    </w:p>
    <w:bookmarkEnd w:id="19"/>
    <w:bookmarkEnd w:id="20"/>
    <w:bookmarkStart w:id="22" w:name="五企业ipo与并购"/>
    <w:p>
      <w:pPr>
        <w:pStyle w:val="Heading2"/>
      </w:pPr>
      <w:r>
        <w:rPr>
          <w:rFonts w:hint="eastAsia"/>
        </w:rPr>
        <w:t xml:space="preserve">五、企业IPO与并购</w:t>
      </w:r>
    </w:p>
    <w:bookmarkStart w:id="21" w:name="高盛背书的出行平台go-inc-ipo定价区间上限募资886亿日元"/>
    <w:p>
      <w:pPr>
        <w:pStyle w:val="Heading3"/>
      </w:pPr>
      <w:r>
        <w:rPr>
          <w:rFonts w:hint="eastAsia"/>
        </w:rPr>
        <w:t xml:space="preserve">高盛背书的出行平台GO</w:t>
      </w:r>
      <w:r>
        <w:t xml:space="preserve"> Inc </w:t>
      </w:r>
      <w:r>
        <w:rPr>
          <w:rFonts w:hint="eastAsia"/>
        </w:rPr>
        <w:t xml:space="preserve">IPO定价区间上限，募资886亿日元</w:t>
      </w:r>
    </w:p>
    <w:p>
      <w:pPr>
        <w:pStyle w:val="FirstParagraph"/>
      </w:pPr>
      <w:r>
        <w:t xml:space="preserve">GO </w:t>
      </w:r>
      <w:r>
        <w:rPr>
          <w:rFonts w:hint="eastAsia"/>
        </w:rPr>
        <w:t xml:space="preserve">Inc以每股2,400日元定价IPO，触及2,350至2,400日元指导区间上限，募资886亿日元(约5.53亿美元)；按发行价计算市值1,860亿日元(约11.6亿美元)，为东京证交所2026年迄今最大IPO。股票将于6月16日上市交易，并非新股发行，本次出售方为现有股东。日经亚洲此前报道贝莱德(BlackRock)拟在IPO定价附近收购约15%股份。</w:t>
      </w:r>
    </w:p>
    <w:p>
      <w:pPr>
        <w:pStyle w:val="BodyText"/>
      </w:pPr>
      <w:r>
        <w:t xml:space="preserve">GO Inc </w:t>
      </w:r>
      <w:r>
        <w:rPr>
          <w:rFonts w:hint="eastAsia"/>
        </w:rPr>
        <w:t xml:space="preserve">2020年由JapanTaxi与MOV合并组建的Mobility</w:t>
      </w:r>
      <w:r>
        <w:t xml:space="preserve"> </w:t>
      </w:r>
      <w:r>
        <w:rPr>
          <w:rFonts w:hint="eastAsia"/>
        </w:rPr>
        <w:t xml:space="preserve">Technologies更名而来，现有注册用户超过310万、合作车辆13万辆以上，是日本市场份额最大的出租车调度应用。主要股东包括高盛(Goldman</w:t>
      </w:r>
      <w:r>
        <w:t xml:space="preserve"> </w:t>
      </w:r>
      <w:r>
        <w:rPr>
          <w:rFonts w:hint="eastAsia"/>
        </w:rPr>
        <w:t xml:space="preserve">Sachs)、网络游戏公司DeNA等。</w:t>
      </w:r>
    </w:p>
    <w:p>
      <w:pPr>
        <w:pStyle w:val="BodyText"/>
      </w:pPr>
      <w:r>
        <w:rPr>
          <w:rFonts w:hint="eastAsia"/>
        </w:rPr>
        <w:t xml:space="preserve">日本出行平台市场结构与中美迥异。出租车在日本仍是主流业态——网约车法规近年才在限定区域有条件开放“日本版Uber”，因此GO的核心模式是为传统出租车提供调度与支付聚合，而非自营车队或撮合C2C。本次IPO定价踩在AI概念股周一重挫的同一日，但定价仍守在指导区间上限。上市首日表现将检验东证科技板块在情绪退潮后的承接力。</w:t>
      </w:r>
    </w:p>
    <w:p>
      <w:pPr>
        <w:pStyle w:val="BodyText"/>
      </w:pPr>
      <w:r>
        <w:rPr>
          <w:b/>
          <w:bCs/>
        </w:rPr>
        <w:t xml:space="preserve">References</w:t>
      </w:r>
    </w:p>
    <w:p>
      <w:pPr>
        <w:pStyle w:val="BodyText"/>
      </w:pPr>
      <w:r>
        <w:t xml:space="preserve">[23] Bloomberg News. (2026, June 8). Goldman-backed Go prices Japan’s biggest 2026 IPO at upper end. Bloomberg. https://www.bloomberg.com/news/articles/2026-06-08/goldman-backed-go-prices-japan-s-biggest-2026-ipo-at-upper-end</w:t>
      </w:r>
      <w:r>
        <w:t xml:space="preserve"> </w:t>
      </w:r>
      <w:r>
        <w:t xml:space="preserve">[24] Nikkei Asia. (2026). Japan ride-hailing app Go to launch Tokyo market’s largest IPO this year. Nikkei Asia. https://asia.nikkei.com/business/markets/ipo/japan-ride-hailing-app-go-to-launch-tokyo-market-s-largest-ipo-this-year</w:t>
      </w:r>
      <w:r>
        <w:t xml:space="preserve"> </w:t>
      </w:r>
      <w:r>
        <w:t xml:space="preserve">[25] Nikkei Asia. (2026). BlackRock poised to buy 15% stake in Japanese taxi-hailing app Go. Nikkei Asia. https://asia.nikkei.com/business/markets/ipo/blackrock-poised-to-buy-15-stake-in-japanese-taxi-hailing-app-go</w:t>
      </w:r>
    </w:p>
    <w:p>
      <w:r>
        <w:pict>
          <v:rect style="width:0;height:1.5pt" o:hralign="center" o:hrstd="t" o:hr="t"/>
        </w:pict>
      </w:r>
    </w:p>
    <w:bookmarkEnd w:id="21"/>
    <w:bookmarkEnd w:id="22"/>
    <w:bookmarkStart w:id="23"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2026-06-08T08:45:39Z</dcterms:created>
  <dcterms:modified xsi:type="dcterms:W3CDTF">2026-06-08T08:45:39Z</dcterms:modified>
</cp:coreProperties>
</file>

<file path=docProps/custom.xml><?xml version="1.0" encoding="utf-8"?>
<Properties xmlns="http://schemas.openxmlformats.org/officeDocument/2006/custom-properties" xmlns:vt="http://schemas.openxmlformats.org/officeDocument/2006/docPropsVTypes"/>
</file>