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中国每日热点新闻-2026年7月1日"/>
    <w:p>
      <w:pPr>
        <w:pStyle w:val="Heading1"/>
      </w:pPr>
      <w:r>
        <w:rPr>
          <w:rFonts w:hint="eastAsia"/>
        </w:rPr>
        <w:t xml:space="preserve">中国每日热点新闻</w:t>
      </w:r>
      <w:r>
        <w:t xml:space="preserve"> — </w:t>
      </w:r>
      <w:r>
        <w:rPr>
          <w:rFonts w:hint="eastAsia"/>
        </w:rPr>
        <w:t xml:space="preserve">2026年7月1日</w:t>
      </w:r>
    </w:p>
    <w:bookmarkStart w:id="10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ratingdog制造业pmi收于51.7二季度创2020年以来最强"/>
    <w:p>
      <w:pPr>
        <w:pStyle w:val="Heading3"/>
      </w:pPr>
      <w:r>
        <w:rPr>
          <w:rFonts w:hint="eastAsia"/>
        </w:rPr>
        <w:t xml:space="preserve">RatingDog制造业PMI收于51.7，二季度创2020年以来最强</w:t>
      </w:r>
    </w:p>
    <w:p>
      <w:pPr>
        <w:pStyle w:val="FirstParagraph"/>
      </w:pPr>
      <w:r>
        <w:rPr>
          <w:rFonts w:hint="eastAsia"/>
        </w:rPr>
        <w:t xml:space="preserve">6月RatingDog（S&amp;P</w:t>
      </w:r>
      <w:r>
        <w:t xml:space="preserve"> </w:t>
      </w:r>
      <w:r>
        <w:rPr>
          <w:rFonts w:hint="eastAsia"/>
        </w:rPr>
        <w:t xml:space="preserve">Global）中国制造业PMI报51.7，较5月的51.8小幅回落，略低于分析师预期。尽管月度环比走软，二季度51.9的均值仍是自2020年第四季度以来中国工厂活动最强的一个季度。数据显示新订单已连续第13个月扩张，制造业就业以2023年8月以来最快的速度增长。</w:t>
      </w:r>
    </w:p>
    <w:p>
      <w:pPr>
        <w:pStyle w:val="BodyText"/>
      </w:pPr>
      <w:r>
        <w:rPr>
          <w:rFonts w:hint="eastAsia"/>
        </w:rPr>
        <w:t xml:space="preserve">这份民间调查此前名为财新/S&amp;P</w:t>
      </w:r>
      <w:r>
        <w:t xml:space="preserve"> </w:t>
      </w:r>
      <w:r>
        <w:rPr>
          <w:rFonts w:hint="eastAsia"/>
        </w:rPr>
        <w:t xml:space="preserve">Global制造业PMI，自2025年8月起由RatingDog（睿鼎狗，深圳一家信息技术公司）取得冠名权后更名，S&amp;P</w:t>
      </w:r>
      <w:r>
        <w:t xml:space="preserve"> </w:t>
      </w:r>
      <w:r>
        <w:rPr>
          <w:rFonts w:hint="eastAsia"/>
        </w:rPr>
        <w:t xml:space="preserve">Global仍负责实际调查，样本更偏向规模较小、出口导向的企业。该指数4月曾触及52.2的五年多高点，随后逐月回落。</w:t>
      </w:r>
    </w:p>
    <w:p>
      <w:pPr>
        <w:pStyle w:val="BodyText"/>
      </w:pPr>
      <w:r>
        <w:rPr>
          <w:rFonts w:hint="eastAsia"/>
        </w:rPr>
        <w:t xml:space="preserve">隐忧在需求端。新出口订单连续第二个月下滑，企业信心跌至2026年1月以来最低。这与官方数据的基调形成对照：国家统计局（NBS）公布的6月官方制造业PMI为50.3，高于5月的50.0，为年内第三个月扩张，并超出50.1的市场预期，主要由高技术制造业出口支撑。两套数据同时站上荣枯线上方，指向工厂活动的温和回暖，但外需疲弱与信心走低为下半年埋下变数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Bloomberg. (2026, July 1). China factory activity grows less than expected, survey shows. Bloomberg. https://www.bloomberg.com/news/articles/2026-07-01/china-factory-activity-grows-less-than-expected-survey-shows</w:t>
      </w:r>
      <w:r>
        <w:t xml:space="preserve"> </w:t>
      </w:r>
      <w:r>
        <w:t xml:space="preserve">[2] investingLive. (2026, July 1). RatingDog PMI caps China’s strongest quarter for manufacturing since 2020. investingLive. https://investinglive.com/news/ratingdog-pmi-caps-chinas-strongest-quarter-for-manufacturing-since-2020-20260701/</w:t>
      </w:r>
      <w:r>
        <w:t xml:space="preserve"> </w:t>
      </w:r>
      <w:r>
        <w:t xml:space="preserve">[3] Investing.com. (2026, July 1). China manufacturing PMI grows slightly below expectations in June — RatingDog. Investing.com. https://www.investing.com/news/economic-indicators/chinas-ratingdog-manufacturing-pmi-eases-in-june-stays-in-expansion-4769357</w:t>
      </w:r>
      <w:r>
        <w:t xml:space="preserve"> </w:t>
      </w:r>
      <w:r>
        <w:t xml:space="preserve">[4] CNBC. (2026, June 30). China factory activity grows faster than expected in June on tech export demand. CNBC. https://www.cnbc.com/2026/06/30/china-factory-activity-june-tech-export-demand-pmi-nbs.html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9"/>
    <w:bookmarkEnd w:id="10"/>
    <w:bookmarkStart w:id="13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1" w:name="习近平在建党105周年讲话中强调中共全球影响力"/>
    <w:p>
      <w:pPr>
        <w:pStyle w:val="Heading3"/>
      </w:pPr>
      <w:r>
        <w:rPr>
          <w:rFonts w:hint="eastAsia"/>
        </w:rPr>
        <w:t xml:space="preserve">习近平在建党105周年讲话中强调中共全球影响力</w:t>
      </w:r>
    </w:p>
    <w:p>
      <w:pPr>
        <w:pStyle w:val="FirstParagraph"/>
      </w:pPr>
      <w:r>
        <w:rPr>
          <w:rFonts w:hint="eastAsia"/>
        </w:rPr>
        <w:t xml:space="preserve">习近平7月1日在北京人民大会堂发表约40分钟讲话，纪念中国共产党成立105周年，把中国定位为新兴经济体的发展样板。他以中国的快速工业化为例，称中国用几十年走完了发达国家几百年的路，可为发展中国家提供路径。</w:t>
      </w:r>
    </w:p>
    <w:p>
      <w:pPr>
        <w:pStyle w:val="BodyText"/>
      </w:pPr>
      <w:r>
        <w:rPr>
          <w:rFonts w:hint="eastAsia"/>
        </w:rPr>
        <w:t xml:space="preserve">习近平提出以“中国智慧、中国方案、中国力量”和“人类命运共同体”应对全球挑战，称中国旨在重塑而非取代现有世界秩序。他强调要加快军队现代化、建成世界一流军队，同时坚持党对军队的绝对领导，并重申推进两岸统一、反对“台独”和“外部干涉”。他向优秀党员颁授党内最高荣誉“七一勋章”。</w:t>
      </w:r>
    </w:p>
    <w:p>
      <w:pPr>
        <w:pStyle w:val="BodyText"/>
      </w:pPr>
      <w:r>
        <w:rPr>
          <w:rFonts w:hint="eastAsia"/>
        </w:rPr>
        <w:t xml:space="preserve">此次讲话的对外基调较2021年建党百年讲话更为外向——后者聚焦国内的“民族复兴”。习近平称中共“通过不懈奋斗深刻改变了世界发展的趋势和格局”。他目前执政已进入第14个年头。讲话恰逢香港回归29周年同一天举行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Associated Press. (2026, July 1). Xi touts Chinese wisdom and solutions as a model for developing nations. ClickOnDetroit. https://www.clickondetroit.com/news/world/2026/07/01/xi-touts-chinese-wisdom-and-solutions-as-a-model-for-developing-nations/</w:t>
      </w:r>
      <w:r>
        <w:t xml:space="preserve"> </w:t>
      </w:r>
      <w:r>
        <w:t xml:space="preserve">[6] CNBC. (2026, July 1). Xi touts China Communist Party’s global influence in speech marking 105th anniversary. CNBC. https://www.cnbc.com/2026/07/01/china-xi-jinping-ccp-105th-anniversary-global-influence-taiwan.html</w:t>
      </w:r>
    </w:p>
    <w:p>
      <w:r>
        <w:pict>
          <v:rect style="width:0;height:1.5pt" o:hralign="center" o:hrstd="t" o:hr="t"/>
        </w:pict>
      </w:r>
    </w:p>
    <w:bookmarkEnd w:id="11"/>
    <w:bookmarkStart w:id="12" w:name="金正恩致电习近平称发展朝中关系意志不可动摇"/>
    <w:p>
      <w:pPr>
        <w:pStyle w:val="Heading3"/>
      </w:pPr>
      <w:r>
        <w:rPr>
          <w:rFonts w:hint="eastAsia"/>
        </w:rPr>
        <w:t xml:space="preserve">金正恩致电习近平，称发展朝中关系意志“不可动摇”</w:t>
      </w:r>
    </w:p>
    <w:p>
      <w:pPr>
        <w:pStyle w:val="FirstParagraph"/>
      </w:pPr>
      <w:r>
        <w:rPr>
          <w:rFonts w:hint="eastAsia"/>
        </w:rPr>
        <w:t xml:space="preserve">朝鲜领导人金正恩7月1日致电中国国家主席习近平，祝贺中国共产党成立105周年。金正恩称，“稳步发展朝中友好关系”是朝鲜党和政府的“坚定立场”，并形容朝方加强双边关系的意志“不可动摇”。</w:t>
      </w:r>
    </w:p>
    <w:p>
      <w:pPr>
        <w:pStyle w:val="BodyText"/>
      </w:pPr>
      <w:r>
        <w:rPr>
          <w:rFonts w:hint="eastAsia"/>
        </w:rPr>
        <w:t xml:space="preserve">这一致电紧随习近平在人民大会堂的讲话发出。就在三周前，习近平于6月8日至9日访问平壤——这是他近七年来首次到访朝鲜首都。访问期间，两国领导人同意深化战略协作与合作。</w:t>
      </w:r>
    </w:p>
    <w:p>
      <w:pPr>
        <w:pStyle w:val="BodyText"/>
      </w:pPr>
      <w:r>
        <w:rPr>
          <w:rFonts w:hint="eastAsia"/>
        </w:rPr>
        <w:t xml:space="preserve">对朝鲜而言，与北京的关系具有生存意义：朝鲜约98%的对外贸易依赖中国。在金正恩与俄罗斯总统普京近年拉近关系的背景下，此次致电与不久前的元首互访，凸显中国仍是平壤最关键的经济生命线与外交伙伴。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Al Jazeera. (2026, July 1). North Korea’s Kim hails</w:t>
      </w:r>
      <w:r>
        <w:t xml:space="preserve"> </w:t>
      </w:r>
      <w:r>
        <w:t xml:space="preserve">‘unshakeable will’</w:t>
      </w:r>
      <w:r>
        <w:t xml:space="preserve"> </w:t>
      </w:r>
      <w:r>
        <w:t xml:space="preserve">to develop ties with China’s Xi. Al Jazeera. https://www.aljazeera.com/news/2026/7/1/north-koreas-kim-hails-unshakeable-will-to-develop-ties-with-chinas-xi</w:t>
      </w:r>
      <w:r>
        <w:t xml:space="preserve"> </w:t>
      </w:r>
      <w:r>
        <w:t xml:space="preserve">[8] CNN. (2026, June 7). China’s Xi Jinping calls for strengthened</w:t>
      </w:r>
      <w:r>
        <w:t xml:space="preserve"> </w:t>
      </w:r>
      <w:r>
        <w:t xml:space="preserve">‘strategic cooperation’</w:t>
      </w:r>
      <w:r>
        <w:t xml:space="preserve"> </w:t>
      </w:r>
      <w:r>
        <w:t xml:space="preserve">with North Korea in rare summit with Kim Jong Un. CNN. https://www.cnn.com/2026/06/07/asia/china-xi-jinping-north-korea-kim-jong-un-intl-hnk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2"/>
    <w:bookmarkEnd w:id="13"/>
    <w:bookmarkStart w:id="14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4"/>
    <w:bookmarkStart w:id="16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15" w:name="香港举行回归29周年升旗礼李家超部署任期最后一年施政"/>
    <w:p>
      <w:pPr>
        <w:pStyle w:val="Heading3"/>
      </w:pPr>
      <w:r>
        <w:rPr>
          <w:rFonts w:hint="eastAsia"/>
        </w:rPr>
        <w:t xml:space="preserve">香港举行回归29周年升旗礼，李家超部署任期最后一年施政</w:t>
      </w:r>
    </w:p>
    <w:p>
      <w:pPr>
        <w:pStyle w:val="FirstParagraph"/>
      </w:pPr>
      <w:r>
        <w:rPr>
          <w:rFonts w:hint="eastAsia"/>
        </w:rPr>
        <w:t xml:space="preserve">香港7月1日上午在湾仔金紫荆广场举行升旗仪式，纪念回归祖国29周年。仪式采用中式步操的仪仗队，警察银乐队奏乐，政府飞行服务队直升机编队飞越维多利亚港，并有消防船喷水致敬。</w:t>
      </w:r>
    </w:p>
    <w:p>
      <w:pPr>
        <w:pStyle w:val="BodyText"/>
      </w:pPr>
      <w:r>
        <w:rPr>
          <w:rFonts w:hint="eastAsia"/>
        </w:rPr>
        <w:t xml:space="preserve">三位前行政长官曾荫权、林郑月娥、梁振英出席，首任行政长官董建华连续第六年缺席。行政长官李家超在香港会议展览中心的酒会上发表回归致辞，聚焦国家安全立法、选举制度改革与房屋改革，并称资助出租房屋的综合轮候时间已降至4.7年，为八年多以来最短。</w:t>
      </w:r>
    </w:p>
    <w:p>
      <w:pPr>
        <w:pStyle w:val="BodyText"/>
      </w:pPr>
      <w:r>
        <w:rPr>
          <w:rFonts w:hint="eastAsia"/>
        </w:rPr>
        <w:t xml:space="preserve">李家超援引今年首季5.9%的经济增长，称这是“五年来最强劲”的表现，并从任期之初3.7%的收缩转为2025年的增长。他同时宣布香港正在制订首份五年规划。本次致辞恰逢中共建党105周年。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Dim Sum Daily. (2026, July 1). Hong Kong marks 29th handover with flag-raising in Wan Chai. Dim Sum Daily. https://www.dimsumdaily.hk/hong-kong-marks-29th-handover-with-flag-raising-in-wan-chai/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5"/>
    <w:bookmarkEnd w:id="16"/>
    <w:bookmarkStart w:id="18" w:name="五海外涉华财经"/>
    <w:p>
      <w:pPr>
        <w:pStyle w:val="Heading2"/>
      </w:pPr>
      <w:r>
        <w:rPr>
          <w:rFonts w:hint="eastAsia"/>
        </w:rPr>
        <w:t xml:space="preserve">五、海外涉华财经</w:t>
      </w:r>
    </w:p>
    <w:bookmarkStart w:id="17" w:name="欧盟对150欧元以下小包裹每件征3欧元关税直击中国直邮电商"/>
    <w:p>
      <w:pPr>
        <w:pStyle w:val="Heading3"/>
      </w:pPr>
      <w:r>
        <w:rPr>
          <w:rFonts w:hint="eastAsia"/>
        </w:rPr>
        <w:t xml:space="preserve">欧盟对150欧元以下小包裹每件征3欧元关税，直击中国直邮电商</w:t>
      </w:r>
    </w:p>
    <w:p>
      <w:pPr>
        <w:pStyle w:val="FirstParagraph"/>
      </w:pPr>
      <w:r>
        <w:rPr>
          <w:rFonts w:hint="eastAsia"/>
        </w:rPr>
        <w:t xml:space="preserve">欧盟7月1日起对从欧盟以外进入、单件价值低于150欧元的小包裹，按每件商品征收3欧元关税，同时取消150欧元的免税门槛。这一措施直指中国电商平台长期利用的“最低限度豁免”（de</w:t>
      </w:r>
      <w:r>
        <w:t xml:space="preserve"> </w:t>
      </w:r>
      <w:r>
        <w:rPr>
          <w:rFonts w:hint="eastAsia"/>
        </w:rPr>
        <w:t xml:space="preserve">minimis）漏洞——此前每年约有20亿件小包裹进入欧盟，且多来自中国，常被低报货值。</w:t>
      </w:r>
    </w:p>
    <w:p>
      <w:pPr>
        <w:pStyle w:val="BodyText"/>
      </w:pPr>
      <w:r>
        <w:rPr>
          <w:rFonts w:hint="eastAsia"/>
        </w:rPr>
        <w:t xml:space="preserve">受冲击最直接的是SHEIN、Temu（母公司为拼多多PDD</w:t>
      </w:r>
      <w:r>
        <w:t xml:space="preserve"> </w:t>
      </w:r>
      <w:r>
        <w:rPr>
          <w:rFonts w:hint="eastAsia"/>
        </w:rPr>
        <w:t xml:space="preserve">Holdings）和速卖通AliExpress（母公司为阿里巴巴）。新规将这些平台定性为“视同进口商”，直接对海关合规与每件3欧元的税负负责。按商品品类计征意味着，一个装有手机、充电器和耳机的包裹将产生三笔3欧元税款，合计9欧元。SHEIN与Temu已在7月1日大限前数月开始转向欧盟本地仓储。</w:t>
      </w:r>
    </w:p>
    <w:p>
      <w:pPr>
        <w:pStyle w:val="BodyText"/>
      </w:pPr>
      <w:r>
        <w:rPr>
          <w:rFonts w:hint="eastAsia"/>
        </w:rPr>
        <w:t xml:space="preserve">3欧元关税为过渡性安排，将持续至2028年7月1日；另一项按每个HS编码约2欧元计的欧盟统一处理费将不晚于2026年11月1日跟进。2025年欧盟电商进口总量近59亿件，欧洲理事会已于2026年2月11日给予最终立法批准。欧盟委员会发言人称，旧有制度一直在“悄然扭曲市场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[10] Euronews. (2026, July 1). EU slaps €3 duty fee on Shein, Temu and AliExpress imports. Euronews. https://www.euronews.com/my-europe/2026/07/01/eu-slaps-3-duty-fee-on-shein-temu-and-aliexpress-imports</w:t>
      </w:r>
      <w:r>
        <w:t xml:space="preserve"> </w:t>
      </w:r>
      <w:r>
        <w:t xml:space="preserve">[11] European Commission Taxation &amp; Customs Union. (2026, June 8). Guidance and legal text: temporary flat fee on low-value imports which will apply until 1 July 2028. European Commission. https://taxation-customs.ec.europa.eu/news/guidance-and-legal-text-temporary-flat-fee-low-value-imports-which-will-apply-until-1-july-2028-2026-06-08_en</w:t>
      </w:r>
      <w:r>
        <w:t xml:space="preserve"> </w:t>
      </w:r>
      <w:r>
        <w:t xml:space="preserve">[12] Carra Globe. (2026, July 1). EU de minimis changes 2026: the €3 duty that will reshape how China ships to Europe. Carra Globe. https://carraglobe.com/eu-de-minimis-changes-2026/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7"/>
    <w:bookmarkEnd w:id="18"/>
    <w:bookmarkStart w:id="19" w:name="六企业ipo与并购"/>
    <w:p>
      <w:pPr>
        <w:pStyle w:val="Heading2"/>
      </w:pPr>
      <w:r>
        <w:rPr>
          <w:rFonts w:hint="eastAsia"/>
        </w:rPr>
        <w:t xml:space="preserve">六、企业IPO与并购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19"/>
    <w:bookmarkStart w:id="20" w:name="七其他重要事件"/>
    <w:p>
      <w:pPr>
        <w:pStyle w:val="Heading2"/>
      </w:pPr>
      <w:r>
        <w:rPr>
          <w:rFonts w:hint="eastAsia"/>
        </w:rPr>
        <w:t xml:space="preserve">七、其他重要事件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2026-07-01T09:00:45Z</dcterms:created>
  <dcterms:modified xsi:type="dcterms:W3CDTF">2026-07-01T09:00:45Z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