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36d42a049625f22f3cbdb4b2494f25aaa8d754d"/>
    <w:p>
      <w:pPr>
        <w:pStyle w:val="Heading1"/>
      </w:pPr>
      <w:r>
        <w:t xml:space="preserve">China Daily News Intelligence — July 1, 2026</w:t>
      </w:r>
    </w:p>
    <w:bookmarkStart w:id="10" w:name="economy-markets"/>
    <w:p>
      <w:pPr>
        <w:pStyle w:val="Heading2"/>
      </w:pPr>
      <w:r>
        <w:t xml:space="preserve">1. Economy &amp; Markets</w:t>
      </w:r>
    </w:p>
    <w:bookmarkStart w:id="9" w:name="X196faac9b38bc461420312a00604a59ace1e852"/>
    <w:p>
      <w:pPr>
        <w:pStyle w:val="Heading3"/>
      </w:pPr>
      <w:r>
        <w:t xml:space="preserve">China’s private factory gauge caps strongest quarter since 2020 even as export orders slip</w:t>
      </w:r>
    </w:p>
    <w:p>
      <w:pPr>
        <w:pStyle w:val="FirstParagraph"/>
      </w:pPr>
      <w:r>
        <w:t xml:space="preserve">China’s RatingDog manufacturing PMI printed 51.7 in June, down from 51.8 in May and short of what economists had penciled in, but the quarter it closed out was the best for Chinese factories since the fourth quarter of 2020. The Q2 average of 51.9 tops every three-month stretch in more than five years. The survey — run by S&amp;P Global and known as RatingDog since the August 2025 release, after the long-running Caixin/S&amp;P Global gauge was renamed — leans toward smaller, private, export-facing firms, which is why it reads hotter than the state’s own tally.</w:t>
      </w:r>
    </w:p>
    <w:p>
      <w:pPr>
        <w:pStyle w:val="BodyText"/>
      </w:pPr>
      <w:r>
        <w:t xml:space="preserve">Underneath the headline, the picture is mixed. Factories added workers at the fastest clip since August 2023, and new orders extended their run of growth. But new export orders fell for a second straight month, and business confidence sank to its lowest since January 2026 — a sign firms are wary about how long foreign demand holds up. RatingDog has cooled steadily from an over-five-year high of 52.2 in April.</w:t>
      </w:r>
    </w:p>
    <w:p>
      <w:pPr>
        <w:pStyle w:val="BodyText"/>
      </w:pPr>
      <w:r>
        <w:t xml:space="preserve">The official reading tells a quieter story. The National Bureau of Statistics (NBS) put its manufacturing PMI at 50.3 for June, up from 50.0 and above the 50.1 consensus — a third straight month above the 50 line that divides expansion from contraction. The two surveys diverge because the NBS gauge weights large state-owned enterprises, while much of June’s momentum came from high-tech exporters riding AI-linked demand. Both gauges pointing up at once is what makes the quarter stand out.</w:t>
      </w:r>
    </w:p>
    <w:p>
      <w:pPr>
        <w:pStyle w:val="BodyText"/>
      </w:pPr>
      <w:r>
        <w:rPr>
          <w:b/>
          <w:bCs/>
        </w:rPr>
        <w:t xml:space="preserve">References</w:t>
      </w:r>
    </w:p>
    <w:p>
      <w:pPr>
        <w:pStyle w:val="BodyText"/>
      </w:pPr>
      <w:r>
        <w:t xml:space="preserve">[1] Bloomberg. (2026, July 1). China factory activity grows less than expected, survey shows. Bloomberg. https://www.bloomberg.com/news/articles/2026-07-01/china-factory-activity-grows-less-than-expected-survey-shows</w:t>
      </w:r>
      <w:r>
        <w:t xml:space="preserve"> </w:t>
      </w:r>
      <w:r>
        <w:t xml:space="preserve">[2] InvestingLive. (2026, July 1). RatingDog PMI caps China’s strongest quarter for manufacturing since 2020. InvestingLive. https://investinglive.com/news/ratingdog-pmi-caps-chinas-strongest-quarter-for-manufacturing-since-2020-20260701/</w:t>
      </w:r>
      <w:r>
        <w:t xml:space="preserve"> </w:t>
      </w:r>
      <w:r>
        <w:t xml:space="preserve">[3] Investing.com. (2026, July 1). China manufacturing PMI grows slightly below expectations in June — RatingDog. Investing.com. https://www.investing.com/news/economic-indicators/chinas-ratingdog-manufacturing-pmi-eases-in-june-stays-in-expansion-4769357</w:t>
      </w:r>
      <w:r>
        <w:t xml:space="preserve"> </w:t>
      </w:r>
      <w:r>
        <w:t xml:space="preserve">[4] CNBC. (2026, June 30). China factory activity grows faster than expected in June on tech export demand. CNBC. https://www.cnbc.com/2026/06/30/china-factory-activity-june-tech-export-demand-pmi-nbs.html</w:t>
      </w:r>
    </w:p>
    <w:p>
      <w:r>
        <w:pict>
          <v:rect style="width:0;height:1.5pt" o:hralign="center" o:hrstd="t" o:hr="t"/>
        </w:pict>
      </w:r>
    </w:p>
    <w:bookmarkEnd w:id="9"/>
    <w:bookmarkEnd w:id="10"/>
    <w:bookmarkStart w:id="13" w:name="politics-diplomacy"/>
    <w:p>
      <w:pPr>
        <w:pStyle w:val="Heading2"/>
      </w:pPr>
      <w:r>
        <w:t xml:space="preserve">2. Politics &amp; Diplomacy</w:t>
      </w:r>
    </w:p>
    <w:bookmarkStart w:id="11" w:name="X301aece1c37c1e5a016bf5e9e254a4749f45ebf"/>
    <w:p>
      <w:pPr>
        <w:pStyle w:val="Heading3"/>
      </w:pPr>
      <w:r>
        <w:t xml:space="preserve">Xi casts China as a model for developing nations in speech marking Communist Party’s 105th anniversary</w:t>
      </w:r>
    </w:p>
    <w:p>
      <w:pPr>
        <w:pStyle w:val="FirstParagraph"/>
      </w:pPr>
      <w:r>
        <w:t xml:space="preserve">Xi Jinping used the 105th anniversary of the Chinese Communist Party to pitch China as a template for the developing world, telling a July 1 gathering at the Great Hall of the People in Beijing that the country achieved in a few decades what took wealthy nations centuries. In a roughly 40-minute address, he promoted</w:t>
      </w:r>
      <w:r>
        <w:t xml:space="preserve"> </w:t>
      </w:r>
      <w:r>
        <w:t xml:space="preserve">“Chinese wisdom, Chinese solutions and Chinese strength”</w:t>
      </w:r>
      <w:r>
        <w:t xml:space="preserve"> </w:t>
      </w:r>
      <w:r>
        <w:t xml:space="preserve">and a</w:t>
      </w:r>
      <w:r>
        <w:t xml:space="preserve"> </w:t>
      </w:r>
      <w:r>
        <w:t xml:space="preserve">“community with a shared future for humanity,”</w:t>
      </w:r>
      <w:r>
        <w:t xml:space="preserve"> </w:t>
      </w:r>
      <w:r>
        <w:t xml:space="preserve">framing Beijing’s aim as reshaping the existing world order rather than replacing it.</w:t>
      </w:r>
    </w:p>
    <w:p>
      <w:pPr>
        <w:pStyle w:val="BodyText"/>
      </w:pPr>
      <w:r>
        <w:t xml:space="preserve">The tone marked a shift. His 2021 centenary speech, delivered at the same venue, dwelt on domestic</w:t>
      </w:r>
      <w:r>
        <w:t xml:space="preserve"> </w:t>
      </w:r>
      <w:r>
        <w:t xml:space="preserve">“national rejuvenation”</w:t>
      </w:r>
      <w:r>
        <w:t xml:space="preserve">; this one looked outward, aimed squarely at emerging economies weighing China’s development path against the West’s. Xi pressed on with familiar hard lines: accelerating military modernization toward world-class standards while keeping the Party in firm command of the armed forces, and an</w:t>
      </w:r>
      <w:r>
        <w:t xml:space="preserve"> </w:t>
      </w:r>
      <w:r>
        <w:t xml:space="preserve">“unshakable”</w:t>
      </w:r>
      <w:r>
        <w:t xml:space="preserve"> </w:t>
      </w:r>
      <w:r>
        <w:t xml:space="preserve">commitment to bringing Taiwan under Chinese control, opposing</w:t>
      </w:r>
      <w:r>
        <w:t xml:space="preserve"> </w:t>
      </w:r>
      <w:r>
        <w:t xml:space="preserve">“Taiwan independence”</w:t>
      </w:r>
      <w:r>
        <w:t xml:space="preserve"> </w:t>
      </w:r>
      <w:r>
        <w:t xml:space="preserve">and</w:t>
      </w:r>
      <w:r>
        <w:t xml:space="preserve"> </w:t>
      </w:r>
      <w:r>
        <w:t xml:space="preserve">“external interference.”</w:t>
      </w:r>
    </w:p>
    <w:p>
      <w:pPr>
        <w:pStyle w:val="BodyText"/>
      </w:pPr>
      <w:r>
        <w:t xml:space="preserve">He also conferred the July 1 Medal, the Party’s highest honor, on model members. Now in his 14th year in power, Xi anchored the address in a claim of legitimacy through delivery — that the Party’s record, not just its ideology, is what other governments should study.</w:t>
      </w:r>
    </w:p>
    <w:p>
      <w:pPr>
        <w:pStyle w:val="BodyText"/>
      </w:pPr>
      <w:r>
        <w:rPr>
          <w:b/>
          <w:bCs/>
        </w:rPr>
        <w:t xml:space="preserve">References</w:t>
      </w:r>
    </w:p>
    <w:p>
      <w:pPr>
        <w:pStyle w:val="BodyText"/>
      </w:pPr>
      <w:r>
        <w:t xml:space="preserve">[5] Associated Press. (2026, July 1). Xi touts Chinese wisdom and solutions as a model for developing nations. ClickOnDetroit. https://www.clickondetroit.com/news/world/2026/07/01/xi-touts-chinese-wisdom-and-solutions-as-a-model-for-developing-nations/</w:t>
      </w:r>
      <w:r>
        <w:t xml:space="preserve"> </w:t>
      </w:r>
      <w:r>
        <w:t xml:space="preserve">[6] CNBC. (2026, July 1). Xi touts China Communist Party’s global influence in speech marking 105th anniversary. CNBC. https://www.cnbc.com/2026/07/01/china-xi-jinping-ccp-105th-anniversary-global-influence-taiwan.html</w:t>
      </w:r>
    </w:p>
    <w:p>
      <w:r>
        <w:pict>
          <v:rect style="width:0;height:1.5pt" o:hralign="center" o:hrstd="t" o:hr="t"/>
        </w:pict>
      </w:r>
    </w:p>
    <w:bookmarkEnd w:id="11"/>
    <w:bookmarkStart w:id="12" w:name="X84cae1b2145c0890cf1b34bc6da0992a22e54d5"/>
    <w:p>
      <w:pPr>
        <w:pStyle w:val="Heading3"/>
      </w:pPr>
      <w:r>
        <w:t xml:space="preserve">North Korea’s Kim tells Xi his will to deepen ties is</w:t>
      </w:r>
      <w:r>
        <w:t xml:space="preserve"> </w:t>
      </w:r>
      <w:r>
        <w:t xml:space="preserve">“unshakeable”</w:t>
      </w:r>
    </w:p>
    <w:p>
      <w:pPr>
        <w:pStyle w:val="FirstParagraph"/>
      </w:pPr>
      <w:r>
        <w:t xml:space="preserve">Kim Jong Un sent Xi Jinping a congratulatory message on July 1 marking the Chinese Communist Party’s 105th founding anniversary, calling it his party and government’s</w:t>
      </w:r>
      <w:r>
        <w:t xml:space="preserve"> </w:t>
      </w:r>
      <w:r>
        <w:t xml:space="preserve">“steadfast stand”</w:t>
      </w:r>
      <w:r>
        <w:t xml:space="preserve"> </w:t>
      </w:r>
      <w:r>
        <w:t xml:space="preserve">to</w:t>
      </w:r>
      <w:r>
        <w:t xml:space="preserve"> </w:t>
      </w:r>
      <w:r>
        <w:t xml:space="preserve">“steadily develop the DPRK-China friendly relations”</w:t>
      </w:r>
      <w:r>
        <w:t xml:space="preserve"> </w:t>
      </w:r>
      <w:r>
        <w:t xml:space="preserve">and describing the North’s resolve to strengthen ties as</w:t>
      </w:r>
      <w:r>
        <w:t xml:space="preserve"> </w:t>
      </w:r>
      <w:r>
        <w:t xml:space="preserve">“unshakeable.”</w:t>
      </w:r>
      <w:r>
        <w:t xml:space="preserve"> </w:t>
      </w:r>
      <w:r>
        <w:t xml:space="preserve">The message landed the same day as Xi’s speech in Beijing.</w:t>
      </w:r>
    </w:p>
    <w:p>
      <w:pPr>
        <w:pStyle w:val="BodyText"/>
      </w:pPr>
      <w:r>
        <w:t xml:space="preserve">The warmth follows a rare in-person summit. Xi visited Pyongyang on June 8–9, 2026 — his first trip to the North Korean capital in nearly seven years — where the two leaders agreed to deepen their strategic partnership, and Xi pushed for closer diplomatic, law enforcement and military cooperation. It was Xi’s second state visit to North Korea and his first foreign trip of the year, timed to a year that also marks the 65th anniversary of the two countries’ friendship treaty.</w:t>
      </w:r>
    </w:p>
    <w:p>
      <w:pPr>
        <w:pStyle w:val="BodyText"/>
      </w:pPr>
      <w:r>
        <w:t xml:space="preserve">The stakes for Pyongyang are lopsided. North Korea relies on China for roughly 98 percent of its foreign trade, making Beijing not just its closest diplomatic backer but the economic lifeline that keeps the sanctioned state afloat.</w:t>
      </w:r>
    </w:p>
    <w:p>
      <w:pPr>
        <w:pStyle w:val="BodyText"/>
      </w:pPr>
      <w:r>
        <w:rPr>
          <w:b/>
          <w:bCs/>
        </w:rPr>
        <w:t xml:space="preserve">References</w:t>
      </w:r>
    </w:p>
    <w:p>
      <w:pPr>
        <w:pStyle w:val="BodyText"/>
      </w:pPr>
      <w:r>
        <w:t xml:space="preserve">[7] Al Jazeera. (2026, July 1). North Korea’s Kim hails</w:t>
      </w:r>
      <w:r>
        <w:t xml:space="preserve"> </w:t>
      </w:r>
      <w:r>
        <w:t xml:space="preserve">‘unshakeable will’</w:t>
      </w:r>
      <w:r>
        <w:t xml:space="preserve"> </w:t>
      </w:r>
      <w:r>
        <w:t xml:space="preserve">to develop ties with China’s Xi. Al Jazeera. https://www.aljazeera.com/news/2026/7/1/north-koreas-kim-hails-unshakeable-will-to-develop-ties-with-chinas-xi</w:t>
      </w:r>
      <w:r>
        <w:t xml:space="preserve"> </w:t>
      </w:r>
      <w:r>
        <w:t xml:space="preserve">[8] CNN. (2026, June 7). China’s Xi Jinping calls for strengthened</w:t>
      </w:r>
      <w:r>
        <w:t xml:space="preserve"> </w:t>
      </w:r>
      <w:r>
        <w:t xml:space="preserve">‘strategic cooperation’</w:t>
      </w:r>
      <w:r>
        <w:t xml:space="preserve"> </w:t>
      </w:r>
      <w:r>
        <w:t xml:space="preserve">with North Korea in rare summit with Kim Jong Un. CNN. https://www.cnn.com/2026/06/07/asia/china-xi-jinping-north-korea-kim-jong-un-intl-hnk</w:t>
      </w:r>
    </w:p>
    <w:p>
      <w:r>
        <w:pict>
          <v:rect style="width:0;height:1.5pt" o:hralign="center" o:hrstd="t" o:hr="t"/>
        </w:pict>
      </w:r>
    </w:p>
    <w:bookmarkEnd w:id="12"/>
    <w:bookmarkEnd w:id="13"/>
    <w:bookmarkStart w:id="14" w:name="technology-industry"/>
    <w:p>
      <w:pPr>
        <w:pStyle w:val="Heading2"/>
      </w:pPr>
      <w:r>
        <w:t xml:space="preserve">3. Technology &amp; Industry</w:t>
      </w:r>
    </w:p>
    <w:p>
      <w:pPr>
        <w:pStyle w:val="FirstParagraph"/>
      </w:pPr>
      <w:r>
        <w:rPr>
          <w:i/>
          <w:iCs/>
        </w:rPr>
        <w:t xml:space="preserve">Note: only 0 stories met T1-T4 standards for this category today.</w:t>
      </w:r>
    </w:p>
    <w:p>
      <w:r>
        <w:pict>
          <v:rect style="width:0;height:1.5pt" o:hralign="center" o:hrstd="t" o:hr="t"/>
        </w:pict>
      </w:r>
    </w:p>
    <w:bookmarkEnd w:id="14"/>
    <w:bookmarkStart w:id="16" w:name="society-livelihood"/>
    <w:p>
      <w:pPr>
        <w:pStyle w:val="Heading2"/>
      </w:pPr>
      <w:r>
        <w:t xml:space="preserve">4. Society &amp; Livelihood</w:t>
      </w:r>
    </w:p>
    <w:bookmarkStart w:id="15" w:name="Xed93b21c90ce7757b5ef58fcb9a2addc9f06916"/>
    <w:p>
      <w:pPr>
        <w:pStyle w:val="Heading3"/>
      </w:pPr>
      <w:r>
        <w:t xml:space="preserve">Hong Kong marks 29th handover anniversary as John Lee sets out final-term priorities</w:t>
      </w:r>
    </w:p>
    <w:p>
      <w:pPr>
        <w:pStyle w:val="FirstParagraph"/>
      </w:pPr>
      <w:r>
        <w:t xml:space="preserve">Rain swept Wan Chai as an honour guard in Chinese-style drill raised the flag at Golden Bauhinia Square on the morning of July 1, opening Hong Kong’s commemoration of the 29th anniversary of its return to Chinese sovereignty. The Police Silver Band played, Government Flying Service helicopters flew over Victoria Harbour, and a fireboat sent up a water salute. Former chief executives Donald Tsang, Carrie Lam and Leung Chun-ying attended; founding CE Tung Chee-hwa was absent for the sixth year running.</w:t>
      </w:r>
    </w:p>
    <w:p>
      <w:pPr>
        <w:pStyle w:val="BodyText"/>
      </w:pPr>
      <w:r>
        <w:t xml:space="preserve">At a reception at the Hong Kong Convention and Exhibition Centre, Chief Executive John Lee delivered his annual handover address, foregrounding the pillars of the post-2020 order: national security legislation, the overhauled electoral system, and housing reform. He said the Composite Waiting Time for subsidised rental housing had fallen to 4.7 years — cut by 1.5 years and the shortest in more than eight years — as the government accelerated supply and rolled out Light Public Housing to fill construction gaps.</w:t>
      </w:r>
    </w:p>
    <w:p>
      <w:pPr>
        <w:pStyle w:val="BodyText"/>
      </w:pPr>
      <w:r>
        <w:t xml:space="preserve">Lee also leaned on the economy, citing 5.9% first-quarter growth, which he called</w:t>
      </w:r>
      <w:r>
        <w:t xml:space="preserve"> </w:t>
      </w:r>
      <w:r>
        <w:t xml:space="preserve">“the strongest in five years,”</w:t>
      </w:r>
      <w:r>
        <w:t xml:space="preserve"> </w:t>
      </w:r>
      <w:r>
        <w:t xml:space="preserve">and announced that Hong Kong’s first Five-Year Plan is now in development. The address doubled as an opening statement for the last stretch of his term, tying his record on security to a bid to be judged on livelihoods and growth.</w:t>
      </w:r>
    </w:p>
    <w:p>
      <w:pPr>
        <w:pStyle w:val="BodyText"/>
      </w:pPr>
      <w:r>
        <w:rPr>
          <w:b/>
          <w:bCs/>
        </w:rPr>
        <w:t xml:space="preserve">References</w:t>
      </w:r>
    </w:p>
    <w:p>
      <w:pPr>
        <w:pStyle w:val="BodyText"/>
      </w:pPr>
      <w:r>
        <w:t xml:space="preserve">[9] Dim Sum Daily. (2026, July 1). Hong Kong marks 29th handover with flag-raising in Wan Chai. Dim Sum Daily. https://www.dimsumdaily.hk/hong-kong-marks-29th-handover-with-flag-raising-in-wan-chai/</w:t>
      </w:r>
    </w:p>
    <w:p>
      <w:r>
        <w:pict>
          <v:rect style="width:0;height:1.5pt" o:hralign="center" o:hrstd="t" o:hr="t"/>
        </w:pict>
      </w:r>
    </w:p>
    <w:bookmarkEnd w:id="15"/>
    <w:bookmarkEnd w:id="16"/>
    <w:bookmarkStart w:id="18" w:name="china-nexus-finance-investment"/>
    <w:p>
      <w:pPr>
        <w:pStyle w:val="Heading2"/>
      </w:pPr>
      <w:r>
        <w:t xml:space="preserve">5. China-Nexus Finance &amp; Investment</w:t>
      </w:r>
    </w:p>
    <w:bookmarkStart w:id="17" w:name="X92afa1edaf3c5e3ea5be551e731ef07ecaef953"/>
    <w:p>
      <w:pPr>
        <w:pStyle w:val="Heading3"/>
      </w:pPr>
      <w:r>
        <w:t xml:space="preserve">EU’s €3 per-parcel duty takes effect, ending the loophole that fuelled China direct-ship e-commerce</w:t>
      </w:r>
    </w:p>
    <w:p>
      <w:pPr>
        <w:pStyle w:val="FirstParagraph"/>
      </w:pPr>
      <w:r>
        <w:t xml:space="preserve">The EU began charging a €3 duty on every parcel worth under €150 shipped into the bloc from abroad on July 1, closing the</w:t>
      </w:r>
      <w:r>
        <w:t xml:space="preserve"> </w:t>
      </w:r>
      <w:r>
        <w:t xml:space="preserve">“de minimis”</w:t>
      </w:r>
      <w:r>
        <w:t xml:space="preserve"> </w:t>
      </w:r>
      <w:r>
        <w:t xml:space="preserve">gap that let Chinese platforms flood Europe with cheap goods duty-free. The measure targets SHEIN, Temu — owned by PDD Holdings — and Alibaba’s AliExpress, the three channels through which roughly 2 billion small parcels a year, overwhelmingly from China and often mis-declared, entered the EU.</w:t>
      </w:r>
    </w:p>
    <w:p>
      <w:pPr>
        <w:pStyle w:val="BodyText"/>
      </w:pPr>
      <w:r>
        <w:t xml:space="preserve">The mechanics matter as much as the fee. Under the new rules these platforms are reclassified as</w:t>
      </w:r>
      <w:r>
        <w:t xml:space="preserve"> </w:t>
      </w:r>
      <w:r>
        <w:t xml:space="preserve">“deemed importers,”</w:t>
      </w:r>
      <w:r>
        <w:t xml:space="preserve"> </w:t>
      </w:r>
      <w:r>
        <w:t xml:space="preserve">making them directly liable for customs compliance and the levy on each parcel, rather than pushing that burden onto individual buyers or postal carriers. The €150 threshold that defined the exemption is scrapped. An EU Commission spokesperson said the old system had been</w:t>
      </w:r>
      <w:r>
        <w:t xml:space="preserve"> </w:t>
      </w:r>
      <w:r>
        <w:t xml:space="preserve">“quietly distorting the market.”</w:t>
      </w:r>
    </w:p>
    <w:p>
      <w:pPr>
        <w:pStyle w:val="BodyText"/>
      </w:pPr>
      <w:r>
        <w:t xml:space="preserve">The €3 charge is transitional, running until July 1, 2028, when a permanent regime taxing every item dynamically is due to take over; a separate EU-wide handling fee of about €2 per HS code is set to follow no later than November 1, 2026. The scale explains the urgency: EU e-commerce imports hit almost 5.9 billion items in 2025, and the European Council gave the plan final legislative approval on February 11, 2026.</w:t>
      </w:r>
    </w:p>
    <w:p>
      <w:pPr>
        <w:pStyle w:val="BodyText"/>
      </w:pPr>
      <w:r>
        <w:rPr>
          <w:b/>
          <w:bCs/>
        </w:rPr>
        <w:t xml:space="preserve">References</w:t>
      </w:r>
    </w:p>
    <w:p>
      <w:pPr>
        <w:pStyle w:val="BodyText"/>
      </w:pPr>
      <w:r>
        <w:t xml:space="preserve">[10] Euronews. (2026, July 1). EU slaps €3 duty fee on Shein, Temu and AliExpress imports. Euronews. https://www.euronews.com/my-europe/2026/07/01/eu-slaps-3-duty-fee-on-shein-temu-and-aliexpress-imports</w:t>
      </w:r>
      <w:r>
        <w:t xml:space="preserve"> </w:t>
      </w:r>
      <w:r>
        <w:t xml:space="preserve">[11] European Commission. (2026, June 8). Guidance and legal text: temporary flat fee for low-value imports which will apply until 1 July 2028. European Commission Taxation and Customs Union. https://taxation-customs.ec.europa.eu/news/guidance-and-legal-text-temporary-flat-fee-low-value-imports-which-will-apply-until-1-july-2028-2026-06-08_en</w:t>
      </w:r>
      <w:r>
        <w:t xml:space="preserve"> </w:t>
      </w:r>
      <w:r>
        <w:t xml:space="preserve">[12] Council of the European Union. (2025, December 12). Customs: Council agrees to levy customs duty on small parcels as of 1 July 2026. Consilium. https://www.consilium.europa.eu/en/press/press-releases/2025/12/12/customs-council-agrees-to-levy-customs-duty-on-small-parcels-as-of-1-july-2026/</w:t>
      </w:r>
    </w:p>
    <w:p>
      <w:r>
        <w:pict>
          <v:rect style="width:0;height:1.5pt" o:hralign="center" o:hrstd="t" o:hr="t"/>
        </w:pict>
      </w:r>
    </w:p>
    <w:bookmarkEnd w:id="17"/>
    <w:bookmarkEnd w:id="18"/>
    <w:bookmarkStart w:id="19" w:name="corporate-ipo-ma"/>
    <w:p>
      <w:pPr>
        <w:pStyle w:val="Heading2"/>
      </w:pPr>
      <w:r>
        <w:t xml:space="preserve">6. Corporate IPO &amp; M&amp;A</w:t>
      </w:r>
    </w:p>
    <w:p>
      <w:pPr>
        <w:pStyle w:val="FirstParagraph"/>
      </w:pPr>
      <w:r>
        <w:rPr>
          <w:i/>
          <w:iCs/>
        </w:rPr>
        <w:t xml:space="preserve">Note: only 0 stories met T1-T4 standards for this category today.</w:t>
      </w:r>
    </w:p>
    <w:p>
      <w:r>
        <w:pict>
          <v:rect style="width:0;height:1.5pt" o:hralign="center" o:hrstd="t" o:hr="t"/>
        </w:pict>
      </w:r>
    </w:p>
    <w:bookmarkEnd w:id="19"/>
    <w:bookmarkStart w:id="20" w:name="other-notable-events"/>
    <w:p>
      <w:pPr>
        <w:pStyle w:val="Heading2"/>
      </w:pPr>
      <w:r>
        <w:t xml:space="preserve">7. Other Notable Events</w:t>
      </w:r>
    </w:p>
    <w:p>
      <w:pPr>
        <w:pStyle w:val="FirstParagraph"/>
      </w:pPr>
      <w:r>
        <w:rPr>
          <w:i/>
          <w:iCs/>
        </w:rPr>
        <w:t xml:space="preserve">Note: only 0 stories met T1-T4 standards for this category today.</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2026-07-01T09:00:45Z</dcterms:created>
  <dcterms:modified xsi:type="dcterms:W3CDTF">2026-07-01T09:00:45Z</dcterms:modified>
</cp:coreProperties>
</file>

<file path=docProps/custom.xml><?xml version="1.0" encoding="utf-8"?>
<Properties xmlns="http://schemas.openxmlformats.org/officeDocument/2006/custom-properties" xmlns:vt="http://schemas.openxmlformats.org/officeDocument/2006/docPropsVTypes"/>
</file>