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欧洲每日热点新闻-2026年6月29日"/>
    <w:p>
      <w:pPr>
        <w:pStyle w:val="Heading1"/>
      </w:pPr>
      <w:r>
        <w:rPr>
          <w:rFonts w:hint="eastAsia"/>
        </w:rPr>
        <w:t xml:space="preserve">欧洲每日热点新闻</w:t>
      </w:r>
      <w:r>
        <w:t xml:space="preserve"> — </w:t>
      </w:r>
      <w:r>
        <w:rPr>
          <w:rFonts w:hint="eastAsia"/>
        </w:rPr>
        <w:t xml:space="preserve">2026年6月29日</w:t>
      </w:r>
    </w:p>
    <w:bookmarkStart w:id="12" w:name="一经济与市场"/>
    <w:p>
      <w:pPr>
        <w:pStyle w:val="Heading2"/>
      </w:pPr>
      <w:r>
        <w:rPr>
          <w:rFonts w:hint="eastAsia"/>
        </w:rPr>
        <w:t xml:space="preserve">一、经济与市场</w:t>
      </w:r>
    </w:p>
    <w:bookmarkStart w:id="9" w:name="欧洲央行辛特拉论坛开幕拉加德发表主旨演讲定调政策走向"/>
    <w:p>
      <w:pPr>
        <w:pStyle w:val="Heading3"/>
      </w:pPr>
      <w:r>
        <w:rPr>
          <w:rFonts w:hint="eastAsia"/>
        </w:rPr>
        <w:t xml:space="preserve">欧洲央行辛特拉论坛开幕，拉加德发表主旨演讲定调政策走向</w:t>
      </w:r>
    </w:p>
    <w:p>
      <w:pPr>
        <w:pStyle w:val="FirstParagraph"/>
      </w:pPr>
      <w:r>
        <w:rPr>
          <w:rFonts w:hint="eastAsia"/>
        </w:rPr>
        <w:t xml:space="preserve">欧洲央行年度核心议事平台——辛特拉中央银行论坛于6月29日在葡萄牙辛特拉(Sintra)开幕，欧洲央行行长克里斯蒂娜·拉加德(Christine</w:t>
      </w:r>
      <w:r>
        <w:t xml:space="preserve"> </w:t>
      </w:r>
      <w:r>
        <w:rPr>
          <w:rFonts w:hint="eastAsia"/>
        </w:rPr>
        <w:t xml:space="preserve">Lagarde)在执委会主办的晚宴上发表开场演讲，开幕致辞的网络直播于欧洲中部时间20:00开始。本届为期三天的论坛持续至7月1日，主题定为“塑造欧洲的未来：创新、增长与稳定”(Shaping</w:t>
      </w:r>
      <w:r>
        <w:t xml:space="preserve"> Europe’s future: innovation, growth and stability)。</w:t>
      </w:r>
    </w:p>
    <w:p>
      <w:pPr>
        <w:pStyle w:val="BodyText"/>
      </w:pPr>
      <w:r>
        <w:rPr>
          <w:rFonts w:hint="eastAsia"/>
        </w:rPr>
        <w:t xml:space="preserve">论坛被视为欧洲央行版的“杰克逊霍尔”，每年汇集各国央行行长、学者、金融市场代表与媒体。30日起的正式议程聚焦欧洲生产率、银行监管、人工智能、移民的经济影响以及金融交易代币化等结构性议题。受邀发言者包括英格兰银行行长安德鲁·贝利(Andrew</w:t>
      </w:r>
      <w:r>
        <w:t xml:space="preserve"> </w:t>
      </w:r>
      <w:r>
        <w:rPr>
          <w:rFonts w:hint="eastAsia"/>
        </w:rPr>
        <w:t xml:space="preserve">Bailey)、加拿大银行行长蒂夫·麦克勒姆(Tiff</w:t>
      </w:r>
      <w:r>
        <w:t xml:space="preserve"> </w:t>
      </w:r>
      <w:r>
        <w:rPr>
          <w:rFonts w:hint="eastAsia"/>
        </w:rPr>
        <w:t xml:space="preserve">Macklem)、IMF金融顾问托比亚斯·阿德里安(Tobias</w:t>
      </w:r>
      <w:r>
        <w:t xml:space="preserve"> </w:t>
      </w:r>
      <w:r>
        <w:rPr>
          <w:rFonts w:hint="eastAsia"/>
        </w:rPr>
        <w:t xml:space="preserve">Adrian)与意大利银行行长法比奥·帕内塔(Fabio</w:t>
      </w:r>
      <w:r>
        <w:t xml:space="preserve"> Panetta)。</w:t>
      </w:r>
    </w:p>
    <w:p>
      <w:pPr>
        <w:pStyle w:val="BodyText"/>
      </w:pPr>
      <w:r>
        <w:rPr>
          <w:rFonts w:hint="eastAsia"/>
        </w:rPr>
        <w:t xml:space="preserve">论坛召开之际，欧元区2026年增长预期仅为0.8%，远低于潜在水平，而通胀均值维持在3.0%，令欧洲央行处于微妙境地。该行已在6月将三大关键利率上调25个基点，存款机制利率升至2.25%，并强调不预设利率路径、坚持逐次会议依数据决策。本次辛特拉与全球央行行长的对话，将为9月管委会的政策讨论铺路。</w:t>
      </w:r>
    </w:p>
    <w:p>
      <w:pPr>
        <w:pStyle w:val="BodyText"/>
      </w:pPr>
      <w:r>
        <w:rPr>
          <w:b/>
          <w:bCs/>
        </w:rPr>
        <w:t xml:space="preserve">References</w:t>
      </w:r>
    </w:p>
    <w:p>
      <w:pPr>
        <w:pStyle w:val="BodyText"/>
      </w:pPr>
      <w:r>
        <w:t xml:space="preserve">[1] European Central Bank. (2026, June 29). ECB Forum on Central Banking 2026. European Central Bank. https://www.ecb.europa.eu/press/conferences/html/20260629_ecb_forum_on_central_banking.en.html</w:t>
      </w:r>
      <w:r>
        <w:t xml:space="preserve"> </w:t>
      </w:r>
      <w:r>
        <w:t xml:space="preserve">[2] European Central Bank. (2026, June 11). Monetary policy decisions. European Central Bank. https://www.ecb.europa.eu/press/pr/date/2026/html/ecb.mp260611~4d41bd5e83.en.html</w:t>
      </w:r>
    </w:p>
    <w:p>
      <w:r>
        <w:pict>
          <v:rect style="width:0;height:1.5pt" o:hralign="center" o:hrstd="t" o:hr="t"/>
        </w:pict>
      </w:r>
    </w:p>
    <w:bookmarkEnd w:id="9"/>
    <w:bookmarkStart w:id="10" w:name="欧元区5月货币供应m3增速升至3.2企业信贷加速至4.0"/>
    <w:p>
      <w:pPr>
        <w:pStyle w:val="Heading3"/>
      </w:pPr>
      <w:r>
        <w:rPr>
          <w:rFonts w:hint="eastAsia"/>
        </w:rPr>
        <w:t xml:space="preserve">欧元区5月货币供应M3增速升至3.2%，企业信贷加速至4.0%</w:t>
      </w:r>
    </w:p>
    <w:p>
      <w:pPr>
        <w:pStyle w:val="FirstParagraph"/>
      </w:pPr>
      <w:r>
        <w:rPr>
          <w:rFonts w:hint="eastAsia"/>
        </w:rPr>
        <w:t xml:space="preserve">欧元区广义货币供应量M3的年增长率5月升至3.2%，高于4月的2.7%，截至5月的三个月均值为3.0%。狭义货币供应量M1——由流通中现金与隔夜存款构成——年增速从4月的3.8%升至4.0%。最受关注的是企业融资端：非金融企业经调整贷款的年增速从3.4%跳升至4.0%，家庭经调整贷款则由3.0%微升至3.1%。</w:t>
      </w:r>
    </w:p>
    <w:p>
      <w:pPr>
        <w:pStyle w:val="BodyText"/>
      </w:pPr>
      <w:r>
        <w:rPr>
          <w:rFonts w:hint="eastAsia"/>
        </w:rPr>
        <w:t xml:space="preserve">各分项普遍走强。除隔夜存款外的短期存款(M2-M1)增速由0.9%升至1.4%，可流通工具(M3-M2)增速更从0.9%大幅升至3.2%。</w:t>
      </w:r>
    </w:p>
    <w:p>
      <w:pPr>
        <w:pStyle w:val="BodyText"/>
      </w:pPr>
      <w:r>
        <w:rPr>
          <w:rFonts w:hint="eastAsia"/>
        </w:rPr>
        <w:t xml:space="preserve">这组数据显示欧洲央行从4%利率峰值逐步降息后，货币传导正在改善。企业信贷加速通常意味着投资需求回暖，与该行渐进式正常化路径一致，也排除了部分分析人士此前担忧的信贷紧缩情景。这些数字将在辛特拉论坛上被讨论，并为9月管委会会议提供输入。</w:t>
      </w:r>
    </w:p>
    <w:p>
      <w:pPr>
        <w:pStyle w:val="BodyText"/>
      </w:pPr>
      <w:r>
        <w:rPr>
          <w:b/>
          <w:bCs/>
        </w:rPr>
        <w:t xml:space="preserve">References</w:t>
      </w:r>
    </w:p>
    <w:p>
      <w:pPr>
        <w:pStyle w:val="BodyText"/>
      </w:pPr>
      <w:r>
        <w:t xml:space="preserve">[3] European Central Bank. (2026, June 29). Monetary developments in the euro area: May 2026. European Central Bank. https://www.ecb.europa.eu/press/stats/md/html/ecb.md2605~3c7ea02712.en.html</w:t>
      </w:r>
      <w:r>
        <w:t xml:space="preserve"> </w:t>
      </w:r>
      <w:r>
        <w:t xml:space="preserve">[4] Crypto Briefing. (2026, June 29). ECB May data shows euro area lending and money supply ticked higher. Crypto Briefing. https://cryptobriefing.com/ecb-may-bank-lending-money-supply/</w:t>
      </w:r>
    </w:p>
    <w:p>
      <w:r>
        <w:pict>
          <v:rect style="width:0;height:1.5pt" o:hralign="center" o:hrstd="t" o:hr="t"/>
        </w:pict>
      </w:r>
    </w:p>
    <w:bookmarkEnd w:id="10"/>
    <w:bookmarkStart w:id="11" w:name="欧元区经济景气指数6月升至95.0但就业预期急转直下"/>
    <w:p>
      <w:pPr>
        <w:pStyle w:val="Heading3"/>
      </w:pPr>
      <w:r>
        <w:rPr>
          <w:rFonts w:hint="eastAsia"/>
        </w:rPr>
        <w:t xml:space="preserve">欧元区经济景气指数6月升至95.0，但就业预期急转直下</w:t>
      </w:r>
    </w:p>
    <w:p>
      <w:pPr>
        <w:pStyle w:val="FirstParagraph"/>
      </w:pPr>
      <w:r>
        <w:rPr>
          <w:rFonts w:hint="eastAsia"/>
        </w:rPr>
        <w:t xml:space="preserve">欧元区经济景气指数(ESI)6月从93.7升至95.0，欧盟整体由93.8升至95.1，工业、服务、零售与消费者信心普遍改善，建筑业是唯一恶化的部门。在主要成员国中，荷兰、德国与意大利景气改善最为明显，法国大致持平。</w:t>
      </w:r>
    </w:p>
    <w:p>
      <w:pPr>
        <w:pStyle w:val="BodyText"/>
      </w:pPr>
      <w:r>
        <w:rPr>
          <w:rFonts w:hint="eastAsia"/>
        </w:rPr>
        <w:t xml:space="preserve">但同一份调查中出现了一个反向信号：就业预期指数(EEI)在欧元区从94.4骤降至92.2，欧盟从95.2降至92.9。这意味着企业虽对整体形势更乐观，却并不打算据此扩大招聘。</w:t>
      </w:r>
    </w:p>
    <w:p>
      <w:pPr>
        <w:pStyle w:val="BodyText"/>
      </w:pPr>
      <w:r>
        <w:rPr>
          <w:rFonts w:hint="eastAsia"/>
        </w:rPr>
        <w:t xml:space="preserve">整体信心(95.0)与就业预期(92.2)之间的缺口为近月最大，背后是需求的不确定性、美国关税压力以及部分成员国偏高的劳动成本。ESI仍低于100的长期均值，印证欧元区复苏是真实的，但依旧脆弱。</w:t>
      </w:r>
    </w:p>
    <w:p>
      <w:pPr>
        <w:pStyle w:val="BodyText"/>
      </w:pPr>
      <w:r>
        <w:rPr>
          <w:b/>
          <w:bCs/>
        </w:rPr>
        <w:t xml:space="preserve">References</w:t>
      </w:r>
    </w:p>
    <w:p>
      <w:pPr>
        <w:pStyle w:val="BodyText"/>
      </w:pPr>
      <w:r>
        <w:t xml:space="preserve">[5] European Commission DG ECFIN. (2026, June 29). Business and consumer surveys: latest results. European Commission. https://economy-finance.ec.europa.eu/economic-forecast-and-surveys/business-and-consumer-surveys/latest-business-and-consumer-surveys_en</w:t>
      </w:r>
      <w:r>
        <w:t xml:space="preserve"> </w:t>
      </w:r>
      <w:r>
        <w:t xml:space="preserve">[6] ActionForex. (2026, June 29). Eurozone economic sentiment improves further but hiring expectations weaken. ActionForex. https://www.actionforex.com/live-comments/645499-eurozone-economic-sentiment-improves-further-but-hiring-expectations-weaken/</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中欧贸易谈判在布鲁塞尔举行焦点直指3600亿欧元货物逆差"/>
    <w:p>
      <w:pPr>
        <w:pStyle w:val="Heading3"/>
      </w:pPr>
      <w:r>
        <w:rPr>
          <w:rFonts w:hint="eastAsia"/>
        </w:rPr>
        <w:t xml:space="preserve">中欧贸易谈判在布鲁塞尔举行，焦点直指3600亿欧元货物逆差</w:t>
      </w:r>
    </w:p>
    <w:p>
      <w:pPr>
        <w:pStyle w:val="FirstParagraph"/>
      </w:pPr>
      <w:r>
        <w:rPr>
          <w:rFonts w:hint="eastAsia"/>
        </w:rPr>
        <w:t xml:space="preserve">欧盟贸易委员谢夫乔维奇(Maros</w:t>
      </w:r>
      <w:r>
        <w:t xml:space="preserve"> </w:t>
      </w:r>
      <w:r>
        <w:rPr>
          <w:rFonts w:hint="eastAsia"/>
        </w:rPr>
        <w:t xml:space="preserve">Sefcovic)6月29日在布鲁塞尔接待中国商务部长王文涛，就双方贸易摩擦能否通过对话化解进行整日磋商。核心症结是失衡的天平：欧盟2025年对华货物贸易逆差约3600亿欧元(4100亿美元)，且今年一季度进一步扩大。布鲁塞尔担忧，若不采取行动，面对来自中国的廉价商品洪流，欧洲部分制造业可能被整体挤垮。</w:t>
      </w:r>
    </w:p>
    <w:p>
      <w:pPr>
        <w:pStyle w:val="BodyText"/>
      </w:pPr>
      <w:r>
        <w:rPr>
          <w:rFonts w:hint="eastAsia"/>
        </w:rPr>
        <w:t xml:space="preserve">谢夫乔维奇计划向王文涛传达“当前的失衡对欧盟而言不可持续”，并在当晚设宴款待。其办公室已起草一项“产能过剩”工具，可对一系列中国工业品加征新关税并设置进口限制；另有一项“多元化”工具，将迫使欧洲企业在关键领域分散供应来源，以降低对华工业依赖。欧盟援引的数据称，2005至2024年间中国企业获得的政府支持约为OECD国家企业的三倍；中国占全球制造业产出约30%，却仅消费其中的13%。</w:t>
      </w:r>
    </w:p>
    <w:p>
      <w:pPr>
        <w:pStyle w:val="BodyText"/>
      </w:pPr>
      <w:r>
        <w:rPr>
          <w:rFonts w:hint="eastAsia"/>
        </w:rPr>
        <w:t xml:space="preserve">谈判面临的现实是，此前数周多位欧洲国家领导人赴北京寻求投资、对华信号不一，削弱了谢夫乔维奇的谈判筹码。最可能的结果是发表一份承诺继续对话的联合声明，而欧盟的单边措施推迟至2026年秋季。谈判恰逢欧盟对低价值包裹征收3欧元关税的措施同日生效——这是对北京的一个明确信号。</w:t>
      </w:r>
    </w:p>
    <w:p>
      <w:pPr>
        <w:pStyle w:val="BodyText"/>
      </w:pPr>
      <w:r>
        <w:rPr>
          <w:b/>
          <w:bCs/>
        </w:rPr>
        <w:t xml:space="preserve">References</w:t>
      </w:r>
    </w:p>
    <w:p>
      <w:pPr>
        <w:pStyle w:val="BodyText"/>
      </w:pPr>
      <w:r>
        <w:t xml:space="preserve">[7] AFP. (2026, June 29). EU, China trade tensions loom over minister visit. BSS News. https://www.bssnews.net/business/400794</w:t>
      </w:r>
      <w:r>
        <w:t xml:space="preserve"> </w:t>
      </w:r>
      <w:r>
        <w:t xml:space="preserve">[8] EUobserver. (2026, June 26). EU’s Sefcovic going into China trade talks hobbled by European leaders’ flip-flopping. EUobserver. https://euobserver.com/224256/eus-sefcovic-going-into-china-trade-talks-hobbled-by-european-leaders-flip-flopping/</w:t>
      </w:r>
      <w:r>
        <w:t xml:space="preserve"> </w:t>
      </w:r>
      <w:r>
        <w:t xml:space="preserve">[9] Bloomberg. (2026, June 29). China’s commerce minister visits Europe for trade talks. Bloomberg. https://www.bloomberg.com/news/videos/2026-06-29/china-s-commerce-minister-visits-europe-for-trade-talks-video</w:t>
      </w:r>
      <w:r>
        <w:t xml:space="preserve"> </w:t>
      </w:r>
      <w:r>
        <w:t xml:space="preserve">[10] South China Morning Post. (2026, June 29). China’s commerce chief Wang Wentao expected in Brussels on June 29 and 30: sources. South China Morning Post. https://www.scmp.com/news/china/diplomacy/article/3354481/chinas-commerce-chief-wang-wentao-expected-brussels-june-29-and-30-sources</w:t>
      </w:r>
    </w:p>
    <w:p>
      <w:r>
        <w:pict>
          <v:rect style="width:0;height:1.5pt" o:hralign="center" o:hrstd="t" o:hr="t"/>
        </w:pict>
      </w:r>
    </w:p>
    <w:bookmarkEnd w:id="13"/>
    <w:bookmarkStart w:id="14" w:name="epsco社会政策理事会在卢森堡召开聚焦住房可负担性与社会监测"/>
    <w:p>
      <w:pPr>
        <w:pStyle w:val="Heading3"/>
      </w:pPr>
      <w:r>
        <w:rPr>
          <w:rFonts w:hint="eastAsia"/>
        </w:rPr>
        <w:t xml:space="preserve">EPSCO社会政策理事会在卢森堡召开，聚焦住房可负担性与社会监测</w:t>
      </w:r>
    </w:p>
    <w:p>
      <w:pPr>
        <w:pStyle w:val="FirstParagraph"/>
      </w:pPr>
      <w:r>
        <w:rPr>
          <w:rFonts w:hint="eastAsia"/>
        </w:rPr>
        <w:t xml:space="preserve">欧盟就业、社会政策、卫生与消费者事务理事会(EPSCO，社会政策组别)6月29日在卢森堡召开，27个成员国的社会事务部长齐聚，会前于上午9:00举行情况通报，下午6:00召开记者会。议程包括关于住房与人口结构变化的理事会结论草案，以及就业委员会(EMCO)的多边监测审查——评估各成员国在落实“欧洲社会权利支柱行动计划”目标方面的进展。</w:t>
      </w:r>
    </w:p>
    <w:p>
      <w:pPr>
        <w:pStyle w:val="BodyText"/>
      </w:pPr>
      <w:r>
        <w:rPr>
          <w:rFonts w:hint="eastAsia"/>
        </w:rPr>
        <w:t xml:space="preserve">住房议题直击痛点：欧元区住房成本上涨快于收入已持续十余年。本次理事会通过的结论虽不具约束力，却为住房相关的欧盟支出提供政治授权，将引导包括InvestEU和凝聚政策拨款在内的金融工具在2030年前投向社会与可负担住房。这些结论是欧委会今年2月《住房可负担性行动计划》的延续。</w:t>
      </w:r>
    </w:p>
    <w:p>
      <w:pPr>
        <w:pStyle w:val="BodyText"/>
      </w:pPr>
      <w:r>
        <w:rPr>
          <w:rFonts w:hint="eastAsia"/>
        </w:rPr>
        <w:t xml:space="preserve">会议也是波兰担任轮值主席国期间最后一场重大政策会议——波兰为期六个月的主席任期于6月30日结束，住房与社会包容是其标志性优先事项。本次EPSCO还笼罩在热浪阴影之下，凸显出欧洲住房存量难以应对极端高温的短板。</w:t>
      </w:r>
    </w:p>
    <w:p>
      <w:pPr>
        <w:pStyle w:val="BodyText"/>
      </w:pPr>
      <w:r>
        <w:rPr>
          <w:b/>
          <w:bCs/>
        </w:rPr>
        <w:t xml:space="preserve">References</w:t>
      </w:r>
    </w:p>
    <w:p>
      <w:pPr>
        <w:pStyle w:val="BodyText"/>
      </w:pPr>
      <w:r>
        <w:t xml:space="preserve">[11] Council of the European Union. (2026, June 29). Employment, Social Policy, Health and Consumer Affairs Council (Social policy). Council of the European Union. https://www.consilium.europa.eu/en/meetings/epsco/2026/06/29/</w:t>
      </w:r>
    </w:p>
    <w:p>
      <w:r>
        <w:pict>
          <v:rect style="width:0;height:1.5pt" o:hralign="center" o:hrstd="t" o:hr="t"/>
        </w:pict>
      </w:r>
    </w:p>
    <w:bookmarkEnd w:id="14"/>
    <w:bookmarkStart w:id="15" w:name="欧盟对所有低价值包裹统一征收3欧元关税正式生效剑指中国电商"/>
    <w:p>
      <w:pPr>
        <w:pStyle w:val="Heading3"/>
      </w:pPr>
      <w:r>
        <w:rPr>
          <w:rFonts w:hint="eastAsia"/>
        </w:rPr>
        <w:t xml:space="preserve">欧盟对所有低价值包裹统一征收3欧元关税正式生效，剑指中国电商</w:t>
      </w:r>
    </w:p>
    <w:p>
      <w:pPr>
        <w:pStyle w:val="FirstParagraph"/>
      </w:pPr>
      <w:r>
        <w:rPr>
          <w:rFonts w:hint="eastAsia"/>
        </w:rPr>
        <w:t xml:space="preserve">欧委会要求对低价值包裹征收3欧元关税的新规6月29日正式生效，直接冲击此前借助免税门槛涌入欧盟的廉价商品——主要来自中国电商平台Temu、Shein和速卖通(AliExpress)。在此之前，价值低于150欧元的商品可享受免征关税与处理费的“最低限度”(de</w:t>
      </w:r>
      <w:r>
        <w:t xml:space="preserve"> </w:t>
      </w:r>
      <w:r>
        <w:rPr>
          <w:rFonts w:hint="eastAsia"/>
        </w:rPr>
        <w:t xml:space="preserve">minimis)待遇。新规之下，所有进入欧盟的商业货件无论价值高低，均须每件缴纳3欧元的统一处理费，外加适用的增值税与关税。</w:t>
      </w:r>
    </w:p>
    <w:p>
      <w:pPr>
        <w:pStyle w:val="BodyText"/>
      </w:pPr>
      <w:r>
        <w:rPr>
          <w:rFonts w:hint="eastAsia"/>
        </w:rPr>
        <w:t xml:space="preserve">规模惊人：欧委会估计2025年约有46亿件低价值包裹进入欧盟，其中约91%来自中国。该关税预计每年为成员国带来约138亿欧元收入。新规同时回应了财政、公平竞争与产品安全三重关切——欧盟零售商对所有销售缴纳增值税，却长期与免税的中国进口商品竞争，而许多此类包裹被发现不符合欧盟安全标准。</w:t>
      </w:r>
    </w:p>
    <w:p>
      <w:pPr>
        <w:pStyle w:val="BodyText"/>
      </w:pPr>
      <w:r>
        <w:rPr>
          <w:rFonts w:hint="eastAsia"/>
        </w:rPr>
        <w:t xml:space="preserve">这是欧盟迄今针对中国电商主导地位最直接的结构性措施，最便宜商品的实际价格涨幅预计在15%至40%之间。该措施与谢夫乔维奇—王文涛贸易谈判同日落地，加剧了双边博弈的张力。3欧元为过渡性安排，欧盟成员国已同意到2028年随海关数据中心全面运行，改为按各品类实际关税税率征收。</w:t>
      </w:r>
    </w:p>
    <w:p>
      <w:pPr>
        <w:pStyle w:val="BodyText"/>
      </w:pPr>
      <w:r>
        <w:rPr>
          <w:b/>
          <w:bCs/>
        </w:rPr>
        <w:t xml:space="preserve">References</w:t>
      </w:r>
    </w:p>
    <w:p>
      <w:pPr>
        <w:pStyle w:val="BodyText"/>
      </w:pPr>
      <w:r>
        <w:t xml:space="preserve">[12] European Commission. (2026, June 29). Ensuring fairness and safety: EU3 customs duty on low-value parcels. European Commission. https://commission.europa.eu/news-and-media/news/ensuring-fairness-and-safety-eu3-customs-duty-low-value-parcels_en</w:t>
      </w:r>
      <w:r>
        <w:t xml:space="preserve"> </w:t>
      </w:r>
      <w:r>
        <w:t xml:space="preserve">[13] Reuters. (2026, June 27). EU targets Shein, Temu with 3-euro fee on small parcels as trade bloc moves to end de minimis. Yahoo Finance. https://finance.yahoo.com/news/eu-targets-shein-temu-3-182629264.html</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国际清算银行警告ai投资热潮酿成金融稳定风险恐引发全经济崩盘"/>
    <w:p>
      <w:pPr>
        <w:pStyle w:val="Heading3"/>
      </w:pPr>
      <w:r>
        <w:rPr>
          <w:rFonts w:hint="eastAsia"/>
        </w:rPr>
        <w:t xml:space="preserve">国际清算银行警告AI投资热潮酿成金融稳定风险，恐引发全经济崩盘</w:t>
      </w:r>
    </w:p>
    <w:p>
      <w:pPr>
        <w:pStyle w:val="FirstParagraph"/>
      </w:pPr>
      <w:r>
        <w:rPr>
          <w:rFonts w:hint="eastAsia"/>
        </w:rPr>
        <w:t xml:space="preserve">国际清算银行(BIS)在《2026年度经济报告》中发出紧急警告：当前的AI投资热潮已累积起足以放大任何未来冲击、并将不稳定从市场扩散至整体经济的金融脆弱性。报告指出，五大科技超大规模厂商(hyperscalers)预计在2025与2026两年合计投入超过1万亿美元(8780亿欧元)用于AI相关基础设施，这一支出水平已超过这些公司当前的盈利与自由现金流，迫使部分企业发债为资本开支融资。</w:t>
      </w:r>
    </w:p>
    <w:p>
      <w:pPr>
        <w:pStyle w:val="BodyText"/>
      </w:pPr>
      <w:r>
        <w:rPr>
          <w:rFonts w:hint="eastAsia"/>
        </w:rPr>
        <w:t xml:space="preserve">BIS将这轮AI热潮与历史上的投资狂热相提并论——19世纪30年代的运河热、40年代的铁路狂潮、20世纪20年代的电气化浪潮，以及21世纪初的互联网泡沫——每一次都以投资逆转、引发全经济衰退收场。报告还点出多重隐性风险：科技公司在会计上延长设备折旧年限，掩盖了实际现金消耗与资产负债表脆弱性；专用AI芯片的技术过时速度可能快于折旧假设；一位哥伦比亚大学经济学家估算六年内AI基础设施总投入将达8万亿美元(7万亿欧元)。大量融资经由监管较银行更宽松的对冲基金与私人信贷渠道流动，可能放大下行风险。</w:t>
      </w:r>
    </w:p>
    <w:p>
      <w:pPr>
        <w:pStyle w:val="BodyText"/>
      </w:pPr>
      <w:r>
        <w:rPr>
          <w:rFonts w:hint="eastAsia"/>
        </w:rPr>
        <w:t xml:space="preserve">BIS总经理帕布罗·埃尔南德斯·德科斯(Pablo</w:t>
      </w:r>
      <w:r>
        <w:t xml:space="preserve"> Hernández de </w:t>
      </w:r>
      <w:r>
        <w:rPr>
          <w:rFonts w:hint="eastAsia"/>
        </w:rPr>
        <w:t xml:space="preserve">Cos)将报告基调形容为紧迫，称政策制定者必须立即行动，拖延只会让必要的调整代价更高。报告援引高盛预测，到2030年数据中心将占美国电力需求增量的近一半。BIS货币与经济部代理主管弗兰克·斯梅茨(Frank</w:t>
      </w:r>
      <w:r>
        <w:t xml:space="preserve"> </w:t>
      </w:r>
      <w:r>
        <w:rPr>
          <w:rFonts w:hint="eastAsia"/>
        </w:rPr>
        <w:t xml:space="preserve">Smets)警告，新的财政—金融稳定连结意味着“主权债券价值可能出现更频繁、更剧烈的下跌”。</w:t>
      </w:r>
    </w:p>
    <w:p>
      <w:pPr>
        <w:pStyle w:val="BodyText"/>
      </w:pPr>
      <w:r>
        <w:rPr>
          <w:b/>
          <w:bCs/>
        </w:rPr>
        <w:t xml:space="preserve">References</w:t>
      </w:r>
    </w:p>
    <w:p>
      <w:pPr>
        <w:pStyle w:val="BodyText"/>
      </w:pPr>
      <w:r>
        <w:t xml:space="preserve">[14] Mealha, Q. (2026, June 29). The AI boom propping up markets could trigger the next crash, central banks warn. Euronews. https://www.euronews.com/business/2026/06/29/the-ai-boom-propping-up-markets-could-trigger-the-next-crash-central-banks-warn</w:t>
      </w:r>
      <w:r>
        <w:t xml:space="preserve"> </w:t>
      </w:r>
      <w:r>
        <w:t xml:space="preserve">[15] Reuters. (2026, June 29). Debt, AI boom and financial fragilities raise global risks, BIS says. Insurance Journal. https://www.insurancejournal.com/news/international/2026/06/29/875596.htm</w:t>
      </w:r>
      <w:r>
        <w:t xml:space="preserve"> </w:t>
      </w:r>
      <w:r>
        <w:t xml:space="preserve">[16] Bank for International Settlements. (2026, June 28). Annual Economic Report 2026. Bank for International Settlements. https://www.bis.org/publ/arpdf/ar2026e.htm</w:t>
      </w:r>
    </w:p>
    <w:p>
      <w:r>
        <w:pict>
          <v:rect style="width:0;height:1.5pt" o:hralign="center" o:hrstd="t" o:hr="t"/>
        </w:pict>
      </w:r>
    </w:p>
    <w:bookmarkEnd w:id="17"/>
    <w:bookmarkStart w:id="18" w:name="德国押注ai填补劳动力缺口3000亿欧元成效仍是一场豪赌"/>
    <w:p>
      <w:pPr>
        <w:pStyle w:val="Heading3"/>
      </w:pPr>
      <w:r>
        <w:rPr>
          <w:rFonts w:hint="eastAsia"/>
        </w:rPr>
        <w:t xml:space="preserve">德国押注AI填补劳动力缺口，3000亿欧元成效仍是一场豪赌</w:t>
      </w:r>
    </w:p>
    <w:p>
      <w:pPr>
        <w:pStyle w:val="FirstParagraph"/>
      </w:pPr>
      <w:r>
        <w:rPr>
          <w:rFonts w:hint="eastAsia"/>
        </w:rPr>
        <w:t xml:space="preserve">德国正把加速采用人工智能作为应对结构性劳动力短缺的首要战略——就业研究所(Institute</w:t>
      </w:r>
      <w:r>
        <w:t xml:space="preserve"> for Employment </w:t>
      </w:r>
      <w:r>
        <w:rPr>
          <w:rFonts w:hint="eastAsia"/>
        </w:rPr>
        <w:t xml:space="preserve">Research)估计，德国每年需引进约30万名熟练工人，才能仅仅维持现有用工水平。联邦劳工局列出160多个出现短缺的职业，集中于护理、医疗、建筑与技术工种。如今超过半数德国企业已使用或预计在2026年底前使用生成式AI，远高于2024年的26%。</w:t>
      </w:r>
    </w:p>
    <w:p>
      <w:pPr>
        <w:pStyle w:val="BodyText"/>
      </w:pPr>
      <w:r>
        <w:rPr>
          <w:rFonts w:hint="eastAsia"/>
        </w:rPr>
        <w:t xml:space="preserve">变化在企业层面真实可见。德国西北部一家定制住宅建造商每周处理250多张发票，过去相当于耗费四个工作日；去年引入AI后，同样的工作只需两天，恰好减半。彭博社报道，这类效率提升放大到德国整体经济规模，可达数千亿欧元，给出的标志性数字约为3000亿欧元。</w:t>
      </w:r>
    </w:p>
    <w:p>
      <w:pPr>
        <w:pStyle w:val="BodyText"/>
      </w:pPr>
      <w:r>
        <w:rPr>
          <w:rFonts w:hint="eastAsia"/>
        </w:rPr>
        <w:t xml:space="preserve">但这一数字应被视为预测而非已实现的结果，且处于一组相互竞争的估算之中。另一份来自Personio的估算认为，员工敬业度下降造成的生产率损失(部分可由自动化缓解)高达1423亿欧元。德国对AI的叙事方式与美国不同：在美国讨论将AI与大规模裁员挂钩之际，德国把AI定位为“减少对劳动力需求”的手段而非替代工具。正如The</w:t>
      </w:r>
      <w:r>
        <w:t xml:space="preserve"> Next </w:t>
      </w:r>
      <w:r>
        <w:rPr>
          <w:rFonts w:hint="eastAsia"/>
        </w:rPr>
        <w:t xml:space="preserve">Web主编安娜-玛丽亚·斯坦丘克(Ana-Maria</w:t>
      </w:r>
      <w:r>
        <w:t xml:space="preserve"> </w:t>
      </w:r>
      <w:r>
        <w:rPr>
          <w:rFonts w:hint="eastAsia"/>
        </w:rPr>
        <w:t xml:space="preserve">Stanciuc)所写，“这个国家没有足够的工人，而AI正被宣传为一种让国家需要更少工人的办法。”单个企业层面的收益真实、可测且温和，但能否汇聚成3000亿欧元的全国性答案，正是德国如今下的注。</w:t>
      </w:r>
    </w:p>
    <w:p>
      <w:pPr>
        <w:pStyle w:val="BodyText"/>
      </w:pPr>
      <w:r>
        <w:rPr>
          <w:b/>
          <w:bCs/>
        </w:rPr>
        <w:t xml:space="preserve">References</w:t>
      </w:r>
    </w:p>
    <w:p>
      <w:pPr>
        <w:pStyle w:val="BodyText"/>
      </w:pPr>
      <w:r>
        <w:t xml:space="preserve">[17] Stanciuc, A.-M. (2026, June 29). Germany’s AI rollout is being sold as a fix for its worker shortage. The Next Web. https://thenextweb.com/news/germanys-ai-rollout-is-being-sold-as-a-fix-for-its-worker-shortage</w:t>
      </w:r>
      <w:r>
        <w:t xml:space="preserve"> </w:t>
      </w:r>
      <w:r>
        <w:t xml:space="preserve">[18] Bloomberg. (2026, June 29). German AI rollout offers 300 billion fix for worker shortage. Bloomberg. https://www.bloomberg.com/news/articles/2026-06-29/german-ai-rollout-offers-300-billion-fix-for-worker-shortage</w:t>
      </w:r>
      <w:r>
        <w:t xml:space="preserve"> </w:t>
      </w:r>
      <w:r>
        <w:t xml:space="preserve">[19] Bloomberg. (2026, June 29). Germany turns to AI to fill the gap left by retiring workers. Bloomberg. https://www.bloomberg.com/news/newsletters/2026-06-29/germany-turns-to-ai-to-fill-the-gap-left-by-retiring-workers</w:t>
      </w:r>
    </w:p>
    <w:p>
      <w:r>
        <w:pict>
          <v:rect style="width:0;height:1.5pt" o:hralign="center" o:hrstd="t" o:hr="t"/>
        </w:pict>
      </w:r>
    </w:p>
    <w:bookmarkEnd w:id="18"/>
    <w:bookmarkStart w:id="19" w:name="西班牙成欧洲最具活力科技生态2025年初创融资达40亿欧元"/>
    <w:p>
      <w:pPr>
        <w:pStyle w:val="Heading3"/>
      </w:pPr>
      <w:r>
        <w:rPr>
          <w:rFonts w:hint="eastAsia"/>
        </w:rPr>
        <w:t xml:space="preserve">西班牙成欧洲最具活力科技生态，2025年初创融资达40亿欧元</w:t>
      </w:r>
    </w:p>
    <w:p>
      <w:pPr>
        <w:pStyle w:val="FirstParagraph"/>
      </w:pPr>
      <w:r>
        <w:rPr>
          <w:rFonts w:hint="eastAsia"/>
        </w:rPr>
        <w:t xml:space="preserve">西班牙初创企业2025年募资达40亿欧元，高于2024年的30亿欧元，同比增长33%。支撑这一跃升的是宏观顺风：西班牙GDP增长2.8%，是欧元区平均水平的两倍。西班牙初创企业总估值已达1250亿欧元，较2020年增长2.3倍，巩固了其作为欧洲第八大科技生态的地位；自2020年以来，该国在绿地研发投资项目上位列全球第四，巴塞罗那则在欧洲国际化创始人聚集度上排名第二。</w:t>
      </w:r>
    </w:p>
    <w:p>
      <w:pPr>
        <w:pStyle w:val="BodyText"/>
      </w:pPr>
      <w:r>
        <w:rPr>
          <w:rFonts w:hint="eastAsia"/>
        </w:rPr>
        <w:t xml:space="preserve">引领投资浪潮的企业包括位于巴斯克地区的量子计算公司Multiverse</w:t>
      </w:r>
      <w:r>
        <w:t xml:space="preserve"> </w:t>
      </w:r>
      <w:r>
        <w:rPr>
          <w:rFonts w:hint="eastAsia"/>
        </w:rPr>
        <w:t xml:space="preserve">Computing，其在6月早些时候募得1.57亿欧元。智能代理(Agentic</w:t>
      </w:r>
      <w:r>
        <w:t xml:space="preserve"> </w:t>
      </w:r>
      <w:r>
        <w:rPr>
          <w:rFonts w:hint="eastAsia"/>
        </w:rPr>
        <w:t xml:space="preserve">AI)类公司也在崛起，巴塞罗那的AI销售平台Enginy在Sifted南欧增长最快初创企业榜单上位列第三。2025年获投最多的五大垂直领域为软件、旅游科技、商业与生产力、健康科技与金融科技。</w:t>
      </w:r>
    </w:p>
    <w:p>
      <w:pPr>
        <w:pStyle w:val="BodyText"/>
      </w:pPr>
      <w:r>
        <w:rPr>
          <w:rFonts w:hint="eastAsia"/>
        </w:rPr>
        <w:t xml:space="preserve">西班牙投资局(ICEX-Invest</w:t>
      </w:r>
      <w:r>
        <w:t xml:space="preserve"> in </w:t>
      </w:r>
      <w:r>
        <w:rPr>
          <w:rFonts w:hint="eastAsia"/>
        </w:rPr>
        <w:t xml:space="preserve">Spain)执行董事米卡埃拉·阿里亚斯(Micaela</w:t>
      </w:r>
      <w:r>
        <w:t xml:space="preserve"> </w:t>
      </w:r>
      <w:r>
        <w:rPr>
          <w:rFonts w:hint="eastAsia"/>
        </w:rPr>
        <w:t xml:space="preserve">Arias)表示，在当今不确定的世界中，稳定对投资者很重要，而西班牙兼具政治与监管的稳定性。凯雷集团(The</w:t>
      </w:r>
      <w:r>
        <w:t xml:space="preserve"> Carlyle </w:t>
      </w:r>
      <w:r>
        <w:rPr>
          <w:rFonts w:hint="eastAsia"/>
        </w:rPr>
        <w:t xml:space="preserve">Group)合伙人费尔南多·丘埃卡(Fernando</w:t>
      </w:r>
      <w:r>
        <w:t xml:space="preserve"> </w:t>
      </w:r>
      <w:r>
        <w:rPr>
          <w:rFonts w:hint="eastAsia"/>
        </w:rPr>
        <w:t xml:space="preserve">Chueca)则警告：“要么我们认真拥抱AI，要么整个欧洲——不只是西班牙——都将被甩在后面。”</w:t>
      </w:r>
    </w:p>
    <w:p>
      <w:pPr>
        <w:pStyle w:val="BodyText"/>
      </w:pPr>
      <w:r>
        <w:rPr>
          <w:b/>
          <w:bCs/>
        </w:rPr>
        <w:t xml:space="preserve">References</w:t>
      </w:r>
    </w:p>
    <w:p>
      <w:pPr>
        <w:pStyle w:val="BodyText"/>
      </w:pPr>
      <w:r>
        <w:t xml:space="preserve">[20] Bryant, L. (2026, June 29). Spain emerges as one of Europe’s most dynamic tech ecosystems. Sifted. https://sifted.eu/articles/spain-dynamic-tech-ecosystems-brnd</w:t>
      </w:r>
      <w:r>
        <w:t xml:space="preserve"> </w:t>
      </w:r>
      <w:r>
        <w:t xml:space="preserve">[21] GoHub Ventures. (2026, June 29). Spain’s tech ecosystem reaches €125B in valuation. GoHub Ventures. https://gohub.vc/spain-tech-ecosystem-125-billion-valuation/</w:t>
      </w:r>
    </w:p>
    <w:p>
      <w:r>
        <w:pict>
          <v:rect style="width:0;height:1.5pt" o:hralign="center" o:hrstd="t" o:hr="t"/>
        </w:pict>
      </w:r>
    </w:p>
    <w:bookmarkEnd w:id="19"/>
    <w:bookmarkEnd w:id="20"/>
    <w:bookmarkStart w:id="24" w:name="四社会与民生"/>
    <w:p>
      <w:pPr>
        <w:pStyle w:val="Heading2"/>
      </w:pPr>
      <w:r>
        <w:rPr>
          <w:rFonts w:hint="eastAsia"/>
        </w:rPr>
        <w:t xml:space="preserve">四、社会与民生</w:t>
      </w:r>
    </w:p>
    <w:bookmarkStart w:id="21" w:name="德国施塔德青少年福利机构发生枪击案5人死亡2人被捕"/>
    <w:p>
      <w:pPr>
        <w:pStyle w:val="Heading3"/>
      </w:pPr>
      <w:r>
        <w:rPr>
          <w:rFonts w:hint="eastAsia"/>
        </w:rPr>
        <w:t xml:space="preserve">德国施塔德青少年福利机构发生枪击案，5人死亡2人被捕</w:t>
      </w:r>
    </w:p>
    <w:p>
      <w:pPr>
        <w:pStyle w:val="FirstParagraph"/>
      </w:pPr>
      <w:r>
        <w:rPr>
          <w:rFonts w:hint="eastAsia"/>
        </w:rPr>
        <w:t xml:space="preserve">德国北部城市施塔德(Stade)6月29日发生枪击案，造成5人死亡、数人受伤，引发大规模警力出动。当局表示已逮捕两人，其中包括嫌疑枪手。警方称枪击发生在施塔德市中心以南Dankersstrasse街的一处机构内，案发时间约为当地时间下午1:45。该机构包含为孕妇及带子女的年轻母亲提供的临时安置场所。</w:t>
      </w:r>
    </w:p>
    <w:p>
      <w:pPr>
        <w:pStyle w:val="BodyText"/>
      </w:pPr>
      <w:r>
        <w:rPr>
          <w:rFonts w:hint="eastAsia"/>
        </w:rPr>
        <w:t xml:space="preserve">调查人员尚未公布遇难者信息或袭击的具体情形，作案动机仍不明朗。当局表示公众已无持续威胁，警方称两名被拘者中有一人被认为实施了袭击。施塔德是一座约5万人口、位于汉堡以西约25英里的小城，并不以此种规模的暴力事件著称。</w:t>
      </w:r>
    </w:p>
    <w:p>
      <w:pPr>
        <w:pStyle w:val="BodyText"/>
      </w:pPr>
      <w:r>
        <w:rPr>
          <w:rFonts w:hint="eastAsia"/>
        </w:rPr>
        <w:t xml:space="preserve">在德国，造成5人死亡的大规模枪击是极为罕见的事件——该国拥有欧洲最严格的枪支管制之一。袭击发生在青少年福利机构，更添令人不安的维度。此事势必加剧关于公共安全与枪支管控的政治辩论。继2024至2025年的阿沙芬堡(Aschaffenburg)与索林根(Solingen)袭击之后，总理弗里德里希·默茨(Friedrich</w:t>
      </w:r>
      <w:r>
        <w:t xml:space="preserve"> </w:t>
      </w:r>
      <w:r>
        <w:rPr>
          <w:rFonts w:hint="eastAsia"/>
        </w:rPr>
        <w:t xml:space="preserve">Merz)领导的基民盟/基社盟(CDU/CSU)联合政府已将国内安全列为标志性优先事项，政府的应对及嫌疑人画像将塑造其政治余波。</w:t>
      </w:r>
    </w:p>
    <w:p>
      <w:pPr>
        <w:pStyle w:val="BodyText"/>
      </w:pPr>
      <w:r>
        <w:rPr>
          <w:b/>
          <w:bCs/>
        </w:rPr>
        <w:t xml:space="preserve">References</w:t>
      </w:r>
    </w:p>
    <w:p>
      <w:pPr>
        <w:pStyle w:val="BodyText"/>
      </w:pPr>
      <w:r>
        <w:t xml:space="preserve">[22] Newsweek. (2026, June 29). Stade shooting Germany: Death toll rises. Newsweek. https://www.newsweek.com/stade-shooting-germany-death-toll-12134858</w:t>
      </w:r>
      <w:r>
        <w:t xml:space="preserve"> </w:t>
      </w:r>
      <w:r>
        <w:t xml:space="preserve">[23] France24. (2026, June 29). Several people killed in shooting in northern Germany, police say. France24. https://www.france24.com/en/europe/20260629-several-people-killed-shooting-in-northern-germany-police-say</w:t>
      </w:r>
      <w:r>
        <w:t xml:space="preserve"> </w:t>
      </w:r>
      <w:r>
        <w:t xml:space="preserve">[24] CNN. (2026, June 29). Five killed in shooting at German youth facility, police say. CNN. https://www.cnn.com/2026/06/29/europe/stade-germany-shooting-intl</w:t>
      </w:r>
      <w:r>
        <w:t xml:space="preserve"> </w:t>
      </w:r>
      <w:r>
        <w:t xml:space="preserve">[25] Washington Post. (2026, June 29). Germany shooting in Stade. The Washington Post. https://www.washingtonpost.com/world/2026/06/29/germany-shooting-stade/</w:t>
      </w:r>
      <w:r>
        <w:t xml:space="preserve"> </w:t>
      </w:r>
      <w:r>
        <w:t xml:space="preserve">[26] NBC News. (2026, June 29). Shooting in Stade, northern Germany, kills 5. NBC News. https://www.nbcnews.com/world/germany/shooting-stade-northern-germany-police-rcna352199</w:t>
      </w:r>
    </w:p>
    <w:p>
      <w:r>
        <w:pict>
          <v:rect style="width:0;height:1.5pt" o:hralign="center" o:hrstd="t" o:hr="t"/>
        </w:pict>
      </w:r>
    </w:p>
    <w:bookmarkEnd w:id="21"/>
    <w:bookmarkStart w:id="22" w:name="欧洲热浪持续六国淡水告急塞浦路斯进入常态化紧急状态"/>
    <w:p>
      <w:pPr>
        <w:pStyle w:val="Heading3"/>
      </w:pPr>
      <w:r>
        <w:rPr>
          <w:rFonts w:hint="eastAsia"/>
        </w:rPr>
        <w:t xml:space="preserve">欧洲热浪持续，六国淡水告急，塞浦路斯进入“常态化紧急状态”</w:t>
      </w:r>
    </w:p>
    <w:p>
      <w:pPr>
        <w:pStyle w:val="FirstParagraph"/>
      </w:pPr>
      <w:r>
        <w:rPr>
          <w:rFonts w:hint="eastAsia"/>
        </w:rPr>
        <w:t xml:space="preserve">塞浦路斯已耗用其72%的淡水资源，夏季峰值高达92%，实质上处于持续的紧急状态——而一国淡水利用率达到20%即被视为进入警戒区。数据来自欧盟统计局(Eurostat)与欧洲环境署(EEA)。紧随其后的是马耳他，年度利用率33%、季节性升至67%；希腊(37%)、罗马尼亚(34%)、葡萄牙(31%)、意大利(27%)与西班牙(26.5%)在夏季月份均进入警戒区。</w:t>
      </w:r>
    </w:p>
    <w:p>
      <w:pPr>
        <w:pStyle w:val="BodyText"/>
      </w:pPr>
      <w:r>
        <w:rPr>
          <w:rFonts w:hint="eastAsia"/>
        </w:rPr>
        <w:t xml:space="preserve">一些利用率较低的国家——保加利亚、匈牙利、克罗地亚与爱尔兰——仍面临供水困难，表明问题更多源于基础设施和分配瓶颈，而非纯粹的资源稀缺。欧洲环境署称，气候变化与干旱事件至少在2030年前可能加剧缺水的频率、强度与影响。题为《过热与准备不足》(Overheated</w:t>
      </w:r>
      <w:r>
        <w:t xml:space="preserve"> and </w:t>
      </w:r>
      <w:r>
        <w:rPr>
          <w:rFonts w:hint="eastAsia"/>
        </w:rPr>
        <w:t xml:space="preserve">Underprepared)的报告发现，约十分之一的欧盟公民难以获得足够的安全洁净水，塞浦路斯(36.5%)与希腊(31.5%)问题最为严重。</w:t>
      </w:r>
    </w:p>
    <w:p>
      <w:pPr>
        <w:pStyle w:val="BodyText"/>
      </w:pPr>
      <w:r>
        <w:rPr>
          <w:rFonts w:hint="eastAsia"/>
        </w:rPr>
        <w:t xml:space="preserve">这场水资源压力的背后是一场致命热浪。据联合国卫生机构，自6月21日以来欧洲已录得超过1300例超额死亡；科学家组织“世界天气归因”(World</w:t>
      </w:r>
      <w:r>
        <w:t xml:space="preserve"> Weather </w:t>
      </w:r>
      <w:r>
        <w:rPr>
          <w:rFonts w:hint="eastAsia"/>
        </w:rPr>
        <w:t xml:space="preserve">Attribution)称，这是欧洲有记录以来最严重的热浪，若无人为气候变化，其在初夏出现“几乎不可能”。南欧与东欧国家系统性地过度开采淡水储备，使欧盟《水框架指令》2027年“良好水状态”目标对压力最大的国家而言已明显无法企及。</w:t>
      </w:r>
    </w:p>
    <w:p>
      <w:pPr>
        <w:pStyle w:val="BodyText"/>
      </w:pPr>
      <w:r>
        <w:rPr>
          <w:b/>
          <w:bCs/>
        </w:rPr>
        <w:t xml:space="preserve">References</w:t>
      </w:r>
    </w:p>
    <w:p>
      <w:pPr>
        <w:pStyle w:val="BodyText"/>
      </w:pPr>
      <w:r>
        <w:t xml:space="preserve">[27] Euronews. (2026, June 29). Heatwave: Which European countries are running out of water? Euronews. https://www.euronews.com/my-europe/2026/06/29/heatwave-which-european-countries-are-running-out-of-water</w:t>
      </w:r>
      <w:r>
        <w:t xml:space="preserve"> </w:t>
      </w:r>
      <w:r>
        <w:t xml:space="preserve">[28] World Meteorological Organization. (2026, June 29). Records fall as extreme heat grips Europe. WMO. https://wmo.int/media/news/records-fall-extreme-heat-grips-europe</w:t>
      </w:r>
    </w:p>
    <w:p>
      <w:r>
        <w:pict>
          <v:rect style="width:0;height:1.5pt" o:hralign="center" o:hrstd="t" o:hr="t"/>
        </w:pict>
      </w:r>
    </w:p>
    <w:bookmarkEnd w:id="22"/>
    <w:bookmarkStart w:id="23" w:name="乌克兰战损电网迎战热浪极端高温东移加压前线供电"/>
    <w:p>
      <w:pPr>
        <w:pStyle w:val="Heading3"/>
      </w:pPr>
      <w:r>
        <w:rPr>
          <w:rFonts w:hint="eastAsia"/>
        </w:rPr>
        <w:t xml:space="preserve">乌克兰战损电网迎战热浪，极端高温东移加压前线供电</w:t>
      </w:r>
    </w:p>
    <w:p>
      <w:pPr>
        <w:pStyle w:val="FirstParagraph"/>
      </w:pPr>
      <w:r>
        <w:rPr>
          <w:rFonts w:hint="eastAsia"/>
        </w:rPr>
        <w:t xml:space="preserve">乌克兰周一严阵以待，迎接未来数日的剧烈升温——一股东移的热浪将进一步加压本已脆弱的电网。从西部的伊万诺-弗兰科夫斯克(Ivano-Frankivsk)到南部前线的扎波罗热(Zaporizhzhia)，至少五个地区的电网运营商宣布周二部分时段实施临时限电。自2022年2月以来，俄罗斯的攻击已对乌克兰能源基础设施造成数百亿欧元损失，电力系统在多年战时状态后正以临界容量运行。</w:t>
      </w:r>
    </w:p>
    <w:p>
      <w:pPr>
        <w:pStyle w:val="BodyText"/>
      </w:pPr>
      <w:r>
        <w:rPr>
          <w:rFonts w:hint="eastAsia"/>
        </w:rPr>
        <w:t xml:space="preserve">“高温也是对那些已在战时条件下运行超过四年的设备的一次严峻考验。”Yasno能源公司首席执行官谢尔吉·科瓦连科(Sergii</w:t>
      </w:r>
      <w:r>
        <w:t xml:space="preserve"> </w:t>
      </w:r>
      <w:r>
        <w:rPr>
          <w:rFonts w:hint="eastAsia"/>
        </w:rPr>
        <w:t xml:space="preserve">Kovalenko)说。这场热浪上周率先席卷西欧，将气温推至历史高位，令医院、交通网络与电网承压。据联合国卫生机构，自6月21日以来欧洲已录得超过1300例超额死亡；“世界天气归因”科学家组织称，这是欧洲有记录以来最严重的热浪，若无气候变化，其在初夏如此早出现“几乎不可能”。</w:t>
      </w:r>
    </w:p>
    <w:p>
      <w:pPr>
        <w:pStyle w:val="BodyText"/>
      </w:pPr>
      <w:r>
        <w:rPr>
          <w:rFonts w:hint="eastAsia"/>
        </w:rPr>
        <w:t xml:space="preserve">未来数日乌克兰各地气温预计达35至38摄氏度，周一已有至少1.3亿欧洲人面临超过35摄氏度的高温。战损能源基础设施与破纪录高温的叠加，在乌克兰构成复合型人道危机；前线扎波罗热等地的限电，将使本已每日忍受停电的数百万民众面临额外的高温健康风险。乌克兰电网接入欧洲ENTSO-E同步区，其不稳定亦可能影响波兰、斯洛伐克、匈牙利与罗马尼亚的电力流动。</w:t>
      </w:r>
    </w:p>
    <w:p>
      <w:pPr>
        <w:pStyle w:val="BodyText"/>
      </w:pPr>
      <w:r>
        <w:rPr>
          <w:b/>
          <w:bCs/>
        </w:rPr>
        <w:t xml:space="preserve">References</w:t>
      </w:r>
    </w:p>
    <w:p>
      <w:pPr>
        <w:pStyle w:val="BodyText"/>
      </w:pPr>
      <w:r>
        <w:t xml:space="preserve">[29] Euronews. (2026, June 29). Ukraine’s battered energy grid braces for intense heat as extreme temperatures head east. Euronews. https://www.euronews.com/my-europe/2026/06/29/ukraines-battered-energy-grid-braces-for-intense-heat-as-extreme-temperatures-head-east</w:t>
      </w:r>
    </w:p>
    <w:p>
      <w:r>
        <w:pict>
          <v:rect style="width:0;height:1.5pt" o:hralign="center" o:hrstd="t" o:hr="t"/>
        </w:pict>
      </w:r>
    </w:p>
    <w:bookmarkEnd w:id="23"/>
    <w:bookmarkEnd w:id="24"/>
    <w:bookmarkStart w:id="26" w:name="五企业ipo与并购"/>
    <w:p>
      <w:pPr>
        <w:pStyle w:val="Heading2"/>
      </w:pPr>
      <w:r>
        <w:rPr>
          <w:rFonts w:hint="eastAsia"/>
        </w:rPr>
        <w:t xml:space="preserve">五、企业IPO与并购</w:t>
      </w:r>
    </w:p>
    <w:bookmarkStart w:id="25" w:name="nns向荷兰afm提交要约备忘录草案拟以每股4.10欧元全现金收购oci"/>
    <w:p>
      <w:pPr>
        <w:pStyle w:val="Heading3"/>
      </w:pPr>
      <w:r>
        <w:rPr>
          <w:rFonts w:hint="eastAsia"/>
        </w:rPr>
        <w:t xml:space="preserve">NNS向荷兰AFM提交要约备忘录草案，拟以每股4.10欧元全现金收购OCI</w:t>
      </w:r>
    </w:p>
    <w:p>
      <w:pPr>
        <w:pStyle w:val="FirstParagraph"/>
      </w:pPr>
      <w:r>
        <w:t xml:space="preserve">OCI Global </w:t>
      </w:r>
      <w:r>
        <w:rPr>
          <w:rFonts w:hint="eastAsia"/>
        </w:rPr>
        <w:t xml:space="preserve">N.V.(泛欧阿姆斯特丹交易所代码：OCI)最大股东NNS</w:t>
      </w:r>
      <w:r>
        <w:t xml:space="preserve"> Holding (Cyprus) </w:t>
      </w:r>
      <w:r>
        <w:rPr>
          <w:rFonts w:hint="eastAsia"/>
        </w:rPr>
        <w:t xml:space="preserve">Limited于6月29日宣布，已就拟发起的自愿性全现金公开收购向荷兰金融市场管理局(Autoriteit</w:t>
      </w:r>
      <w:r>
        <w:t xml:space="preserve"> Financiële Markten / </w:t>
      </w:r>
      <w:r>
        <w:rPr>
          <w:rFonts w:hint="eastAsia"/>
        </w:rPr>
        <w:t xml:space="preserve">AFM)提交要约备忘录草案，要约价为每股4.10欧元(含息)。OCI约有2.11亿股在外流通，据此推算要约总价值约8.66亿欧元(按现行汇率约9.5亿美元)，远超5亿美元的主板并购门槛。该价格较OCI公告前收盘价溢价约9%。</w:t>
      </w:r>
    </w:p>
    <w:p>
      <w:pPr>
        <w:pStyle w:val="BodyText"/>
      </w:pPr>
      <w:r>
        <w:rPr>
          <w:rFonts w:hint="eastAsia"/>
        </w:rPr>
        <w:t xml:space="preserve">NNS隶属于由埃及亿万富翁纳赛夫·萨维里斯(Nassef</w:t>
      </w:r>
      <w:r>
        <w:t xml:space="preserve"> </w:t>
      </w:r>
      <w:r>
        <w:rPr>
          <w:rFonts w:hint="eastAsia"/>
        </w:rPr>
        <w:t xml:space="preserve">Sawiris)创立的私营NNS集团，萨维里斯是OCI最大个人股东。本次要约为自愿性全现金交易，无最低接受门槛；萨维里斯家族部分成员持有的19,167,618股(约占OCI已发行股本的9.07%)已签署不可撤销的不参与要约承诺。要约条件包括获得必要的竞争审批、AFM未根据《金融监管法》第5:80条发出阻止结算的通知、无政府禁令阻止完成，以及OCI股票在泛欧阿姆斯特丹交易所的交易未被永久暂停或终止。</w:t>
      </w:r>
    </w:p>
    <w:p>
      <w:pPr>
        <w:pStyle w:val="BodyText"/>
      </w:pPr>
      <w:r>
        <w:rPr>
          <w:rFonts w:hint="eastAsia"/>
        </w:rPr>
        <w:t xml:space="preserve">此次向AFM提交草案，是继NNS于2026年5月11日提出初步现金要约之后的进展。OCI是一家总部位于荷兰的氮肥与甲醇生产商，业务横跨美国、欧洲与中东。近年来OCI持续剥离资产，陆续出售爱荷华肥料公司、OCI甲醇业务及荷兰氨业务等；此次私有化要约，可视为萨维里斯家族在资产瘦身后重新整合控制权的一步。NNS确认拥有充足现金资源，无需外部融资即可支付要约对价及相关费用。</w:t>
      </w:r>
    </w:p>
    <w:p>
      <w:pPr>
        <w:pStyle w:val="BodyText"/>
      </w:pPr>
      <w:r>
        <w:rPr>
          <w:b/>
          <w:bCs/>
        </w:rPr>
        <w:t xml:space="preserve">References</w:t>
      </w:r>
    </w:p>
    <w:p>
      <w:pPr>
        <w:pStyle w:val="BodyText"/>
      </w:pPr>
      <w:r>
        <w:t xml:space="preserve">[30] NNS Holding (Cyprus) Limited. (2026, June 29). Update on voluntary public offer by NNS for OCI. PR Newswire. https://www.prnewswire.com/news-releases/update-on-voluntary-public-offer-by-nns-for-oci-302812716.html</w:t>
      </w:r>
      <w:r>
        <w:t xml:space="preserve"> </w:t>
      </w:r>
      <w:r>
        <w:t xml:space="preserve">[31] Ad-hoc-news.de. (2026, June 29). OCI: Voluntary offer at EUR 4.10/shares in Euronext Amsterdam focus. Ad-hoc-news.de. https://www.ad-hoc-news.de/boerse/news/ueberblick/oci-voluntary-offer-at-eur-4-10-shares-in-euronext-amsterdam-focus/69652134</w:t>
      </w:r>
      <w:r>
        <w:t xml:space="preserve"> </w:t>
      </w:r>
      <w:r>
        <w:t xml:space="preserve">[32] Finanzwire. (2026, June 29). NNS Holding (Cyprus) Limited: Update on voluntary public offer by NNS for OCI. Finanzwire. https://www.finanzwire.com/press-release/nns-holding-cyprus-limited-etr-update-on-voluntary-public-offer-by-nns-for-oci-44qfDAEvz0p</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5"/>
    <w:bookmarkEnd w:id="26"/>
    <w:bookmarkStart w:id="29" w:name="六其他重要事件"/>
    <w:p>
      <w:pPr>
        <w:pStyle w:val="Heading2"/>
      </w:pPr>
      <w:r>
        <w:rPr>
          <w:rFonts w:hint="eastAsia"/>
        </w:rPr>
        <w:t xml:space="preserve">六、其他重要事件</w:t>
      </w:r>
    </w:p>
    <w:bookmarkStart w:id="27" w:name="白俄罗斯关闭俄方架设的无人机中继站回应泽连斯基最后通牒"/>
    <w:p>
      <w:pPr>
        <w:pStyle w:val="Heading3"/>
      </w:pPr>
      <w:r>
        <w:rPr>
          <w:rFonts w:hint="eastAsia"/>
        </w:rPr>
        <w:t xml:space="preserve">白俄罗斯关闭俄方架设的无人机中继站，回应泽连斯基最后通牒</w:t>
      </w:r>
    </w:p>
    <w:p>
      <w:pPr>
        <w:pStyle w:val="FirstParagraph"/>
      </w:pPr>
      <w:r>
        <w:rPr>
          <w:rFonts w:hint="eastAsia"/>
        </w:rPr>
        <w:t xml:space="preserve">白俄罗斯总统卢卡申科(Aleksander</w:t>
      </w:r>
      <w:r>
        <w:t xml:space="preserve"> </w:t>
      </w:r>
      <w:r>
        <w:rPr>
          <w:rFonts w:hint="eastAsia"/>
        </w:rPr>
        <w:t xml:space="preserve">Lukashenko)关闭了四座由莫斯科架设、协助俄罗斯对乌无人机行动的中继站。这些中继站原为蜂窝通信塔，为俄方无人机操作员转发信号，使其无人机得以相互交换信息，并深入缺乏拦截装备与北约防空系统的乌克兰西部。乌克兰无人机战的先驱之一安德烈·普罗宁(Andriy</w:t>
      </w:r>
      <w:r>
        <w:t xml:space="preserve"> </w:t>
      </w:r>
      <w:r>
        <w:rPr>
          <w:rFonts w:hint="eastAsia"/>
        </w:rPr>
        <w:t xml:space="preserve">Pronin)对半岛电视台表示，中继站确实让信号“更强”，使俄军袭击“更精准”。</w:t>
      </w:r>
    </w:p>
    <w:p>
      <w:pPr>
        <w:pStyle w:val="BodyText"/>
      </w:pPr>
      <w:r>
        <w:rPr>
          <w:rFonts w:hint="eastAsia"/>
        </w:rPr>
        <w:t xml:space="preserve">泽连斯基6月19日称，卢卡申科允许俄罗斯运行“校正对乌克兰平民、特别是平民炮火的设备”，随后发出体现基辅新近强硬姿态的最后通牒：“我认为一周时间足够了”——要求卢卡申科撤除中继站。乌克兰拥有重型轰炸无人机与导弹，有能力打击防空系统老旧的白俄罗斯，后者面积约为乌克兰的三分之一。</w:t>
      </w:r>
    </w:p>
    <w:p>
      <w:pPr>
        <w:pStyle w:val="BodyText"/>
      </w:pPr>
      <w:r>
        <w:rPr>
          <w:rFonts w:hint="eastAsia"/>
        </w:rPr>
        <w:t xml:space="preserve">泽连斯基将此次关闭称为一次外交胜利，标志着乌克兰从军事强势地位出发成功运用了胁迫外交。分析人士则视之为卢卡申科在与基辅达成间接妥协的同时，仍对莫斯科维持表面姿态。这一动向具有更广泛的欧洲安全意涵：俄罗斯无人机对乌克兰西部的精度下降，可减轻波兰与罗马尼亚领空所承受的压力——近月来该区域屡因失控无人机与残骸发生事件。</w:t>
      </w:r>
    </w:p>
    <w:p>
      <w:pPr>
        <w:pStyle w:val="BodyText"/>
      </w:pPr>
      <w:r>
        <w:rPr>
          <w:b/>
          <w:bCs/>
        </w:rPr>
        <w:t xml:space="preserve">References</w:t>
      </w:r>
    </w:p>
    <w:p>
      <w:pPr>
        <w:pStyle w:val="BodyText"/>
      </w:pPr>
      <w:r>
        <w:t xml:space="preserve">[33] Al Jazeera. (2026, June 29).</w:t>
      </w:r>
      <w:r>
        <w:t xml:space="preserve"> </w:t>
      </w:r>
      <w:r>
        <w:t xml:space="preserve">‘A concession to Zelenskyy’s ultimatum’</w:t>
      </w:r>
      <w:r>
        <w:t xml:space="preserve">: Ukraine’s triumph over Belarus. Al Jazeera. https://www.aljazeera.com/news/2026/6/29/drone-relayers-off-ukraines-diplomatic-triumph-over-belarus</w:t>
      </w:r>
    </w:p>
    <w:p>
      <w:r>
        <w:pict>
          <v:rect style="width:0;height:1.5pt" o:hralign="center" o:hrstd="t" o:hr="t"/>
        </w:pict>
      </w:r>
    </w:p>
    <w:bookmarkEnd w:id="27"/>
    <w:bookmarkStart w:id="28" w:name="普京首次承认俄面临燃料短缺乌军袭击斯拉维扬斯克与雅罗斯拉夫尔炼油厂"/>
    <w:p>
      <w:pPr>
        <w:pStyle w:val="Heading3"/>
      </w:pPr>
      <w:r>
        <w:rPr>
          <w:rFonts w:hint="eastAsia"/>
        </w:rPr>
        <w:t xml:space="preserve">普京首次承认俄面临燃料短缺，乌军袭击斯拉维扬斯克与雅罗斯拉夫尔炼油厂</w:t>
      </w:r>
    </w:p>
    <w:p>
      <w:pPr>
        <w:pStyle w:val="FirstParagraph"/>
      </w:pPr>
      <w:r>
        <w:rPr>
          <w:rFonts w:hint="eastAsia"/>
        </w:rPr>
        <w:t xml:space="preserve">俄罗斯总统普京(Vladimir</w:t>
      </w:r>
      <w:r>
        <w:t xml:space="preserve"> </w:t>
      </w:r>
      <w:r>
        <w:rPr>
          <w:rFonts w:hint="eastAsia"/>
        </w:rPr>
        <w:t xml:space="preserve">Putin)周日首次承认本国正面临“某种短缺”的燃料，乌克兰持续打击俄能源设施，又一座位于南部的大型炼油厂起火。普京在一场聚焦燃料形势的官员会议上承认，国家正“经历一段艰难时期”，但坚称莫斯科将“履行其所有社会义务”。随后他向国家电视台表示，军工产业将迅速提升防空系统产量以抵御乌克兰袭击。普京称问题并不严重，俄罗斯将增加燃料进口并加快油设施维修，以结束这一“暂时性短缺”，并特别承诺尽快解决克里米亚的燃料短缺。</w:t>
      </w:r>
    </w:p>
    <w:p>
      <w:pPr>
        <w:pStyle w:val="BodyText"/>
      </w:pPr>
      <w:r>
        <w:rPr>
          <w:rFonts w:hint="eastAsia"/>
        </w:rPr>
        <w:t xml:space="preserve">乌克兰军队隔夜袭击了俄罗斯克拉斯诺达尔(Krasnodar)边疆区的斯拉维扬斯克-纳-库巴尼(Slavyansk-na-Kubani)炼油厂，引发火灾致一人死亡。该设施年加工原油约400万吨，为黑海港口出口供应石油产品。位于雅罗斯拉夫尔(Yaroslavl)地区、距乌克兰边境约700公里的另一座炼油厂亦遭打击。普京驳回了乌克兰关于相互限制纵深打击的提议。</w:t>
      </w:r>
    </w:p>
    <w:p>
      <w:pPr>
        <w:pStyle w:val="BodyText"/>
      </w:pPr>
      <w:r>
        <w:rPr>
          <w:rFonts w:hint="eastAsia"/>
        </w:rPr>
        <w:t xml:space="preserve">俄罗斯领导人公开承认国内供应短缺极为罕见，反映出乌克兰持续无人机攻势对俄炼油产能的累积冲击。对欧洲能源市场而言，俄罗斯成品油仍通过土耳其、阿联酋、印度等第三国中介流向欧洲周边市场，相关扰动会经由全球成品油市场层层传导。乌克兰的炼油厂攻势意在削弱俄军后勤与航空燃料供应，可能进一步制约俄方在乌克兰上空的空中行动。</w:t>
      </w:r>
    </w:p>
    <w:p>
      <w:pPr>
        <w:pStyle w:val="BodyText"/>
      </w:pPr>
      <w:r>
        <w:rPr>
          <w:b/>
          <w:bCs/>
        </w:rPr>
        <w:t xml:space="preserve">References</w:t>
      </w:r>
    </w:p>
    <w:p>
      <w:pPr>
        <w:pStyle w:val="BodyText"/>
      </w:pPr>
      <w:r>
        <w:t xml:space="preserve">[34] Aktan, S. (2026, June 29). Putin admits oil deficit and adjusted fuel plans amid Ukrainian strikes on refineries. Euronews. https://www.euronews.com/my-europe/2026/06/29/putin-admits-oil-deficit-and-adjusted-fuel-plans-amid-ukrainian-strikes-on-refineries</w:t>
      </w:r>
      <w:r>
        <w:t xml:space="preserve"> </w:t>
      </w:r>
      <w:r>
        <w:t xml:space="preserve">[35] France24. (2026, June 28). Ukraine drone assault ignites Russian oil refinery as Putin acknowledges difficult period. France24. https://www.france24.com/en/europe/20260628-ukraine-drone-assault-ignites-russian-oil-refinery-as-putin-acknowledges-difficult-period</w:t>
      </w:r>
      <w:r>
        <w:t xml:space="preserve"> </w:t>
      </w:r>
      <w:r>
        <w:t xml:space="preserve">[36] PBS NewsHour. (2026, June 29). Ukraine’s drone set another Russian oil refinery ablaze as Putin admits fuel shortages. PBS NewsHour. https://www.pbs.org/newshour/world/ukraines-drone-set-another-russian-oil-refinery-ablaze-as-putin-admits-fuel-shortages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2026-06-29T13:48:36Z</dcterms:created>
  <dcterms:modified xsi:type="dcterms:W3CDTF">2026-06-29T13:48:36Z</dcterms:modified>
</cp:coreProperties>
</file>

<file path=docProps/custom.xml><?xml version="1.0" encoding="utf-8"?>
<Properties xmlns="http://schemas.openxmlformats.org/officeDocument/2006/custom-properties" xmlns:vt="http://schemas.openxmlformats.org/officeDocument/2006/docPropsVTypes"/>
</file>