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英国每日热点新闻-2026年5月11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2026年5月11日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希思罗4月客流同比下滑5.3-伊朗战事冲击中东航线"/>
    <w:p>
      <w:pPr>
        <w:pStyle w:val="Heading3"/>
      </w:pPr>
      <w:r>
        <w:rPr>
          <w:rFonts w:hint="eastAsia"/>
        </w:rPr>
        <w:t xml:space="preserve">希思罗4月客流同比下滑5.3%</w:t>
      </w:r>
      <w:r>
        <w:t xml:space="preserve"> </w:t>
      </w:r>
      <w:r>
        <w:rPr>
          <w:rFonts w:hint="eastAsia"/>
        </w:rPr>
        <w:t xml:space="preserve">伊朗战事冲击中东航线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希思罗机场5月11日公布的运营数据显示，4月旅客吞吐量同比减少5.3%至670万人次。机场将下滑直接归因于2月28日爆发的伊朗战争——中东空域关闭后，阿联酋航空、阿提哈德航空和卡塔尔航空大幅削减航班，希思罗的中东航线客流锐减逾五成。同期，借道伦敦的中转旅客逆势增长10%。首席执行官Thomas</w:t>
      </w:r>
      <w:r>
        <w:t xml:space="preserve"> </w:t>
      </w:r>
      <w:r>
        <w:rPr>
          <w:rFonts w:hint="eastAsia"/>
        </w:rPr>
        <w:t xml:space="preserve">Woldbye将此定性为「短期扰动」，并称底层需求并未受损。机场表示将在6月更新2026年全年预测。航空业承压不止于此：英国航空母公司IAG于5月8日发布盈利预警，提及90亿欧元的燃油账单，并已上调英航票价约8%；布伦特原油自战事以来持续高于每桶104美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May 11). Heathrow Airport passenger numbers fall in April. RTE News. https://www.rte.ie/news/business/2026/0511/1572703-heathrow-airport-passenger-numbers/</w:t>
      </w:r>
    </w:p>
    <w:p>
      <w:r>
        <w:pict>
          <v:rect style="width:0;height:1.5pt" o:hralign="center" o:hrstd="t" o:hr="t"/>
        </w:pict>
      </w:r>
    </w:p>
    <w:bookmarkEnd w:id="9"/>
    <w:bookmarkStart w:id="10" w:name="富时100微涨0.2-30年期国债收益率冲上年内新高"/>
    <w:p>
      <w:pPr>
        <w:pStyle w:val="Heading3"/>
      </w:pPr>
      <w:r>
        <w:rPr>
          <w:rFonts w:hint="eastAsia"/>
        </w:rPr>
        <w:t xml:space="preserve">富时100微涨0.2%</w:t>
      </w:r>
      <w:r>
        <w:t xml:space="preserve"> </w:t>
      </w:r>
      <w:r>
        <w:rPr>
          <w:rFonts w:hint="eastAsia"/>
        </w:rPr>
        <w:t xml:space="preserve">30年期国债收益率冲上年内新高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股债汇市5月11日呈现明显分化。富时100指数收涨0.2%至10260.53点，富时250指数微跌0.1%至22834点。债市出现剧烈调整：30年期英国国债收益率上行10个基点至5.68%，刷新年内高点；10年期收益率上行8个基点至4.99%，逼近5%关口。英镑兑美元跌0.2%至1.36，兑欧元跌0.1%至1.15。在美伊停火谈判陷入僵局的背景下，布伦特原油徘徊在每桶约105美元。个股层面，Compass</w:t>
      </w:r>
      <w:r>
        <w:t xml:space="preserve"> </w:t>
      </w:r>
      <w:r>
        <w:rPr>
          <w:rFonts w:hint="eastAsia"/>
        </w:rPr>
        <w:t xml:space="preserve">Group上调2026年利润指引，Victrex则因发布盈利预警并宣布裁员10%（与中东地区不确定性相关）股价大幅下挫，IAG继续承压。宏观面上，英国央行基准利率维持在3.75%（4月30日按兵不动），3月CPI为3.3%，央行警告通胀风险「完全偏向上行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债券收益率与首相Starmer发表「重启」演讲同日上行，反映市场正在重新定价英国的政治风险。deVere集团CEO</w:t>
      </w:r>
      <w:r>
        <w:t xml:space="preserve"> Nigel </w:t>
      </w:r>
      <w:r>
        <w:rPr>
          <w:rFonts w:hint="eastAsia"/>
        </w:rPr>
        <w:t xml:space="preserve">Green表示，「金融市场如今已把英国政治风险视为驱动资产价格的主要因素」。若长端收益率持续逼近6%，财政部的发债成本与秋季预算空间都将进一步受限。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Bloomberg. (2026, May 11). FTSE 100 live: Starmer speech, Iran war, oil prices, pound, bonds — what’s moving UK markets right now. Bloomberg. https://www.bloomberg.com/news/live-blog/2026-05-11/ftse-100-live-starmer-speech-iran-war-trump-oil-prices-hormuz-pound-bondswhat-s-moving-uk-markets-right-now-markets-today-mp0s3j2h</w:t>
      </w:r>
    </w:p>
    <w:p>
      <w:r>
        <w:pict>
          <v:rect style="width:0;height:1.5pt" o:hralign="center" o:hrstd="t" o:hr="t"/>
        </w:pict>
      </w:r>
    </w:p>
    <w:bookmarkEnd w:id="10"/>
    <w:bookmarkStart w:id="11" w:name="英国碳价应声走高-starmer承诺与欧盟ets对接"/>
    <w:p>
      <w:pPr>
        <w:pStyle w:val="Heading3"/>
      </w:pPr>
      <w:r>
        <w:rPr>
          <w:rFonts w:hint="eastAsia"/>
        </w:rPr>
        <w:t xml:space="preserve">英国碳价应声走高</w:t>
      </w:r>
      <w:r>
        <w:t xml:space="preserve"> </w:t>
      </w:r>
      <w:r>
        <w:rPr>
          <w:rFonts w:hint="eastAsia"/>
        </w:rPr>
        <w:t xml:space="preserve">Starmer承诺与欧盟ETS对接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首相Starmer</w:t>
      </w:r>
      <w:r>
        <w:t xml:space="preserve"> </w:t>
      </w:r>
      <w:r>
        <w:rPr>
          <w:rFonts w:hint="eastAsia"/>
        </w:rPr>
        <w:t xml:space="preserve">5月11日「重启」演讲承诺深化对欧关系，英国碳排放配额期货当日跳涨，市场押注英国碳市场（UK</w:t>
      </w:r>
      <w:r>
        <w:t xml:space="preserve"> </w:t>
      </w:r>
      <w:r>
        <w:rPr>
          <w:rFonts w:hint="eastAsia"/>
        </w:rPr>
        <w:t xml:space="preserve">ETS）将与欧盟碳市场（EU</w:t>
      </w:r>
      <w:r>
        <w:t xml:space="preserve"> </w:t>
      </w:r>
      <w:r>
        <w:rPr>
          <w:rFonts w:hint="eastAsia"/>
        </w:rPr>
        <w:t xml:space="preserve">ETS）实现对接。英国政府声明称，加强碳市场合作既能改善能源安全，也能让英国重工业规避欧盟碳边境调节机制（CBAM，2027年1月起全面实施）。若不对接，CBAM每年将使英国向欧盟预算输送约8亿英镑；一旦完成对接，两地形成统一碳价，钢铁、铝、水泥和化工等英国出口商即可获豁免。欧盟理事会已于2025年11月授予谈判授权，双方目标是在春季峰会前完成谈判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Bloomberg. (2026, May 11). UK carbon gains as Starmer speech boosts outlook for EU linking. Bloomberg. https://www.bloomberg.com/news/articles/2026-05-11/uk-carbon-gains-as-starmer-speech-boosts-outlook-for-eu-linking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starmer发表重启演讲-立法将英国钢铁重新收归国有"/>
    <w:p>
      <w:pPr>
        <w:pStyle w:val="Heading3"/>
      </w:pPr>
      <w:r>
        <w:rPr>
          <w:rFonts w:hint="eastAsia"/>
        </w:rPr>
        <w:t xml:space="preserve">Starmer发表「重启」演讲</w:t>
      </w:r>
      <w:r>
        <w:t xml:space="preserve"> </w:t>
      </w:r>
      <w:r>
        <w:rPr>
          <w:rFonts w:hint="eastAsia"/>
        </w:rPr>
        <w:t xml:space="preserve">立法将英国钢铁重新收归国有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英国首相Keir</w:t>
      </w:r>
      <w:r>
        <w:t xml:space="preserve"> Starmer </w:t>
      </w:r>
      <w:r>
        <w:rPr>
          <w:rFonts w:hint="eastAsia"/>
        </w:rPr>
        <w:t xml:space="preserve">5月11日在伦敦Coin</w:t>
      </w:r>
      <w:r>
        <w:t xml:space="preserve"> </w:t>
      </w:r>
      <w:r>
        <w:rPr>
          <w:rFonts w:hint="eastAsia"/>
        </w:rPr>
        <w:t xml:space="preserve">Street社区中心发表「重启」演讲，试图扭转工党执政以来最严峻的政治危机。一周前，工党刚刚遭遇30多年来执政党最惨重的地方选举失利——丢掉1400余个英格兰议会席位，并自权力下放以来首次失去威尔士议会控制权。Starmer坦言「渐进式改革已经不够」，并称「我知道有人质疑我，我必须证明他们错了」。他宣布将在5月13日的《国王演讲》中提交立法，授权政府自1988年以来首次将英国钢铁公司收归国有；此前，政府与中资母公司敬业集团的商业谈判破裂，斯肯索普钢厂自2025年4月起已处于政府监管之下。Starmer表示「钢铁对英国经济和国家韧性具有战略意义，这就是积极有为的国家应有的样子」；商务大臣Peter</w:t>
      </w:r>
      <w:r>
        <w:t xml:space="preserve"> </w:t>
      </w:r>
      <w:r>
        <w:rPr>
          <w:rFonts w:hint="eastAsia"/>
        </w:rPr>
        <w:t xml:space="preserve">Kyle称「强大的本土钢铁生产对经济至关重要」。在欧洲政策上，Starmer承诺「我们将以重建对欧关系、将英国置于欧洲中心来定义这一届政府」，并推出允许青年跨欧洲工作的体验计划——民调显示约六成英国人认为脱欧是错误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党内压力同步升温。副首相Angela</w:t>
      </w:r>
      <w:r>
        <w:t xml:space="preserve"> </w:t>
      </w:r>
      <w:r>
        <w:rPr>
          <w:rFonts w:hint="eastAsia"/>
        </w:rPr>
        <w:t xml:space="preserve">Rayner警告工党面临「最后机会」，并称「我们现在的做法行不通，必须改变」。议员Catherine</w:t>
      </w:r>
      <w:r>
        <w:t xml:space="preserve"> </w:t>
      </w:r>
      <w:r>
        <w:rPr>
          <w:rFonts w:hint="eastAsia"/>
        </w:rPr>
        <w:t xml:space="preserve">West正在征集联署，要求党在9月前给出党魁选举时间表；触发挑战需要81名议员（占议会党团20%）签名，目前已有42名工党议员公开要求Starmer辞职或公布时间表。债市与汇市的反应表明，市场已将英国政治风险纳入资产定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Piper, E., MacAskill, A., &amp; Tabahriti, S. (2026, May 11). UK’s Starmer launches political fightback, putting Europe ties at heart of reset. Free Malaysia Today. https://www.freemalaysiatoday.com/category/world/2026/05/11/uks-starmer-launches-political-fightback-putting-europe-ties-at-heart-of-reset</w:t>
      </w:r>
      <w:r>
        <w:t xml:space="preserve"> </w:t>
      </w:r>
      <w:r>
        <w:t xml:space="preserve">[5] Ministry of Housing, Communities and Local Government. (2026, May 11). New legislation gives government power to bring British Steel into public ownership. GOV.UK. https://www.gov.uk/government/news/new-legislation-gives-government-power-to-bring-british-steel-into-public-ownership</w:t>
      </w:r>
    </w:p>
    <w:p>
      <w:r>
        <w:pict>
          <v:rect style="width:0;height:1.5pt" o:hralign="center" o:hrstd="t" o:hr="t"/>
        </w:pict>
      </w:r>
    </w:p>
    <w:bookmarkEnd w:id="13"/>
    <w:bookmarkStart w:id="14" w:name="威尔士党组建史上首个少数派政府-英国三个权力下放地区均由独立派执政"/>
    <w:p>
      <w:pPr>
        <w:pStyle w:val="Heading3"/>
      </w:pPr>
      <w:r>
        <w:rPr>
          <w:rFonts w:hint="eastAsia"/>
        </w:rPr>
        <w:t xml:space="preserve">威尔士党组建史上首个少数派政府</w:t>
      </w:r>
      <w:r>
        <w:t xml:space="preserve"> </w:t>
      </w:r>
      <w:r>
        <w:rPr>
          <w:rFonts w:hint="eastAsia"/>
        </w:rPr>
        <w:t xml:space="preserve">英国三个权力下放地区均由独立派执政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工党在5月7日地方选举中失去威尔士议会控制权——这是自1999年权力下放以来的首次。威尔士党（Plaid</w:t>
      </w:r>
      <w:r>
        <w:t xml:space="preserve"> </w:t>
      </w:r>
      <w:r>
        <w:rPr>
          <w:rFonts w:hint="eastAsia"/>
        </w:rPr>
        <w:t xml:space="preserve">Cymru）党魁Rhun</w:t>
      </w:r>
      <w:r>
        <w:t xml:space="preserve"> ap </w:t>
      </w:r>
      <w:r>
        <w:rPr>
          <w:rFonts w:hint="eastAsia"/>
        </w:rPr>
        <w:t xml:space="preserve">Iorwerth以35.4%得票率拿下96个席位中的43席，并于5月9日宣布与威尔士绿党合作组建少数派政府，定于5月12日正式就任首席部长。改革党（Reform</w:t>
      </w:r>
      <w:r>
        <w:t xml:space="preserve"> </w:t>
      </w:r>
      <w:r>
        <w:rPr>
          <w:rFonts w:hint="eastAsia"/>
        </w:rPr>
        <w:t xml:space="preserve">UK）以34席跃居第二大党。在英格兰，工党丢掉38个议会和逾1100个席位，并将伦敦的Lambeth和Lewisham两个自治市拱手让给绿党；绿党全英净增5个议会、583名议员；改革党新增14个英格兰议会。至此，英国三个权力下放地区——苏格兰（苏格兰民族党）、威尔士（威尔士党）和北爱尔兰（亲民族派联合政府）——均由支持独立或进一步权力下放的政党执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Maguire, C., &amp; Reuters. (2026, May 11). UK’s Keir Starmer faces likely challenge following Labour’s election defeat. Al Jazeera. https://www.aljazeera.com/news/2026/5/11/uks-keir-starmer-faces-likely-challenge-following-labours-election-defeat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ofcom-q4投诉量两年来首次回升-o2合约期内涨价成主因"/>
    <w:p>
      <w:pPr>
        <w:pStyle w:val="Heading3"/>
      </w:pPr>
      <w:r>
        <w:t xml:space="preserve">Ofcom </w:t>
      </w:r>
      <w:r>
        <w:rPr>
          <w:rFonts w:hint="eastAsia"/>
        </w:rPr>
        <w:t xml:space="preserve">Q4投诉量两年来首次回升</w:t>
      </w:r>
      <w:r>
        <w:t xml:space="preserve"> </w:t>
      </w:r>
      <w:r>
        <w:rPr>
          <w:rFonts w:hint="eastAsia"/>
        </w:rPr>
        <w:t xml:space="preserve">O2合约期内涨价成主因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英国通信监管机构Ofcom</w:t>
      </w:r>
      <w:r>
        <w:t xml:space="preserve"> </w:t>
      </w:r>
      <w:r>
        <w:rPr>
          <w:rFonts w:hint="eastAsia"/>
        </w:rPr>
        <w:t xml:space="preserve">5月11日公布2025年第四季度（10—12月）电信与付费电视投诉数据，整体投诉量自2023年以来首次回升，主要由移动运营商合约期内涨价引发，O2尤为突出，成为投诉最多的移动运营商，35%的投诉与合约相关。宽带投诉总体下降，但Vodafone（每10万用户11宗）和TalkTalk（每10万用户10宗）连续第二个季度居宽带投诉榜首，Plusnet和Virgin</w:t>
      </w:r>
      <w:r>
        <w:t xml:space="preserve"> </w:t>
      </w:r>
      <w:r>
        <w:rPr>
          <w:rFonts w:hint="eastAsia"/>
        </w:rPr>
        <w:t xml:space="preserve">Media最少。付费电视方面，EE位列榜首，32%的投诉与转网相关；Sky、TalkTalk和Virgin</w:t>
      </w:r>
      <w:r>
        <w:t xml:space="preserve"> </w:t>
      </w:r>
      <w:r>
        <w:rPr>
          <w:rFonts w:hint="eastAsia"/>
        </w:rPr>
        <w:t xml:space="preserve">Media投诉最少。固话投诉继续下降。Ofcom消费者与零售市场总监Cristina</w:t>
      </w:r>
      <w:r>
        <w:t xml:space="preserve"> </w:t>
      </w:r>
      <w:r>
        <w:rPr>
          <w:rFonts w:hint="eastAsia"/>
        </w:rPr>
        <w:t xml:space="preserve">Luna-Esteban表示：「在电信公司投诉量持续下降一段时间之后，本季度看到客户投诉回升，令人失望。」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Ofcom. (2026, May 11). Latest telecoms and pay-TV complaints revealed: Q4 2025. Ofcom. https://www.ofcom.org.uk/phones-and-broadband/service-quality/latest-telecoms-and-pay-tv-complaints-revealed-Q4-2025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租户权利法正式实施满两周-英格兰1100万租户告别无过错驱逐"/>
    <w:p>
      <w:pPr>
        <w:pStyle w:val="Heading3"/>
      </w:pPr>
      <w:r>
        <w:rPr>
          <w:rFonts w:hint="eastAsia"/>
        </w:rPr>
        <w:t xml:space="preserve">《租户权利法》正式实施满两周</w:t>
      </w:r>
      <w:r>
        <w:t xml:space="preserve"> </w:t>
      </w:r>
      <w:r>
        <w:rPr>
          <w:rFonts w:hint="eastAsia"/>
        </w:rPr>
        <w:t xml:space="preserve">英格兰1100万租户告别「无过错驱逐」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《租户权利法》（Renters’</w:t>
      </w:r>
      <w:r>
        <w:t xml:space="preserve"> Rights </w:t>
      </w:r>
      <w:r>
        <w:rPr>
          <w:rFonts w:hint="eastAsia"/>
        </w:rPr>
        <w:t xml:space="preserve">Act）已于5月1日生效，截至5月11日完成首个完整的两周运行期，覆盖英格兰约1100万私人租户。住房大臣Steve</w:t>
      </w:r>
      <w:r>
        <w:t xml:space="preserve"> </w:t>
      </w:r>
      <w:r>
        <w:rPr>
          <w:rFonts w:hint="eastAsia"/>
        </w:rPr>
        <w:t xml:space="preserve">Reed将其称为「40多年来租户权利最大幅度的扩展」。新法的核心条款包括：永久废除《1988年住房法》第21条规定的「无过错驱逐」；将所有保障性短期租约转为滚动周期租约；房租每年最多上调一次，租户有权就高于市场水平的涨幅向初级裁判庭申诉；禁止预收一个月以上租金；禁止哄抬竞租；明令禁止对领取福利或带子女的租户进行歧视。房东违规最高可被处以4万英镑罚款。5月1日前签订租约的房东须在5月31日前向租户提供新版《租户权利法信息表》。首相Starmer在当日的「重启」演讲中也援引该法称，「这一历史性举措将让数百万人的租房生活更加公平、安全、稳定，让人们能够安顿下来、扎根生活」；Reed表示，「我们正以历史性改革终结过去的乱象，给予租户他们应得的保障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Ministry of Housing, Communities and Local Government. (2026, May 11). Historic protections for renters in action across England. GOV.UK. https://www.gov.uk/government/news/historic-protections-for-renters-in-action-across-england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2026-05-11T13:29:29Z</dcterms:created>
  <dcterms:modified xsi:type="dcterms:W3CDTF">2026-05-11T13:29:29Z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