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中国每日热点新闻-2026年6月10日"/>
    <w:p>
      <w:pPr>
        <w:pStyle w:val="Heading1"/>
      </w:pPr>
      <w:r>
        <w:rPr>
          <w:rFonts w:hint="eastAsia"/>
        </w:rPr>
        <w:t xml:space="preserve">中国每日热点新闻</w:t>
      </w:r>
      <w:r>
        <w:t xml:space="preserve"> — </w:t>
      </w:r>
      <w:r>
        <w:rPr>
          <w:rFonts w:hint="eastAsia"/>
        </w:rPr>
        <w:t xml:space="preserve">2026年6月10日</w:t>
      </w:r>
    </w:p>
    <w:bookmarkStart w:id="12" w:name="一经济与市场"/>
    <w:p>
      <w:pPr>
        <w:pStyle w:val="Heading2"/>
      </w:pPr>
      <w:r>
        <w:rPr>
          <w:rFonts w:hint="eastAsia"/>
        </w:rPr>
        <w:t xml:space="preserve">一、经济与市场</w:t>
      </w:r>
    </w:p>
    <w:bookmarkStart w:id="9" w:name="中国5月ppi同比涨3.9创近四年新高工业品出厂价加速回升"/>
    <w:p>
      <w:pPr>
        <w:pStyle w:val="Heading3"/>
      </w:pPr>
      <w:r>
        <w:rPr>
          <w:rFonts w:hint="eastAsia"/>
        </w:rPr>
        <w:t xml:space="preserve">中国5月PPI同比涨3.9%创近四年新高，工业品出厂价加速回升</w:t>
      </w:r>
    </w:p>
    <w:p>
      <w:pPr>
        <w:pStyle w:val="FirstParagraph"/>
      </w:pPr>
      <w:r>
        <w:rPr>
          <w:rFonts w:hint="eastAsia"/>
        </w:rPr>
        <w:t xml:space="preserve">中国国家统计局6月10日上午发布数据，5月生产者价格指数（PPI）同比上涨3.9%，为2022年7月以来最高，高于市场预期的3.8%，并较4月2.8%的涨幅明显加速；环比涨0.5%，较4月的1.7%回落。同期消费者价格指数（CPI）同比上涨1.2%，与4月持平，低于1.3%的预期，核心CPI同比上涨1.1%。食品价格同比下跌1.7%，其中猪肉价格暴跌16.1%；汽油价格则同比上涨23.5%。</w:t>
      </w:r>
    </w:p>
    <w:p>
      <w:pPr>
        <w:pStyle w:val="BodyText"/>
      </w:pPr>
      <w:r>
        <w:rPr>
          <w:rFonts w:hint="eastAsia"/>
        </w:rPr>
        <w:t xml:space="preserve">PPI拉动主要来自AI产业链：半导体以及电子产品所用的有色金属价格走高，是工业品出厂价转正的关键支撑。ING大中华区首席经济学家宋林（Lynn</w:t>
      </w:r>
      <w:r>
        <w:t xml:space="preserve"> </w:t>
      </w:r>
      <w:r>
        <w:rPr>
          <w:rFonts w:hint="eastAsia"/>
        </w:rPr>
        <w:t xml:space="preserve">Song）评论称，“价格更广泛地上涨，意味着我们正从通缩转向低通胀环境。”</w:t>
      </w:r>
    </w:p>
    <w:p>
      <w:pPr>
        <w:pStyle w:val="BodyText"/>
      </w:pPr>
      <w:r>
        <w:rPr>
          <w:rFonts w:hint="eastAsia"/>
        </w:rPr>
        <w:t xml:space="preserve">数据背后的另一条线是输入型成本压力。中东战事推升油价是5月汽油同比涨幅扩大的直接原因，工业能源成本上行可能在未来数月继续向PPI传导，挤压非高端制造行业利润。消费端的疲弱则是另一面：CPI低于预期、核心CPI仅微涨1.1%，显示居民部门需求恢复缓慢，与PPI的回升形成落差。这一组合限制了人民银行进一步宽松的空间——继续降息可能加剧资产价格扭曲，而面对消费乏力，单纯靠货币政策也难以推动需求侧改善，下一阶段政策重心或仍落在结构性工具与财政发力上。</w:t>
      </w:r>
    </w:p>
    <w:p>
      <w:pPr>
        <w:pStyle w:val="BodyText"/>
      </w:pPr>
      <w:r>
        <w:rPr>
          <w:b/>
          <w:bCs/>
        </w:rPr>
        <w:t xml:space="preserve">References</w:t>
      </w:r>
    </w:p>
    <w:p>
      <w:pPr>
        <w:pStyle w:val="BodyText"/>
      </w:pPr>
      <w:r>
        <w:t xml:space="preserve">[1] Zhang, Y., &amp; Lee, L. (2026, June 10). China’s May factory-gate prices climb at fastest pace in nearly four years. Reuters. https://finance.yahoo.com/economy/policy/articles/chinas-may-factory-gate-prices-022545889.html</w:t>
      </w:r>
      <w:r>
        <w:t xml:space="preserve"> </w:t>
      </w:r>
      <w:r>
        <w:t xml:space="preserve">[2] Investing.com. (2026, June 10). China’s May producer inflation highest in nearly 4 years, consumer prices also rise. Investing.com. https://www.investing.com/news/economic-indicators/chinas-may-producer-inflation-highest-in-nearly-4-years-consumer-prices-also-rise-4734291</w:t>
      </w:r>
      <w:r>
        <w:t xml:space="preserve"> </w:t>
      </w:r>
      <w:r>
        <w:t xml:space="preserve">[3] China Data Portal. (2026, June 10). China economic data: May 2026. China Data Portal. https://chinadata.live/insights/china-economic-data-may-2026/</w:t>
      </w:r>
    </w:p>
    <w:p>
      <w:r>
        <w:pict>
          <v:rect style="width:0;height:1.5pt" o:hralign="center" o:hrstd="t" o:hr="t"/>
        </w:pict>
      </w:r>
    </w:p>
    <w:bookmarkEnd w:id="9"/>
    <w:bookmarkStart w:id="10" w:name="中国医药股估值跌至历史最低ai热潮抽走资金"/>
    <w:p>
      <w:pPr>
        <w:pStyle w:val="Heading3"/>
      </w:pPr>
      <w:r>
        <w:rPr>
          <w:rFonts w:hint="eastAsia"/>
        </w:rPr>
        <w:t xml:space="preserve">中国医药股估值跌至历史最低，AI热潮抽走资金</w:t>
      </w:r>
    </w:p>
    <w:p>
      <w:pPr>
        <w:pStyle w:val="FirstParagraph"/>
      </w:pPr>
      <w:r>
        <w:rPr>
          <w:rFonts w:hint="eastAsia"/>
        </w:rPr>
        <w:t xml:space="preserve">中国中证医疗指数市净率（P/B）已跌至约2.7倍，刷新2008年全球金融危机时的低点，成为有该指数历史以来的最低估值水平。与此形成鲜明对比的是，一只主流中国科技指数的市净率约为8倍，几乎是医药板块的三倍。</w:t>
      </w:r>
    </w:p>
    <w:p>
      <w:pPr>
        <w:pStyle w:val="BodyText"/>
      </w:pPr>
      <w:r>
        <w:rPr>
          <w:rFonts w:hint="eastAsia"/>
        </w:rPr>
        <w:t xml:space="preserve">这一估值断层并非业绩驱动，而是资金流向的结构性切换。在国内AI叙事被反复强化、产业政策与企业资本开支齐头并进的背景下，原本作为防御性配置的医药板块正被持续抽血，机构投资者重新将仓位倾向半导体、算力以及消费电子链条。中证医疗指数前期回调幅度已超过同期沪深300，估值压缩并非来自盈利预测的大幅下调，而是流动性溢价的全面消失。</w:t>
      </w:r>
    </w:p>
    <w:p>
      <w:pPr>
        <w:pStyle w:val="BodyText"/>
      </w:pPr>
      <w:r>
        <w:rPr>
          <w:rFonts w:hint="eastAsia"/>
        </w:rPr>
        <w:t xml:space="preserve">低估值反过来抑制行业再融资能力。香港和A股的医药公司再融资节奏自年初以来明显放缓，部分创新药企业推迟了境外上市计划，市场担忧低市净率将限制医疗基础设施和服务扩张所需的股权资金来源。对中国老龄化加速的中长期需求而言，这是一道结构性裂缝——AI板块的高估值正以另一板块的资本枯竭为代价。</w:t>
      </w:r>
    </w:p>
    <w:p>
      <w:pPr>
        <w:pStyle w:val="BodyText"/>
      </w:pPr>
      <w:r>
        <w:rPr>
          <w:b/>
          <w:bCs/>
        </w:rPr>
        <w:t xml:space="preserve">References</w:t>
      </w:r>
    </w:p>
    <w:p>
      <w:pPr>
        <w:pStyle w:val="BodyText"/>
      </w:pPr>
      <w:r>
        <w:t xml:space="preserve">[4] Bloomberg. (2026, June 10). China healthcare stocks fall to record low valuation on AI drain. Bloomberg. https://www.bloomberg.com/news/articles/2026-06-10/china-healthcare-stocks-fall-to-record-low-valuation-on-ai-drain</w:t>
      </w:r>
    </w:p>
    <w:p>
      <w:r>
        <w:pict>
          <v:rect style="width:0;height:1.5pt" o:hralign="center" o:hrstd="t" o:hr="t"/>
        </w:pict>
      </w:r>
    </w:p>
    <w:bookmarkEnd w:id="10"/>
    <w:bookmarkStart w:id="11" w:name="腾讯发行46.6亿美元双币种债券时隔五年重返美元债市场"/>
    <w:p>
      <w:pPr>
        <w:pStyle w:val="Heading3"/>
      </w:pPr>
      <w:r>
        <w:rPr>
          <w:rFonts w:hint="eastAsia"/>
        </w:rPr>
        <w:t xml:space="preserve">腾讯发行46.6亿美元双币种债券，时隔五年重返美元债市场</w:t>
      </w:r>
    </w:p>
    <w:p>
      <w:pPr>
        <w:pStyle w:val="FirstParagraph"/>
      </w:pPr>
      <w:r>
        <w:rPr>
          <w:rFonts w:hint="eastAsia"/>
        </w:rPr>
        <w:t xml:space="preserve">腾讯控股6月10日完成总规模46.6亿美元的双币种债券发行，为该公司自2021年以来首笔美元债。其中美元部分24.5亿美元，10年期定价为美债基准上浮50个基点，20年期上浮60个基点，较初始指导价80—90个基点显著收窄；离岸人民币部分150亿元（约22.1亿美元），10年期票息2.50%，30年期3.10%，亦均低于初始指导价。</w:t>
      </w:r>
    </w:p>
    <w:p>
      <w:pPr>
        <w:pStyle w:val="BodyText"/>
      </w:pPr>
      <w:r>
        <w:rPr>
          <w:rFonts w:hint="eastAsia"/>
        </w:rPr>
        <w:t xml:space="preserve">簿记结果显示总订单超过170亿美元，约为发行规模的3.6倍。腾讯方面表示，募集资金将用于一般企业用途，包括偿还约35亿美元到期债务以及AI产品和服务的开发。本次发行于6月8日至9日路演，6月9日确定指导价。当天腾讯港股股价上涨3.3%。</w:t>
      </w:r>
    </w:p>
    <w:p>
      <w:pPr>
        <w:pStyle w:val="BodyText"/>
      </w:pPr>
      <w:r>
        <w:rPr>
          <w:rFonts w:hint="eastAsia"/>
        </w:rPr>
        <w:t xml:space="preserve">本次定价的同一天，美国国防部依据《2024财年国防授权法案》第1260H条所列“涉军中国企业”名单在《联邦公报》正式刊登，腾讯位列其中。两件事同日发生，凸显出中美科技脱钩的悖论：地缘政治压力升级与全球投资者对中国优质企业信用的旺盛需求并存。3.6倍超额认购显示亚洲、欧洲及部分美国机构资金对中国互联网龙头的财务基本面仍保持高度信心；而募集用途中明确写入“AI产品和服务开发”，则反映出中国科技巨头近期发债融资的共同叙事——以全球资本为国内AI产业链续航。</w:t>
      </w:r>
    </w:p>
    <w:p>
      <w:pPr>
        <w:pStyle w:val="BodyText"/>
      </w:pPr>
      <w:r>
        <w:rPr>
          <w:b/>
          <w:bCs/>
        </w:rPr>
        <w:t xml:space="preserve">References</w:t>
      </w:r>
    </w:p>
    <w:p>
      <w:pPr>
        <w:pStyle w:val="BodyText"/>
      </w:pPr>
      <w:r>
        <w:t xml:space="preserve">[5] Nikkei Asia. (2026, June 10). Tencent raises $4.66bn in dual-currency bond, first dollar debt since 2021. Nikkei Asia. https://asia.nikkei.com/business/technology/tencent-raises-4.6bn-in-dual-dollar-yuan-bond-issuances</w:t>
      </w:r>
      <w:r>
        <w:t xml:space="preserve"> </w:t>
      </w:r>
      <w:r>
        <w:t xml:space="preserve">[6] IDNFinancials. (2026, June 10). Tencent raises USD 4.66 billion from dual-currency bond sale. IDNFinancials. https://www.idnfinancials.com/news/64625/tencent-raises-usd-4-66-billion-from-dual-currency-bond-sale</w:t>
      </w:r>
      <w:r>
        <w:t xml:space="preserve"> </w:t>
      </w:r>
      <w:r>
        <w:t xml:space="preserve">[7] Reuters. (2026, June 10). China’s Tencent sets price guidance for $4 billion dual-currency bond, term sheet shows. Reuters. https://www.tradingview.com/news/reuters.com,2026:newsml_L4N42H01M:0-china-s-tencent-sets-price-guidance-for-4-billion-dual-currency-bond-term-sheet-shows/</w:t>
      </w:r>
      <w:r>
        <w:t xml:space="preserve"> </w:t>
      </w:r>
      <w:r>
        <w:t xml:space="preserve">[8] Bloomberg. (2026, June 8). Tencent aims to raise $3 billion in dollar, yuan bond offering. Bloomberg. https://www.bloomberg.com/news/articles/2026-06-08/tencent-aims-to-raise-3-billion-in-dollar-yuan-bond-offering</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菲律宾要求中国撤除黄岩岛争议海域漂浮设施"/>
    <w:p>
      <w:pPr>
        <w:pStyle w:val="Heading3"/>
      </w:pPr>
      <w:r>
        <w:rPr>
          <w:rFonts w:hint="eastAsia"/>
        </w:rPr>
        <w:t xml:space="preserve">菲律宾要求中国撤除黄岩岛争议海域漂浮设施</w:t>
      </w:r>
    </w:p>
    <w:p>
      <w:pPr>
        <w:pStyle w:val="FirstParagraph"/>
      </w:pPr>
      <w:r>
        <w:rPr>
          <w:rFonts w:hint="eastAsia"/>
        </w:rPr>
        <w:t xml:space="preserve">菲律宾政府6月10日正式要求中国撤除其在黄岩岛（菲方称“Bajo</w:t>
      </w:r>
      <w:r>
        <w:t xml:space="preserve"> de </w:t>
      </w:r>
      <w:r>
        <w:rPr>
          <w:rFonts w:hint="eastAsia"/>
        </w:rPr>
        <w:t xml:space="preserve">Masinloc”）附近海域设置的一座漂浮结构。菲方称该结构位于本国专属经济区内，未经授权擅自部署。黄岩岛自2012年起处于中国海警实际控制之下，是南海争端中最具象征意义的礁滩之一。</w:t>
      </w:r>
    </w:p>
    <w:p>
      <w:pPr>
        <w:pStyle w:val="BodyText"/>
      </w:pPr>
      <w:r>
        <w:rPr>
          <w:rFonts w:hint="eastAsia"/>
        </w:rPr>
        <w:t xml:space="preserve">此次表态延续了马尼拉自小马科斯政府上台以来的“透明化策略”——通过公开披露中方动作来争取国际同情与法律论据。今年3月，菲律宾与中国军舰曾在南海争议海域发生险些相撞事件；近月以来，仁爱礁补给冲突、中业岛附近的中方海警喷水行动也频繁见诸报道。漂浮结构是中方在不直接动用军事力量的前提下逐步固化主权主张的低烈度手段。</w:t>
      </w:r>
    </w:p>
    <w:p>
      <w:pPr>
        <w:pStyle w:val="BodyText"/>
      </w:pPr>
      <w:r>
        <w:rPr>
          <w:rFonts w:hint="eastAsia"/>
        </w:rPr>
        <w:t xml:space="preserve">风险点在于美菲共同防御条约。美国国务院与五角大楼此前多次声明，对菲律宾公务船的武装攻击将触发条约第四条。漂浮结构本身不构成武力升级，但围绕其拆除与否的现场对峙，正是过去数年间多次擦枪走火事件的同类剧本。下一阶段值得关注的是菲方是否派出海警船前往清理，以及中方海警的回应方式。</w:t>
      </w:r>
    </w:p>
    <w:p>
      <w:pPr>
        <w:pStyle w:val="BodyText"/>
      </w:pPr>
      <w:r>
        <w:rPr>
          <w:b/>
          <w:bCs/>
        </w:rPr>
        <w:t xml:space="preserve">References</w:t>
      </w:r>
    </w:p>
    <w:p>
      <w:pPr>
        <w:pStyle w:val="BodyText"/>
      </w:pPr>
      <w:r>
        <w:t xml:space="preserve">[9] Reuters. (2026, June 10). Philippines urges China to remove structure in disputed South China Sea shoal. Reuters. https://finance.yahoo.com/news/philippines-urges-china-remove-structure-064038820.html</w:t>
      </w:r>
      <w:r>
        <w:t xml:space="preserve"> </w:t>
      </w:r>
      <w:r>
        <w:t xml:space="preserve">[10] Bloomberg. (2026, June 10). Philippines urges China to remove structure in disputed shoal. Bloomberg. https://www.bloomberg.com/news/articles/2026-06-10/philippines-urges-china-to-remove-structure-in-disputed-shoal</w:t>
      </w:r>
    </w:p>
    <w:p>
      <w:r>
        <w:pict>
          <v:rect style="width:0;height:1.5pt" o:hralign="center" o:hrstd="t" o:hr="t"/>
        </w:pict>
      </w:r>
    </w:p>
    <w:bookmarkEnd w:id="13"/>
    <w:bookmarkStart w:id="14" w:name="习近平结束访朝返京巩固中国对平壤战略影响力"/>
    <w:p>
      <w:pPr>
        <w:pStyle w:val="Heading3"/>
      </w:pPr>
      <w:r>
        <w:rPr>
          <w:rFonts w:hint="eastAsia"/>
        </w:rPr>
        <w:t xml:space="preserve">习近平结束访朝返京，巩固中国对平壤战略影响力</w:t>
      </w:r>
    </w:p>
    <w:p>
      <w:pPr>
        <w:pStyle w:val="FirstParagraph"/>
      </w:pPr>
      <w:r>
        <w:rPr>
          <w:rFonts w:hint="eastAsia"/>
        </w:rPr>
        <w:t xml:space="preserve">中国国家主席习近平结束对朝鲜为期两天的国事访问，6月10日返回北京。这是其2026年首次出访，外界普遍解读为北京对朝鲜半岛战略布局的重新加码。访朝期间，习近平与朝鲜最高领导人金正恩举行会谈，双方承诺在政治、经济、农业、科技等领域扩大合作，金正恩表示，发展中朝关系是“最重要的首要战略工作”，习近平则呼吁深化两国“战略协调与合作”。朝方以骑兵护卫、大型领袖像展示等高规格仪式迎接。</w:t>
      </w:r>
    </w:p>
    <w:p>
      <w:pPr>
        <w:pStyle w:val="BodyText"/>
      </w:pPr>
      <w:r>
        <w:rPr>
          <w:rFonts w:hint="eastAsia"/>
        </w:rPr>
        <w:t xml:space="preserve">中方此次涉及朝鲜半岛的官方表述中未提及“半岛无核化”。这一措辞调整与近两年中国在联合国涉朝议题中的态度变化一脉相承，被多名分析人士视为北京事实上接受朝鲜核地位、以此换取继续担任平壤主要后盾的政策转向。</w:t>
      </w:r>
    </w:p>
    <w:p>
      <w:pPr>
        <w:pStyle w:val="BodyText"/>
      </w:pPr>
      <w:r>
        <w:rPr>
          <w:rFonts w:hint="eastAsia"/>
        </w:rPr>
        <w:t xml:space="preserve">更深层的动因来自俄朝走近。自俄罗斯2024年与朝鲜签署战略伙伴协议后，朝鲜对俄经济与军事依赖明显上升，北京对其传统影响力受到挤压。此次访问亦发生在特朗普与习近平会晤之后数周——同时向华盛顿传递信号，亦在向莫斯科展示中国仍是平壤“最重要”的邻居。下一步观察点在于中朝是否会落实新的边境贸易与基础设施合作机制，以及朝鲜在中俄之间如何分配外交筹码。</w:t>
      </w:r>
    </w:p>
    <w:p>
      <w:pPr>
        <w:pStyle w:val="BodyText"/>
      </w:pPr>
      <w:r>
        <w:rPr>
          <w:b/>
          <w:bCs/>
        </w:rPr>
        <w:t xml:space="preserve">References</w:t>
      </w:r>
    </w:p>
    <w:p>
      <w:pPr>
        <w:pStyle w:val="BodyText"/>
      </w:pPr>
      <w:r>
        <w:t xml:space="preserve">[11] Nikkei Asia. (2026, June 10). Xi shores up China’s sway in Pyongyang, wary of North Korea-Russia ties. Nikkei Asia. https://asia.nikkei.com/politics/international-relations/xi-shores-up-china-s-sway-in-pyongyang-wary-of-north-korea-russia-ties</w:t>
      </w:r>
      <w:r>
        <w:t xml:space="preserve"> </w:t>
      </w:r>
      <w:r>
        <w:t xml:space="preserve">[12] Associated Press. (2026, June 8). Xi and Kim express hopes for greater ties between China and North Korea. NPR. https://www.npr.org/2026/06/08/g-s1-126863/xi-and-kim-express-hopes-for-greater-ties-between-china-and-north-korea</w:t>
      </w:r>
      <w:r>
        <w:t xml:space="preserve"> </w:t>
      </w:r>
      <w:r>
        <w:t xml:space="preserve">[13] Associated Press. (2026, June 9). China’s president Xi returns home after closely-watched visit to North Korea. ABC News. https://abcnews.com/International/wireStory/chinas-president-xi-returns-home-after-closely-watched-133706632</w:t>
      </w:r>
      <w:r>
        <w:t xml:space="preserve"> </w:t>
      </w:r>
      <w:r>
        <w:t xml:space="preserve">[14] Christian Science Monitor. (2026, June 9). Xi Jinping in Pyongyang: Kim Jong Un summit signals fresh China-North Korea ties. Christian Science Monitor. https://www.csmonitor.com/World/Asia-Pacific/2026/0609/xi-jinping-pyongyang-kim-jong-un-summit</w:t>
      </w:r>
      <w:r>
        <w:t xml:space="preserve"> </w:t>
      </w:r>
      <w:r>
        <w:t xml:space="preserve">[15] NBC News. (2026, June 9). Xi Jinping wraps trip to North Korea. NBC News. https://www.nbcnews.com/world/asia/xi-jinping-wraps-trip-north-korea-rcna349156</w:t>
      </w:r>
    </w:p>
    <w:p>
      <w:r>
        <w:pict>
          <v:rect style="width:0;height:1.5pt" o:hralign="center" o:hrstd="t" o:hr="t"/>
        </w:pict>
      </w:r>
    </w:p>
    <w:bookmarkEnd w:id="14"/>
    <w:bookmarkStart w:id="15" w:name="日本新版防卫白皮书将首次列中国为最大安全威胁提及雷达照射事件"/>
    <w:p>
      <w:pPr>
        <w:pStyle w:val="Heading3"/>
      </w:pPr>
      <w:r>
        <w:rPr>
          <w:rFonts w:hint="eastAsia"/>
        </w:rPr>
        <w:t xml:space="preserve">日本新版防卫白皮书将首次列中国为最大安全威胁，提及雷达照射事件</w:t>
      </w:r>
    </w:p>
    <w:p>
      <w:pPr>
        <w:pStyle w:val="FirstParagraph"/>
      </w:pPr>
      <w:r>
        <w:rPr>
          <w:rFonts w:hint="eastAsia"/>
        </w:rPr>
        <w:t xml:space="preserve">日本防卫省正在编制的新版年度防卫白皮书，将正式把中国定性为日本“最大的安全担忧”。文件预计提及中国军方对日本舰艇或飞机实施雷达照射的具体事件，并详述朝鲜武器项目最新动向。</w:t>
      </w:r>
    </w:p>
    <w:p>
      <w:pPr>
        <w:pStyle w:val="BodyText"/>
      </w:pPr>
      <w:r>
        <w:rPr>
          <w:rFonts w:hint="eastAsia"/>
        </w:rPr>
        <w:t xml:space="preserve">这是日本继2022年12月修订《国家安全保障战略》《国家防卫战略》及《防卫力整备计划》三份文件后，安全话语进一步硬化的标志。彼时的“安保三文件”已首次将中国、俄罗斯、朝鲜并列为直接威胁，并承诺到2027年将防卫开支翻倍至GDP的2%。新白皮书把“中国”从“威胁”细化为“最大”，量化层级再上一档。</w:t>
      </w:r>
    </w:p>
    <w:p>
      <w:pPr>
        <w:pStyle w:val="BodyText"/>
      </w:pPr>
      <w:r>
        <w:rPr>
          <w:rFonts w:hint="eastAsia"/>
        </w:rPr>
        <w:t xml:space="preserve">雷达照射事件是日本认定中国军事行为“危险化”的关键论据之一。围绕钓鱼岛（日方称尖阁诸岛）周边海域，中国海警船与军舰活动频次近两年居高不下，而雷达锁定被日方视为接近武力使用的敌对动作。配合美日同盟扩展、美澳菲三边演训机制深化，新白皮书所传递的信号是：东京已不再回避以中国为防卫预算与同盟政策的明确假想对象。下一步焦点在于2027财年预算草案如何兑现2%的GDP目标，以及白皮书发布后中方外交反弹的力度。</w:t>
      </w:r>
    </w:p>
    <w:p>
      <w:pPr>
        <w:pStyle w:val="BodyText"/>
      </w:pPr>
      <w:r>
        <w:rPr>
          <w:b/>
          <w:bCs/>
        </w:rPr>
        <w:t xml:space="preserve">References</w:t>
      </w:r>
    </w:p>
    <w:p>
      <w:pPr>
        <w:pStyle w:val="BodyText"/>
      </w:pPr>
      <w:r>
        <w:t xml:space="preserve">[16] Nikkei Asia. (2026, June 10). Japan’s new defense document to name China the biggest concern. Nikkei Asia. https://asia.nikkei.com/politics/defense/japan-s-new-defense-document-to-name-china-the-biggest-concern</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Xee4409f5ee7cb587132a3026871234d754cd2aa"/>
    <w:p>
      <w:pPr>
        <w:pStyle w:val="Heading3"/>
      </w:pPr>
      <w:r>
        <w:t xml:space="preserve">CrowdStrike </w:t>
      </w:r>
      <w:r>
        <w:rPr>
          <w:rFonts w:hint="eastAsia"/>
        </w:rPr>
        <w:t xml:space="preserve">2026全球威胁报告，中国利用AI开展前所未有规模的国家级网络间谍活动</w:t>
      </w:r>
    </w:p>
    <w:p>
      <w:pPr>
        <w:pStyle w:val="FirstParagraph"/>
      </w:pPr>
      <w:r>
        <w:rPr>
          <w:rFonts w:hint="eastAsia"/>
        </w:rPr>
        <w:t xml:space="preserve">CrowdStrike于6月10日发布的《2026全球威胁报告》将中国背景的国家行为体列为全球最活跃的国家级网络威胁来源，指其大规模使用生成式AI开展钓鱼攻击、深伪造内容制作以及自动化漏洞扫描，使情报收集行动的规模和速度都达到前所未有的水平。</w:t>
      </w:r>
    </w:p>
    <w:p>
      <w:pPr>
        <w:pStyle w:val="BodyText"/>
      </w:pPr>
      <w:r>
        <w:rPr>
          <w:rFonts w:hint="eastAsia"/>
        </w:rPr>
        <w:t xml:space="preserve">报告点名“Volt</w:t>
      </w:r>
      <w:r>
        <w:t xml:space="preserve"> </w:t>
      </w:r>
      <w:r>
        <w:rPr>
          <w:rFonts w:hint="eastAsia"/>
        </w:rPr>
        <w:t xml:space="preserve">Typhoon”等中国关联攻击组织持续渗透西方关键基础设施，攻击目标集中在能源、电信、国防、半导体四大行业。CrowdStrike描述了攻击量与攻击复杂度的同比显著上升，指出AI工具突破了过去受制于人工分析员数量的攻击规模上限——一名运营人员可以借助AI同时维护数十个伪造身份、生成成百上千封定制钓鱼邮件，自动化探测目标网络中的漏洞链条。</w:t>
      </w:r>
    </w:p>
    <w:p>
      <w:pPr>
        <w:pStyle w:val="BodyText"/>
      </w:pPr>
      <w:r>
        <w:t xml:space="preserve">Volt </w:t>
      </w:r>
      <w:r>
        <w:rPr>
          <w:rFonts w:hint="eastAsia"/>
        </w:rPr>
        <w:t xml:space="preserve">Typhoon自2023年被首次披露以来，已被美国网络司令部与FBI多次定性为针对美国关键基础设施的“潜伏型”威胁。AI赋能后的攻击使得防御方在归因、检测、响应三个环节均面临难度提升。报告发布时点选在中美高层接触阶段，使其同时承担技术报告与政策信号的双重作用——商业网络安全行业正以独立证据补强美国政府对华长期警戒的立场。</w:t>
      </w:r>
    </w:p>
    <w:p>
      <w:pPr>
        <w:pStyle w:val="BodyText"/>
      </w:pPr>
      <w:r>
        <w:rPr>
          <w:b/>
          <w:bCs/>
        </w:rPr>
        <w:t xml:space="preserve">References</w:t>
      </w:r>
    </w:p>
    <w:p>
      <w:pPr>
        <w:pStyle w:val="BodyText"/>
      </w:pPr>
      <w:r>
        <w:t xml:space="preserve">[17] CNBC. (2026, June 10). CrowdStrike 2026 Global Threat Report: China uses AI to power state-sponsored espionage at unprecedented scale. CNBC. https://www.cnbc.com/2026/06/10/crowdstrike-2026-global-threat-report-china-ai.html</w:t>
      </w:r>
    </w:p>
    <w:p>
      <w:r>
        <w:pict>
          <v:rect style="width:0;height:1.5pt" o:hralign="center" o:hrstd="t" o:hr="t"/>
        </w:pict>
      </w:r>
    </w:p>
    <w:bookmarkEnd w:id="17"/>
    <w:bookmarkStart w:id="18" w:name="中国机器人产业接棒ai叙事复制智能手机与电动车产业政策路径"/>
    <w:p>
      <w:pPr>
        <w:pStyle w:val="Heading3"/>
      </w:pPr>
      <w:r>
        <w:rPr>
          <w:rFonts w:hint="eastAsia"/>
        </w:rPr>
        <w:t xml:space="preserve">中国机器人产业接棒AI叙事，复制智能手机与电动车产业政策路径</w:t>
      </w:r>
    </w:p>
    <w:p>
      <w:pPr>
        <w:pStyle w:val="FirstParagraph"/>
      </w:pPr>
      <w:r>
        <w:rPr>
          <w:rFonts w:hint="eastAsia"/>
        </w:rPr>
        <w:t xml:space="preserve">韩国Toss证券研究中心6月10日发布题为《来自深圳的归来》（“Back</w:t>
      </w:r>
      <w:r>
        <w:t xml:space="preserve"> from </w:t>
      </w:r>
      <w:r>
        <w:rPr>
          <w:rFonts w:hint="eastAsia"/>
        </w:rPr>
        <w:t xml:space="preserve">Shenzhen”）的研究报告，认定中国人形机器人产业是继AI算力之后下一个最具确定性的成长赛道，其崛起逻辑与中国在智能手机、电动车两大行业的产业政策路径高度同构。</w:t>
      </w:r>
    </w:p>
    <w:p>
      <w:pPr>
        <w:pStyle w:val="BodyText"/>
      </w:pPr>
      <w:r>
        <w:rPr>
          <w:rFonts w:hint="eastAsia"/>
        </w:rPr>
        <w:t xml:space="preserve">报告列举三大支撑因素。其一是制造成本优势——部分中国厂商已能将人形机器人售价压至2万美元以下，逼近“消费级”门槛。其二是政府采购作为初期需求锚——多地公共服务、巡检、教育等政府采购订单正在为产业提供稳定订单。其三是核心零部件的供应链垄断——执行器、传感器、谐波减速器和无刷电机的产能高度集中在中国。报告点名宇树科技（Unitree）、优必选（UBTECH）与云深处（Deep</w:t>
      </w:r>
      <w:r>
        <w:t xml:space="preserve"> </w:t>
      </w:r>
      <w:r>
        <w:rPr>
          <w:rFonts w:hint="eastAsia"/>
        </w:rPr>
        <w:t xml:space="preserve">Robotics）三家公司，认为它们正以智能手机时代的速度扩大产能。</w:t>
      </w:r>
    </w:p>
    <w:p>
      <w:pPr>
        <w:pStyle w:val="BodyText"/>
      </w:pPr>
      <w:r>
        <w:rPr>
          <w:rFonts w:hint="eastAsia"/>
        </w:rPr>
        <w:t xml:space="preserve">参照系是明显的：智能手机以政府补贴启动、以规模化制造拉低成本、以出口竞争力收尾；电动车的剧本同样如此，且仅用约十年完成全球市场重排。如果机器人路径复制成功，对在工业机器人领域起步更早的日本与韩国构成的是真正意义上的“存量替代”压力。叠加人形机器人与AI软件能力的融合，这一行业被视为AI下半场最具产业政策属性的关键赛道。</w:t>
      </w:r>
    </w:p>
    <w:p>
      <w:pPr>
        <w:pStyle w:val="BodyText"/>
      </w:pPr>
      <w:r>
        <w:rPr>
          <w:b/>
          <w:bCs/>
        </w:rPr>
        <w:t xml:space="preserve">References</w:t>
      </w:r>
    </w:p>
    <w:p>
      <w:pPr>
        <w:pStyle w:val="BodyText"/>
      </w:pPr>
      <w:r>
        <w:t xml:space="preserve">[18] Korea Herald. (2026, June 10). China’s robotics sector emerges as next AI growth trade after smartphone and EV playbooks. Korea Herald. https://www.koreaherald.com/article/10768645</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0"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Start w:id="22" w:name="五海外涉华财经"/>
    <w:p>
      <w:pPr>
        <w:pStyle w:val="Heading2"/>
      </w:pPr>
      <w:r>
        <w:rPr>
          <w:rFonts w:hint="eastAsia"/>
        </w:rPr>
        <w:t xml:space="preserve">五、海外涉华财经</w:t>
      </w:r>
    </w:p>
    <w:bookmarkStart w:id="21" w:name="香港承诺重建北京信心应对内地2500亿港元离岸券商整顿冲击"/>
    <w:p>
      <w:pPr>
        <w:pStyle w:val="Heading3"/>
      </w:pPr>
      <w:r>
        <w:rPr>
          <w:rFonts w:hint="eastAsia"/>
        </w:rPr>
        <w:t xml:space="preserve">香港承诺重建北京信心，应对内地2500亿港元离岸券商整顿冲击</w:t>
      </w:r>
    </w:p>
    <w:p>
      <w:pPr>
        <w:pStyle w:val="FirstParagraph"/>
      </w:pPr>
      <w:r>
        <w:rPr>
          <w:rFonts w:hint="eastAsia"/>
        </w:rPr>
        <w:t xml:space="preserve">香港财政司司长陈茂波（Paul</w:t>
      </w:r>
      <w:r>
        <w:t xml:space="preserve"> </w:t>
      </w:r>
      <w:r>
        <w:rPr>
          <w:rFonts w:hint="eastAsia"/>
        </w:rPr>
        <w:t xml:space="preserve">Chan）6月10日公开表态，将努力“重塑信心”（“inspire</w:t>
      </w:r>
      <w:r>
        <w:t xml:space="preserve"> the </w:t>
      </w:r>
      <w:r>
        <w:rPr>
          <w:rFonts w:hint="eastAsia"/>
        </w:rPr>
        <w:t xml:space="preserve">confidence”），回应中国证监会对跨境券商的整顿可能给香港带来的资金流冲击。中国证监会5月22日宣布对富途控股（Futu</w:t>
      </w:r>
      <w:r>
        <w:t xml:space="preserve"> </w:t>
      </w:r>
      <w:r>
        <w:rPr>
          <w:rFonts w:hint="eastAsia"/>
        </w:rPr>
        <w:t xml:space="preserve">Holdings）、老虎证券（Tiger</w:t>
      </w:r>
      <w:r>
        <w:t xml:space="preserve"> </w:t>
      </w:r>
      <w:r>
        <w:rPr>
          <w:rFonts w:hint="eastAsia"/>
        </w:rPr>
        <w:t xml:space="preserve">Brokers）、长桥证券（Longbridge</w:t>
      </w:r>
      <w:r>
        <w:t xml:space="preserve"> </w:t>
      </w:r>
      <w:r>
        <w:rPr>
          <w:rFonts w:hint="eastAsia"/>
        </w:rPr>
        <w:t xml:space="preserve">Securities）三家跨境券商采取行动，合计罚款超3.3亿美元，并要求三家公司自6月12日起停止为内地客户开设新账户、停止内地客户新增持仓——可能影响多达2500亿港元（约320亿美元）的内地投资者在港资产。</w:t>
      </w:r>
    </w:p>
    <w:p>
      <w:pPr>
        <w:pStyle w:val="BodyText"/>
      </w:pPr>
      <w:r>
        <w:rPr>
          <w:rFonts w:hint="eastAsia"/>
        </w:rPr>
        <w:t xml:space="preserve">证监会强调此次行动针对的是“非法”内地揽客行为，不会导致强制平仓。然而内地居民已开始密集赴港探询替代方案，多家香港银行近期亦加强了开户审核标准。背景是过去一段时间内地居民通过跨境券商持续将储蓄转向境外股票，特别是美股科技与AI龙头——而此次整顿与同期A股、港股AI板块的资金流向形成镜像。</w:t>
      </w:r>
    </w:p>
    <w:p>
      <w:pPr>
        <w:pStyle w:val="BodyText"/>
      </w:pPr>
      <w:r>
        <w:rPr>
          <w:rFonts w:hint="eastAsia"/>
        </w:rPr>
        <w:t xml:space="preserve">陈茂波的“重塑信心”措辞回避了对北京政策的实质性评论，凸显出香港作为国际金融中心在2020年后自主空间的进一步收窄。这场整顿实际上是资本管制工具箱的扩展——把过去通过灰色通道流出的零售资金重新引导至境内AI与科技投资。下一步焦点在于6月12日起新规执行的实际操作宽严程度，以及香港交易所与港股新股市场是否会迎来内地零售资金的回流。</w:t>
      </w:r>
    </w:p>
    <w:p>
      <w:pPr>
        <w:pStyle w:val="BodyText"/>
      </w:pPr>
      <w:r>
        <w:rPr>
          <w:b/>
          <w:bCs/>
        </w:rPr>
        <w:t xml:space="preserve">References</w:t>
      </w:r>
    </w:p>
    <w:p>
      <w:pPr>
        <w:pStyle w:val="BodyText"/>
      </w:pPr>
      <w:r>
        <w:t xml:space="preserve">[19] Bloomberg. (2026, June 10). HK will inspire China’s confidence on capital flows, says Chan. Bloomberg. https://www.bloomberg.com/news/articles/2026-06-10/hk-will-inspire-china-s-confidence-on-capital-flows-says-chan</w:t>
      </w:r>
      <w:r>
        <w:t xml:space="preserve"> </w:t>
      </w:r>
      <w:r>
        <w:t xml:space="preserve">[20] Reuters. (2026, June 7). China says illegal outbound investment crackdown won’t lead to forced liquidation. U.S. News &amp; World Report. https://money.usnews.com/investing/news/articles/2026-06-07/china-says-illegal-outbound-investment-crackdown-wont-lead-to-forced-liquidation</w:t>
      </w:r>
      <w:r>
        <w:t xml:space="preserve"> </w:t>
      </w:r>
      <w:r>
        <w:t xml:space="preserve">[21] ZeroHedge. (2026, June). Huge shock: China launches crackdown on cross-border stock selling to block capital outflows. ZeroHedge. https://www.zerohedge.com/markets/huge-shock-china-launches-crackdown-cross-border-stock-selling-block-capital-outflows</w:t>
      </w:r>
      <w:r>
        <w:t xml:space="preserve"> </w:t>
      </w:r>
      <w:r>
        <w:t xml:space="preserve">[22] CNBC. (2026, June 3). China is limiting retail access to U.S. stocks. Here’s what it means. CNBC. https://www.cnbc.com/2026/06/03/china-is-limiting-retail-access-to-us-stocks-heres-what-it-means.html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3"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3"/>
    <w:bookmarkStart w:id="25" w:name="七其他重要事件"/>
    <w:p>
      <w:pPr>
        <w:pStyle w:val="Heading2"/>
      </w:pPr>
      <w:r>
        <w:rPr>
          <w:rFonts w:hint="eastAsia"/>
        </w:rPr>
        <w:t xml:space="preserve">七、其他重要事件</w:t>
      </w:r>
    </w:p>
    <w:bookmarkStart w:id="24" w:name="美国国防部公布扩容版1260h涉军中国企业清单阿里巴巴比亚迪腾讯百度被列入"/>
    <w:p>
      <w:pPr>
        <w:pStyle w:val="Heading3"/>
      </w:pPr>
      <w:r>
        <w:rPr>
          <w:rFonts w:hint="eastAsia"/>
        </w:rPr>
        <w:t xml:space="preserve">美国国防部公布扩容版“1260H涉军中国企业”清单，阿里巴巴、比亚迪、腾讯、百度被列入</w:t>
      </w:r>
    </w:p>
    <w:p>
      <w:pPr>
        <w:pStyle w:val="FirstParagraph"/>
      </w:pPr>
      <w:r>
        <w:rPr>
          <w:rFonts w:hint="eastAsia"/>
        </w:rPr>
        <w:t xml:space="preserve">美国国防部6月10日在《联邦公报》正式发布最新一版依据《2024财年国防授权法案》第1260H条的“涉军中国企业”清单，名单从原有的134家扩容至188家。新增对象覆盖中国最具全球影响力的科技与产业龙头：阿里巴巴（Alibaba）、比亚迪（BYD）、百度（Baidu）、腾讯（Tencent）、华为（Huawei）、宁德时代（CATL）、大疆（DJI）、中远海运（COSCO</w:t>
      </w:r>
      <w:r>
        <w:t xml:space="preserve"> </w:t>
      </w:r>
      <w:r>
        <w:rPr>
          <w:rFonts w:hint="eastAsia"/>
        </w:rPr>
        <w:t xml:space="preserve">Shipping）、药明康德（WuXi</w:t>
      </w:r>
      <w:r>
        <w:t xml:space="preserve"> </w:t>
      </w:r>
      <w:r>
        <w:rPr>
          <w:rFonts w:hint="eastAsia"/>
        </w:rPr>
        <w:t xml:space="preserve">AppTec）、宇树科技（Unitree）、海康威视（Hikvision），以及中国移动、中国电信、中国联通三大电信运营商。</w:t>
      </w:r>
    </w:p>
    <w:p>
      <w:pPr>
        <w:pStyle w:val="BodyText"/>
      </w:pPr>
      <w:r>
        <w:rPr>
          <w:rFonts w:hint="eastAsia"/>
        </w:rPr>
        <w:t xml:space="preserve">根据法律安排，自2026年6月30日起，美国国防部不得与清单上的实体直接签订合同；2027年6月起，间接采购清单实体产品的禁令亦将生效。被点名企业普遍否认与中国军方存在隶属关系，中国驻美使馆称该清单具有“歧视性”。美方将认定依据归结为这些企业与国资委、工业和信息化部之间的股权或行政关联、与中国人民解放军的合作记录，以及在“军民融合发展示范区”的存在。</w:t>
      </w:r>
    </w:p>
    <w:p>
      <w:pPr>
        <w:pStyle w:val="BodyText"/>
      </w:pPr>
      <w:r>
        <w:rPr>
          <w:rFonts w:hint="eastAsia"/>
        </w:rPr>
        <w:t xml:space="preserve">清单从“专业合规工具”演变为“重大地缘政治信号”，是本次扩容的核心意义。把全球最大电动车制造商比亚迪、电商与云服务巨头阿里巴巴、社交平台龙头腾讯同传统军工承包商列入同一目录，将迫使第三国企业在与上述公司开展业务时重新进行“去风险”评估，特别是欧洲与中东的供应链合作方。时间点意味深长——它发生在特朗普与习近平峰会之后数周，表明五角大楼主导的安全架构在外交回暖期仍按既定节奏推进；同一天腾讯刚完成时隔五年的美元债回归，金融与安全两条曲线的同日并行，是当前中美关系最直白的剖面。</w:t>
      </w:r>
    </w:p>
    <w:p>
      <w:pPr>
        <w:pStyle w:val="BodyText"/>
      </w:pPr>
      <w:r>
        <w:rPr>
          <w:b/>
          <w:bCs/>
        </w:rPr>
        <w:t xml:space="preserve">References</w:t>
      </w:r>
    </w:p>
    <w:p>
      <w:pPr>
        <w:pStyle w:val="BodyText"/>
      </w:pPr>
      <w:r>
        <w:t xml:space="preserve">[23] US Department of Defense. (2026, June 8). Entities identified as Chinese military companies operating in the United States in accordance with Section 1260H of the National Defense Authorization Act for Fiscal Year 2021. US Department of Defense. https://media.defense.gov/2026/Jun/08/2003945537/-1/-1/1/ENTITIES-IDENTIFIED-AS-CHINESE-MILITARY-COMPANIES-OPERATING-IN-THE-UNITED-STATES-IN-ACCORDANCE-WITH-SECTION-1260H.PDF</w:t>
      </w:r>
      <w:r>
        <w:t xml:space="preserve"> </w:t>
      </w:r>
      <w:r>
        <w:t xml:space="preserve">[24] CNBC. (2026, June 9). Alibaba, Baidu, BYD named on Pentagon’s China military list. CNBC. https://www.cnbc.com/2026/06/09/alibaba-baidu-byd-named-on-pentagons-china-military-list-.html</w:t>
      </w:r>
      <w:r>
        <w:t xml:space="preserve"> </w:t>
      </w:r>
      <w:r>
        <w:t xml:space="preserve">[25] Al Jazeera. (2026, June 9). US lists China’s BYD, Alibaba, Baidu as Chinese military companies. Al Jazeera. https://www.aljazeera.com/economy/2026/6/9/us-lists-chinas-byd-alibaba-baidu-as-chinese-military-companies</w:t>
      </w:r>
      <w:r>
        <w:t xml:space="preserve"> </w:t>
      </w:r>
      <w:r>
        <w:t xml:space="preserve">[26] Euronews. (2026, June 9). US puts Alibaba, BYD and Baidu on Chinese military blacklist. Euronews. https://www.euronews.com/next/2026/06/09/us-puts-alibaba-byd-and-baidu-on-chinese-military-blacklist</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2026-06-10T09:06:42Z</dcterms:created>
  <dcterms:modified xsi:type="dcterms:W3CDTF">2026-06-10T09:06:42Z</dcterms:modified>
</cp:coreProperties>
</file>

<file path=docProps/custom.xml><?xml version="1.0" encoding="utf-8"?>
<Properties xmlns="http://schemas.openxmlformats.org/officeDocument/2006/custom-properties" xmlns:vt="http://schemas.openxmlformats.org/officeDocument/2006/docPropsVTypes"/>
</file>