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韩国每日热点新闻-2026年5月12日"/>
    <w:p>
      <w:pPr>
        <w:pStyle w:val="Heading1"/>
      </w:pPr>
      <w:r>
        <w:rPr>
          <w:rFonts w:hint="eastAsia"/>
        </w:rPr>
        <w:t xml:space="preserve">韩国每日热点新闻</w:t>
      </w:r>
      <w:r>
        <w:t xml:space="preserve"> — </w:t>
      </w:r>
      <w:r>
        <w:rPr>
          <w:rFonts w:hint="eastAsia"/>
        </w:rPr>
        <w:t xml:space="preserve">2026年5月12日</w:t>
      </w:r>
    </w:p>
    <w:bookmarkStart w:id="12" w:name="一经济与市场"/>
    <w:p>
      <w:pPr>
        <w:pStyle w:val="Heading2"/>
      </w:pPr>
      <w:r>
        <w:rPr>
          <w:rFonts w:hint="eastAsia"/>
        </w:rPr>
        <w:t xml:space="preserve">一、经济与市场</w:t>
      </w:r>
    </w:p>
    <w:bookmarkStart w:id="9" w:name="kospi盘中逼近8000点后急挫2.3-ai红利言论引爆抛售"/>
    <w:p>
      <w:pPr>
        <w:pStyle w:val="Heading3"/>
      </w:pPr>
      <w:r>
        <w:rPr>
          <w:rFonts w:hint="eastAsia"/>
        </w:rPr>
        <w:t xml:space="preserve">KOSPI盘中逼近8000点后急挫2.3%</w:t>
      </w:r>
      <w:r>
        <w:t xml:space="preserve"> </w:t>
      </w:r>
      <w:r>
        <w:rPr>
          <w:rFonts w:hint="eastAsia"/>
        </w:rPr>
        <w:t xml:space="preserve">AI红利言论引爆抛售</w:t>
      </w:r>
    </w:p>
    <w:p>
      <w:pPr>
        <w:pStyle w:val="FirstParagraph"/>
      </w:pPr>
      <w:r>
        <w:rPr>
          <w:rFonts w:hint="eastAsia"/>
          <w:b/>
          <w:bCs/>
        </w:rPr>
        <w:t xml:space="preserve">摘要</w:t>
      </w:r>
    </w:p>
    <w:p>
      <w:pPr>
        <w:pStyle w:val="BodyText"/>
      </w:pPr>
      <w:r>
        <w:rPr>
          <w:rFonts w:hint="eastAsia"/>
        </w:rPr>
        <w:t xml:space="preserve">5月12日韩国综合股价指数上演剧烈反转。开盘上涨1.68%,盘中一度触及7999.67点的历史新高,距离整数关口8000点仅一步之遥;但收盘报7643.15点,下跌179.09点,跌幅2.29%,五连阳就此终结。日内最大跌幅一度达到5.1%。</w:t>
      </w:r>
    </w:p>
    <w:p>
      <w:pPr>
        <w:pStyle w:val="BodyText"/>
      </w:pPr>
      <w:r>
        <w:rPr>
          <w:rFonts w:hint="eastAsia"/>
        </w:rPr>
        <w:t xml:space="preserve">引爆抛售的是青瓦台政策室室长金容范关于「国民红利」的表态。投资者最初将其解读为针对三星电子、SK海力士等高利润科技企业的暴利税,直到金容范澄清意指「超额税收」而非企业征税后跌势才有所收敛。叠加获利了结情绪及美伊谈判等外部因素,市场情绪急转直下。</w:t>
      </w:r>
    </w:p>
    <w:p>
      <w:pPr>
        <w:pStyle w:val="BodyText"/>
      </w:pPr>
      <w:r>
        <w:rPr>
          <w:rFonts w:hint="eastAsia"/>
        </w:rPr>
        <w:t xml:space="preserve">个股层面,三星电子下跌2.28%至27.9万韩元,SK海力士下跌2.39%至184万韩元,LG新能源跌5.34%,三星SDI跌8.04%。逆势上涨的有受机器人业务预期推动的LG电子(+18%)和现代汽车(+5.42%)。资金面上,外国投资者连续第四日净卖出,当日抛售5.6万亿韩元,机构净卖出1.2万亿韩元,散户净买入6.68万亿韩元。韩元兑美元贬值17.5韩元至1489.9。两市下跌个股731只,上涨仅145只。</w:t>
      </w:r>
    </w:p>
    <w:p>
      <w:pPr>
        <w:pStyle w:val="BodyText"/>
      </w:pPr>
      <w:r>
        <w:rPr>
          <w:rFonts w:hint="eastAsia"/>
          <w:b/>
          <w:bCs/>
        </w:rPr>
        <w:t xml:space="preserve">分析</w:t>
      </w:r>
    </w:p>
    <w:p>
      <w:pPr>
        <w:pStyle w:val="BodyText"/>
      </w:pPr>
      <w:r>
        <w:rPr>
          <w:rFonts w:hint="eastAsia"/>
        </w:rPr>
        <w:t xml:space="preserve">此次闪崩折射出韩股对政策信号的高度敏感。在三星电子一季度营业利润达到57.23万亿韩元、同比近九倍增长的背景下,任何被解读为分享科技红利的政策风向都会立刻反映到龙头股估值上。金容范事后的澄清虽然止住跌势,但「国民红利」议题已经进入市场定价范围,后续需关注政策具体落地路径。</w:t>
      </w:r>
    </w:p>
    <w:p>
      <w:pPr>
        <w:pStyle w:val="BodyText"/>
      </w:pPr>
      <w:r>
        <w:rPr>
          <w:b/>
          <w:bCs/>
        </w:rPr>
        <w:t xml:space="preserve">References</w:t>
      </w:r>
    </w:p>
    <w:p>
      <w:pPr>
        <w:pStyle w:val="BodyText"/>
      </w:pPr>
      <w:r>
        <w:t xml:space="preserve">[1] Lee, J. (2026, May 12). KOSPI flirts with 8,000, but loses ground on profit-taking. The Korea Herald. https://www.koreaherald.com/article/10736312</w:t>
      </w:r>
      <w:r>
        <w:t xml:space="preserve"> </w:t>
      </w:r>
      <w:r>
        <w:t xml:space="preserve">[2] Bloomberg News. (2026, May 12). Korea floats citizen dividend using AI profits, Samsung falls. Bloomberg. https://www.bloomberg.com/news/articles/2026-05-12/korea-floats-citizen-dividend-using-ai-profits-samsung-falls</w:t>
      </w:r>
    </w:p>
    <w:p>
      <w:r>
        <w:pict>
          <v:rect style="width:0;height:1.5pt" o:hralign="center" o:hrstd="t" o:hr="t"/>
        </w:pict>
      </w:r>
    </w:p>
    <w:bookmarkEnd w:id="9"/>
    <w:bookmarkStart w:id="10" w:name="贝森特首尔会晤具润哲-美韩敲定关键矿产框架"/>
    <w:p>
      <w:pPr>
        <w:pStyle w:val="Heading3"/>
      </w:pPr>
      <w:r>
        <w:rPr>
          <w:rFonts w:hint="eastAsia"/>
        </w:rPr>
        <w:t xml:space="preserve">贝森特首尔会晤具润哲</w:t>
      </w:r>
      <w:r>
        <w:t xml:space="preserve"> </w:t>
      </w:r>
      <w:r>
        <w:rPr>
          <w:rFonts w:hint="eastAsia"/>
        </w:rPr>
        <w:t xml:space="preserve">美韩敲定关键矿产框架</w:t>
      </w:r>
    </w:p>
    <w:p>
      <w:pPr>
        <w:pStyle w:val="FirstParagraph"/>
      </w:pPr>
      <w:r>
        <w:rPr>
          <w:rFonts w:hint="eastAsia"/>
          <w:b/>
          <w:bCs/>
        </w:rPr>
        <w:t xml:space="preserve">摘要</w:t>
      </w:r>
    </w:p>
    <w:p>
      <w:pPr>
        <w:pStyle w:val="BodyText"/>
      </w:pPr>
      <w:r>
        <w:rPr>
          <w:rFonts w:hint="eastAsia"/>
        </w:rPr>
        <w:t xml:space="preserve">美国财政部长斯科特·贝森特5月12日在首尔会见韩国副总理兼企划财政部长官具润哲,此行恰在14至15日北京特朗普—习近平峰会前夕。双方通报了《美韩贸易与投资协定》最新进展,并最终敲定美韩关键矿产框架,文件明确目标为「深化关键矿产合作、强化市场化原则,并应对非市场政策和不公平贸易做法」。</w:t>
      </w:r>
    </w:p>
    <w:p>
      <w:pPr>
        <w:pStyle w:val="BodyText"/>
      </w:pPr>
      <w:r>
        <w:rPr>
          <w:rFonts w:hint="eastAsia"/>
        </w:rPr>
        <w:t xml:space="preserve">汇率议题是另一焦点。双方一致认为「韩元的过度波动并不可取」,并承诺继续就外汇问题进行磋商。会谈还涉及韩国打造AI枢纽的构想以及G20生产率议程。</w:t>
      </w:r>
    </w:p>
    <w:p>
      <w:pPr>
        <w:pStyle w:val="BodyText"/>
      </w:pPr>
      <w:r>
        <w:rPr>
          <w:rFonts w:hint="eastAsia"/>
        </w:rPr>
        <w:t xml:space="preserve">中国驻韩大使戴兵则就首尔作为美中峰会前预备磋商场地表态,称这反映了北京方面的「友谊与信任」,并指出这已是「我们第五或第六次在第三国举行初步磋商」。</w:t>
      </w:r>
    </w:p>
    <w:p>
      <w:pPr>
        <w:pStyle w:val="BodyText"/>
      </w:pPr>
      <w:r>
        <w:rPr>
          <w:b/>
          <w:bCs/>
        </w:rPr>
        <w:t xml:space="preserve">References</w:t>
      </w:r>
    </w:p>
    <w:p>
      <w:pPr>
        <w:pStyle w:val="BodyText"/>
      </w:pPr>
      <w:r>
        <w:t xml:space="preserve">[3] Choi, J. (2026, May 12). Bessent meets Koo in Seoul on trade, currency, critical minerals. The Korea Herald. https://www.koreaherald.com/article/10736097</w:t>
      </w:r>
      <w:r>
        <w:t xml:space="preserve"> </w:t>
      </w:r>
      <w:r>
        <w:t xml:space="preserve">[4] U.S. Department of the Treasury. (2026, May 12). Readout of Secretary of the Treasury Scott Bessent’s meeting with Republic of Korea Deputy Prime Minister Koo Yun-cheol (sb0459). U.S. Department of the Treasury. https://home.treasury.gov/news/press-releases/sb0459</w:t>
      </w:r>
    </w:p>
    <w:p>
      <w:r>
        <w:pict>
          <v:rect style="width:0;height:1.5pt" o:hralign="center" o:hrstd="t" o:hr="t"/>
        </w:pict>
      </w:r>
    </w:p>
    <w:bookmarkEnd w:id="10"/>
    <w:bookmarkStart w:id="11" w:name="李在明力主扩张性2027年预算-拒绝紧缩陷阱"/>
    <w:p>
      <w:pPr>
        <w:pStyle w:val="Heading3"/>
      </w:pPr>
      <w:r>
        <w:rPr>
          <w:rFonts w:hint="eastAsia"/>
        </w:rPr>
        <w:t xml:space="preserve">李在明力主扩张性2027年预算</w:t>
      </w:r>
      <w:r>
        <w:t xml:space="preserve"> </w:t>
      </w:r>
      <w:r>
        <w:rPr>
          <w:rFonts w:hint="eastAsia"/>
        </w:rPr>
        <w:t xml:space="preserve">拒绝「紧缩陷阱」</w:t>
      </w:r>
    </w:p>
    <w:p>
      <w:pPr>
        <w:pStyle w:val="FirstParagraph"/>
      </w:pPr>
      <w:r>
        <w:rPr>
          <w:rFonts w:hint="eastAsia"/>
          <w:b/>
          <w:bCs/>
        </w:rPr>
        <w:t xml:space="preserve">摘要</w:t>
      </w:r>
    </w:p>
    <w:p>
      <w:pPr>
        <w:pStyle w:val="BodyText"/>
      </w:pPr>
      <w:r>
        <w:rPr>
          <w:rFonts w:hint="eastAsia"/>
        </w:rPr>
        <w:t xml:space="preserve">韩国总统李在明5月12日在国务会议上明确要求以扩张性财政基调编制2026年下半年及2027年预算。他批评主张节制的声音是「呼吁政府袖手旁观的不负责任的声音」,并表示「在适当时机大胆实施财政支出,能够拉动内需、为整体经济注入活力」,还提出「现在是消费即美德的时代」。</w:t>
      </w:r>
    </w:p>
    <w:p>
      <w:pPr>
        <w:pStyle w:val="BodyText"/>
      </w:pPr>
      <w:r>
        <w:rPr>
          <w:rFonts w:hint="eastAsia"/>
        </w:rPr>
        <w:t xml:space="preserve">李在明援引财政改革研究院数据,称韩国净债务占GDP比重约为10%,远低于G20平均的89.6%。政策室室长金容范补充,半导体景气将带来创纪录的企业税与所得税收入,效应将延续至2027年。各部委预算申请将于本月底报送,2027年政府预算案预计9月提交国会。距离6月3日地方选举还有三周时间。</w:t>
      </w:r>
    </w:p>
    <w:p>
      <w:pPr>
        <w:pStyle w:val="BodyText"/>
      </w:pPr>
      <w:r>
        <w:rPr>
          <w:rFonts w:hint="eastAsia"/>
          <w:b/>
          <w:bCs/>
        </w:rPr>
        <w:t xml:space="preserve">分析</w:t>
      </w:r>
    </w:p>
    <w:p>
      <w:pPr>
        <w:pStyle w:val="BodyText"/>
      </w:pPr>
      <w:r>
        <w:rPr>
          <w:rFonts w:hint="eastAsia"/>
        </w:rPr>
        <w:t xml:space="preserve">发言时点本身就是政治信号。在地方选举前夕高调反对紧缩、将「消费」定义为美德,既是为执政党选情背书,也为后续扩张性预算编制扫清党内外杂音。半导体盈利周期被用作财政空间的支撑论据,意味着政府将税收上行红利与公共支出做了直接挂钩。</w:t>
      </w:r>
    </w:p>
    <w:p>
      <w:pPr>
        <w:pStyle w:val="BodyText"/>
      </w:pPr>
      <w:r>
        <w:rPr>
          <w:b/>
          <w:bCs/>
        </w:rPr>
        <w:t xml:space="preserve">References</w:t>
      </w:r>
    </w:p>
    <w:p>
      <w:pPr>
        <w:pStyle w:val="BodyText"/>
      </w:pPr>
      <w:r>
        <w:t xml:space="preserve">[5] Son, J. (2026, May 12). Lee calls for expansionary budget, rejects</w:t>
      </w:r>
      <w:r>
        <w:t xml:space="preserve"> </w:t>
      </w:r>
      <w:r>
        <w:t xml:space="preserve">‘austerity trap’</w:t>
      </w:r>
      <w:r>
        <w:t xml:space="preserve">. The Korea Herald. https://www.koreaherald.com/article/10736129</w:t>
      </w:r>
      <w:r>
        <w:t xml:space="preserve"> </w:t>
      </w:r>
      <w:r>
        <w:t xml:space="preserve">[6] The Korea Herald. (2026, May 12). Lee orders bold fiscal expansion ahead of local elections. The Korea Herald. https://www.koreaherald.com/article/10736028</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韩防长华盛顿会晤-就战时作战指挥权移交时间表达成路线图共识"/>
    <w:p>
      <w:pPr>
        <w:pStyle w:val="Heading3"/>
      </w:pPr>
      <w:r>
        <w:rPr>
          <w:rFonts w:hint="eastAsia"/>
        </w:rPr>
        <w:t xml:space="preserve">美韩防长华盛顿会晤</w:t>
      </w:r>
      <w:r>
        <w:t xml:space="preserve"> </w:t>
      </w:r>
      <w:r>
        <w:rPr>
          <w:rFonts w:hint="eastAsia"/>
        </w:rPr>
        <w:t xml:space="preserve">就战时作战指挥权移交时间表达成路线图共识</w:t>
      </w:r>
    </w:p>
    <w:p>
      <w:pPr>
        <w:pStyle w:val="FirstParagraph"/>
      </w:pPr>
      <w:r>
        <w:rPr>
          <w:rFonts w:hint="eastAsia"/>
          <w:b/>
          <w:bCs/>
        </w:rPr>
        <w:t xml:space="preserve">摘要</w:t>
      </w:r>
    </w:p>
    <w:p>
      <w:pPr>
        <w:pStyle w:val="BodyText"/>
      </w:pPr>
      <w:r>
        <w:rPr>
          <w:rFonts w:hint="eastAsia"/>
        </w:rPr>
        <w:t xml:space="preserve">韩国国防部长安圭伯与美国国防部长皮特·赫格塞斯在五角大楼举行约半年来首次双边防长会谈。双方就战时作战指挥权(OPCON)移交时间表交换意见——首尔方面正在评估2028年的目标,而驻韩美军司令哈维尔·布伦森上将曾向美国国会表示,相关条件可望在2029财年第一季度具备。</w:t>
      </w:r>
    </w:p>
    <w:p>
      <w:pPr>
        <w:pStyle w:val="BodyText"/>
      </w:pPr>
      <w:r>
        <w:rPr>
          <w:rFonts w:hint="eastAsia"/>
        </w:rPr>
        <w:t xml:space="preserve">赫格塞斯强调以「现实和务实」方式推进同盟现代化,并表示「美国期望韩国——以及所有伙伴和盟友——在冲突时刻与本国并肩而立」。2026年版《美国国防战略》将分担责任列为四大支柱之一。会谈还涉及韩国核动力潜艇项目以及5月4日HMM</w:t>
      </w:r>
      <w:r>
        <w:t xml:space="preserve"> </w:t>
      </w:r>
      <w:r>
        <w:rPr>
          <w:rFonts w:hint="eastAsia"/>
        </w:rPr>
        <w:t xml:space="preserve">Namu号在霍尔木兹海峡遇袭事件。第57届韩美一体化国防对话(KIDD)将于5月13日至14日在华盛顿举行。</w:t>
      </w:r>
    </w:p>
    <w:p>
      <w:pPr>
        <w:pStyle w:val="BodyText"/>
      </w:pPr>
      <w:r>
        <w:rPr>
          <w:b/>
          <w:bCs/>
        </w:rPr>
        <w:t xml:space="preserve">References</w:t>
      </w:r>
    </w:p>
    <w:p>
      <w:pPr>
        <w:pStyle w:val="BodyText"/>
      </w:pPr>
      <w:r>
        <w:t xml:space="preserve">[7] Lee, H. (2026, May 12). S. Korea, US agree to cooperate on key alliance issues for mutual security interest. The Korea Times. https://www.koreatimes.co.kr/foreignaffairs/20260512/s-korea-us-agree-to-cooperate-on-key-alliance-issues-for-mutual-security-interest</w:t>
      </w:r>
      <w:r>
        <w:t xml:space="preserve"> </w:t>
      </w:r>
      <w:r>
        <w:t xml:space="preserve">[8] Ji, D. (2026, May 12). Seoul, Washington defense chiefs discuss OPCON, alliance modernization. The Korea Herald. https://www.koreaherald.com/article/10736207</w:t>
      </w:r>
    </w:p>
    <w:p>
      <w:r>
        <w:pict>
          <v:rect style="width:0;height:1.5pt" o:hralign="center" o:hrstd="t" o:hr="t"/>
        </w:pict>
      </w:r>
    </w:p>
    <w:bookmarkEnd w:id="13"/>
    <w:bookmarkStart w:id="14" w:name="韩国出席40国防长视频会议-商讨霍尔木兹海峡船舶安全"/>
    <w:p>
      <w:pPr>
        <w:pStyle w:val="Heading3"/>
      </w:pPr>
      <w:r>
        <w:rPr>
          <w:rFonts w:hint="eastAsia"/>
        </w:rPr>
        <w:t xml:space="preserve">韩国出席40国防长视频会议</w:t>
      </w:r>
      <w:r>
        <w:t xml:space="preserve"> </w:t>
      </w:r>
      <w:r>
        <w:rPr>
          <w:rFonts w:hint="eastAsia"/>
        </w:rPr>
        <w:t xml:space="preserve">商讨霍尔木兹海峡船舶安全</w:t>
      </w:r>
    </w:p>
    <w:p>
      <w:pPr>
        <w:pStyle w:val="FirstParagraph"/>
      </w:pPr>
      <w:r>
        <w:rPr>
          <w:rFonts w:hint="eastAsia"/>
          <w:b/>
          <w:bCs/>
        </w:rPr>
        <w:t xml:space="preserve">摘要</w:t>
      </w:r>
    </w:p>
    <w:p>
      <w:pPr>
        <w:pStyle w:val="BodyText"/>
      </w:pPr>
      <w:r>
        <w:rPr>
          <w:rFonts w:hint="eastAsia"/>
        </w:rPr>
        <w:t xml:space="preserve">韩国确认参加5月12日由英国和法国共同主持、40余国与会的多国防长视频会议。这是该议题首次升至防长级,韩方由国防部政策企划官陆军少将禹京淑代表出席。</w:t>
      </w:r>
    </w:p>
    <w:p>
      <w:pPr>
        <w:pStyle w:val="BodyText"/>
      </w:pPr>
      <w:r>
        <w:rPr>
          <w:rFonts w:hint="eastAsia"/>
        </w:rPr>
        <w:t xml:space="preserve">此次会议背景是5月4日韩国货轮HMM</w:t>
      </w:r>
      <w:r>
        <w:t xml:space="preserve"> </w:t>
      </w:r>
      <w:r>
        <w:rPr>
          <w:rFonts w:hint="eastAsia"/>
        </w:rPr>
        <w:t xml:space="preserve">Namu号在霍尔木兹海峡遭袭事件——韩方调查认定爆炸与火灾系「不明飞行物」所致,船体破裂达7米,船上24名船员(其中6名韩国籍)均安然无恙。英国国防大臣约翰·希利表示,会议目的是「把外交共识转化为切实可行的军事计划,以恢复航运信心」。首尔方面正在重新评估对美方主导的多国海上安全行动的立场。</w:t>
      </w:r>
    </w:p>
    <w:p>
      <w:pPr>
        <w:pStyle w:val="BodyText"/>
      </w:pPr>
      <w:r>
        <w:rPr>
          <w:b/>
          <w:bCs/>
        </w:rPr>
        <w:t xml:space="preserve">References</w:t>
      </w:r>
    </w:p>
    <w:p>
      <w:pPr>
        <w:pStyle w:val="BodyText"/>
      </w:pPr>
      <w:r>
        <w:t xml:space="preserve">[9] Choi, S. (2026, May 12). Seoul joins 40-nation defense ministerial meeting on Strait of Hormuz security. The Korea Herald. https://www.koreaherald.com/article/10735927</w:t>
      </w:r>
    </w:p>
    <w:p>
      <w:r>
        <w:pict>
          <v:rect style="width:0;height:1.5pt" o:hralign="center" o:hrstd="t" o:hr="t"/>
        </w:pict>
      </w:r>
    </w:p>
    <w:bookmarkEnd w:id="14"/>
    <w:bookmarkStart w:id="15" w:name="月3日地方选举候选人登记5月14至15日启动"/>
    <w:p>
      <w:pPr>
        <w:pStyle w:val="Heading3"/>
      </w:pPr>
      <w:r>
        <w:rPr>
          <w:rFonts w:hint="eastAsia"/>
        </w:rPr>
        <w:t xml:space="preserve">6月3日地方选举候选人登记5月14至15日启动</w:t>
      </w:r>
    </w:p>
    <w:p>
      <w:pPr>
        <w:pStyle w:val="FirstParagraph"/>
      </w:pPr>
      <w:r>
        <w:rPr>
          <w:rFonts w:hint="eastAsia"/>
          <w:b/>
          <w:bCs/>
        </w:rPr>
        <w:t xml:space="preserve">摘要</w:t>
      </w:r>
    </w:p>
    <w:p>
      <w:pPr>
        <w:pStyle w:val="BodyText"/>
      </w:pPr>
      <w:r>
        <w:rPr>
          <w:rFonts w:hint="eastAsia"/>
        </w:rPr>
        <w:t xml:space="preserve">中央选举管理委员会将于5月14日至15日开放6月3日地方选举及国会补选的候选人登记。正式竞选活动期为5月21日至6月2日,提前投票安排在5月29日至30日。本届地方选举涉及16个广域市道的市长与道知事、教育监及更下一级行政首长。</w:t>
      </w:r>
    </w:p>
    <w:p>
      <w:pPr>
        <w:pStyle w:val="BodyText"/>
      </w:pPr>
      <w:r>
        <w:rPr>
          <w:rFonts w:hint="eastAsia"/>
        </w:rPr>
        <w:t xml:space="preserve">首都首尔现任市长、人民力量党的吴世勋将对阵共同民主党候选人郑元五;釜山现任市长、人民力量党的朴亨埈寻求第三个任期,挑战者为前海洋水产部长官、共同民主党的千在洙。另有14个国会议席同步补选,釜山北区甲选区由脱党参选的前人民力量党党首韩东勋、共同民主党的河贞雨与前人民力量党的朴敏植三方对决,祖国革新党党首曹国则在平泽参选。最新民调显示共同民主党支持率44%至46%,大幅领先人民力量党的21%至22%。</w:t>
      </w:r>
    </w:p>
    <w:p>
      <w:pPr>
        <w:pStyle w:val="BodyText"/>
      </w:pPr>
      <w:r>
        <w:rPr>
          <w:rFonts w:hint="eastAsia"/>
          <w:b/>
          <w:bCs/>
        </w:rPr>
        <w:t xml:space="preserve">分析</w:t>
      </w:r>
    </w:p>
    <w:p>
      <w:pPr>
        <w:pStyle w:val="BodyText"/>
      </w:pPr>
      <w:r>
        <w:rPr>
          <w:rFonts w:hint="eastAsia"/>
        </w:rPr>
        <w:t xml:space="preserve">民调差距已超过20个百分点,执政党在地方议题上的优势相当显著。釜山、首尔等大城市仍是人民力量党的传统据点,这些地区的攻防将决定选举结果是否演变为对现政府的全面信任投票。韩东勋以无党籍身份参选国会补选,也将测试人民力量党当前的内部凝聚力。</w:t>
      </w:r>
    </w:p>
    <w:p>
      <w:pPr>
        <w:pStyle w:val="BodyText"/>
      </w:pPr>
      <w:r>
        <w:rPr>
          <w:b/>
          <w:bCs/>
        </w:rPr>
        <w:t xml:space="preserve">References</w:t>
      </w:r>
    </w:p>
    <w:p>
      <w:pPr>
        <w:pStyle w:val="BodyText"/>
      </w:pPr>
      <w:r>
        <w:t xml:space="preserve">[10] Park, J. (2026, May 12). Candidate registration for June 3 local elections opens Thursday. The Korea Herald. https://www.koreaherald.com/article/10736113</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青瓦台政策室长国民ai红利构想引发股市闪崩-政策路径成市场焦点"/>
    <w:p>
      <w:pPr>
        <w:pStyle w:val="Heading3"/>
      </w:pPr>
      <w:r>
        <w:rPr>
          <w:rFonts w:hint="eastAsia"/>
        </w:rPr>
        <w:t xml:space="preserve">青瓦台政策室长「国民AI红利」构想引发股市闪崩</w:t>
      </w:r>
      <w:r>
        <w:t xml:space="preserve"> </w:t>
      </w:r>
      <w:r>
        <w:rPr>
          <w:rFonts w:hint="eastAsia"/>
        </w:rPr>
        <w:t xml:space="preserve">政策路径成市场焦点</w:t>
      </w:r>
    </w:p>
    <w:p>
      <w:pPr>
        <w:pStyle w:val="FirstParagraph"/>
      </w:pPr>
      <w:r>
        <w:rPr>
          <w:rFonts w:hint="eastAsia"/>
          <w:b/>
          <w:bCs/>
        </w:rPr>
        <w:t xml:space="preserve">摘要</w:t>
      </w:r>
    </w:p>
    <w:p>
      <w:pPr>
        <w:pStyle w:val="BodyText"/>
      </w:pPr>
      <w:r>
        <w:rPr>
          <w:rFonts w:hint="eastAsia"/>
        </w:rPr>
        <w:t xml:space="preserve">青瓦台政策室室长金容范在社交媒体发文,提出将AI与半导体行业的超额税收以「国民红利」形式回馈全民,并援引挪威主权财富基金作为参照。提案设想的资金用途包括初创企业支持、农村收入补贴、艺术家扶持、养老金加强以及AI劳动力再培训。金容范还强调,半导体、电池与显示产业「具有超越经济竞争力的地缘政治意义」。</w:t>
      </w:r>
    </w:p>
    <w:p>
      <w:pPr>
        <w:pStyle w:val="BodyText"/>
      </w:pPr>
      <w:r>
        <w:rPr>
          <w:rFonts w:hint="eastAsia"/>
        </w:rPr>
        <w:t xml:space="preserve">但市场对「向高利润科技企业征税」的最初解读,直接引发KOSPI日内闪跌5.1%,从早盘高点7999.67点一路下探至7423.11点。金容范随后澄清,所指为「超额税收」而非对企业新增征税。</w:t>
      </w:r>
    </w:p>
    <w:p>
      <w:pPr>
        <w:pStyle w:val="BodyText"/>
      </w:pPr>
      <w:r>
        <w:rPr>
          <w:rFonts w:hint="eastAsia"/>
        </w:rPr>
        <w:t xml:space="preserve">同日三星电子公布2026年第一季度营业利润57.23万亿韩元,约为去年同期的8.6倍。规模约7.3万人的三星电子工会引用金容范言论作为其诉求依据——工会要求将营业利润的15%列为绩效奖金,并定于5月21日发起罢工。</w:t>
      </w:r>
    </w:p>
    <w:p>
      <w:pPr>
        <w:pStyle w:val="BodyText"/>
      </w:pPr>
      <w:r>
        <w:rPr>
          <w:rFonts w:hint="eastAsia"/>
          <w:b/>
          <w:bCs/>
        </w:rPr>
        <w:t xml:space="preserve">分析</w:t>
      </w:r>
    </w:p>
    <w:p>
      <w:pPr>
        <w:pStyle w:val="BodyText"/>
      </w:pPr>
      <w:r>
        <w:rPr>
          <w:rFonts w:hint="eastAsia"/>
        </w:rPr>
        <w:t xml:space="preserve">提案虽以社交媒体形式释出,却同时触发了资本市场、产业政策和劳资谈判三条线索。如果「国民红利」从概念落地为预算工具,即便不直接征税,也意味着政府将更主动介入半导体周期性红利的分配。三星工会迅速将其作为谈判筹码,显示这一议题对企业治理的外溢效应已开始显现。</w:t>
      </w:r>
    </w:p>
    <w:p>
      <w:pPr>
        <w:pStyle w:val="BodyText"/>
      </w:pPr>
      <w:r>
        <w:rPr>
          <w:b/>
          <w:bCs/>
        </w:rPr>
        <w:t xml:space="preserve">References</w:t>
      </w:r>
    </w:p>
    <w:p>
      <w:pPr>
        <w:pStyle w:val="BodyText"/>
      </w:pPr>
      <w:r>
        <w:t xml:space="preserve">[11] Jung, M. (2026, May 12). Top policy aide floats</w:t>
      </w:r>
      <w:r>
        <w:t xml:space="preserve"> </w:t>
      </w:r>
      <w:r>
        <w:t xml:space="preserve">‘national dividends’</w:t>
      </w:r>
      <w:r>
        <w:t xml:space="preserve"> </w:t>
      </w:r>
      <w:r>
        <w:t xml:space="preserve">to share AI profits with public. The Korea Times. https://www.koreatimes.co.kr/southkorea/politics/20260512/top-policy-aide-floats-national-dividends-to-share-ai-profits-with-public</w:t>
      </w:r>
      <w:r>
        <w:t xml:space="preserve"> </w:t>
      </w:r>
      <w:r>
        <w:t xml:space="preserve">[12] Bloomberg News. (2026, May 12). Korea floats citizen dividend using AI profits, Samsung falls. Bloomberg. https://www.bloomberg.com/news/articles/2026-05-12/korea-floats-citizen-dividend-using-ai-profits-samsung-falls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三星电子劳资调解进入第二日-5月21日罢工阴影未散"/>
    <w:p>
      <w:pPr>
        <w:pStyle w:val="Heading3"/>
      </w:pPr>
      <w:r>
        <w:rPr>
          <w:rFonts w:hint="eastAsia"/>
        </w:rPr>
        <w:t xml:space="preserve">三星电子劳资调解进入第二日</w:t>
      </w:r>
      <w:r>
        <w:t xml:space="preserve"> </w:t>
      </w:r>
      <w:r>
        <w:rPr>
          <w:rFonts w:hint="eastAsia"/>
        </w:rPr>
        <w:t xml:space="preserve">5月21日罢工阴影未散</w:t>
      </w:r>
    </w:p>
    <w:p>
      <w:pPr>
        <w:pStyle w:val="FirstParagraph"/>
      </w:pPr>
      <w:r>
        <w:rPr>
          <w:rFonts w:hint="eastAsia"/>
          <w:b/>
          <w:bCs/>
        </w:rPr>
        <w:t xml:space="preserve">摘要</w:t>
      </w:r>
    </w:p>
    <w:p>
      <w:pPr>
        <w:pStyle w:val="BodyText"/>
      </w:pPr>
      <w:r>
        <w:rPr>
          <w:rFonts w:hint="eastAsia"/>
        </w:rPr>
        <w:t xml:space="preserve">三星电子与旗下最大工会(约7.3万名成员)的劳资谈判陷入僵局。在政府介入下,双方于5月12日在中央劳动委员会世宗办公室进入第二天调解,前一日已进行超过11小时磋商但未达成协议。</w:t>
      </w:r>
    </w:p>
    <w:p>
      <w:pPr>
        <w:pStyle w:val="BodyText"/>
      </w:pPr>
      <w:r>
        <w:rPr>
          <w:rFonts w:hint="eastAsia"/>
        </w:rPr>
        <w:t xml:space="preserve">工会三项核心诉求是:绩效奖金按营业利润的15%计提、取消支付上限、并将上述条款写入集体劳动协约。资方则提出「业内领先」的酌情支付方案,但认为入约式约束需要更多设计时间。工会委员长崔承浩表示,无论「以达成共识或破裂收场」,都将追求让会员满意的结果。三星电子副社长金亨鲁则拒绝置评。调解协议若达成将具有集体劳动协约的法律效力。</w:t>
      </w:r>
    </w:p>
    <w:p>
      <w:pPr>
        <w:pStyle w:val="BodyText"/>
      </w:pPr>
      <w:r>
        <w:rPr>
          <w:rFonts w:hint="eastAsia"/>
        </w:rPr>
        <w:t xml:space="preserve">若5月21日如期罢工,预计将有3万至4万人参与,18天的停工与设备恢复合计损失估计将超过30万亿韩元(约202亿美元)。驻韩美国商会公开警告,相关停工「可能扰乱全球存储芯片市场和供应链」。劳动部长金英勋已敦促双方尽快达成协议。水原地方法院将于本周三审理三星方面提出的禁制令申请。三星电子一季度营业利润57.23万亿韩元,同比6.68万亿大幅跳升。</w:t>
      </w:r>
    </w:p>
    <w:p>
      <w:pPr>
        <w:pStyle w:val="BodyText"/>
      </w:pPr>
      <w:r>
        <w:rPr>
          <w:rFonts w:hint="eastAsia"/>
          <w:b/>
          <w:bCs/>
        </w:rPr>
        <w:t xml:space="preserve">分析</w:t>
      </w:r>
    </w:p>
    <w:p>
      <w:pPr>
        <w:pStyle w:val="BodyText"/>
      </w:pPr>
      <w:r>
        <w:rPr>
          <w:rFonts w:hint="eastAsia"/>
        </w:rPr>
        <w:t xml:space="preserve">三星工会的谈判筹码因金容范「国民红利」言论而显著增强——当政策层把半导体超额利润的再分配作为公共议题提出时,工会要求将15%营业利润制度化为奖金便有了政治层面的呼应。AmCham对全球供应链的警告则提醒,这场劳资博弈的影响早已越过三星一家之范畴。</w:t>
      </w:r>
    </w:p>
    <w:p>
      <w:pPr>
        <w:pStyle w:val="BodyText"/>
      </w:pPr>
      <w:r>
        <w:rPr>
          <w:b/>
          <w:bCs/>
        </w:rPr>
        <w:t xml:space="preserve">References</w:t>
      </w:r>
    </w:p>
    <w:p>
      <w:pPr>
        <w:pStyle w:val="BodyText"/>
      </w:pPr>
      <w:r>
        <w:t xml:space="preserve">[13] Park, H. (2026, May 12). Samsung labor talks enter second day; May 21 strike looms. The Korea Herald. https://www.koreaherald.com/article/10736300</w:t>
      </w:r>
      <w:r>
        <w:t xml:space="preserve"> </w:t>
      </w:r>
      <w:r>
        <w:t xml:space="preserve">[14] Baek, B. (2026, May 12). Samsung Electronics management, labor union hold mediation talks for 2nd day. The Korea Times. https://www.koreatimes.co.kr/business/companies/20260512/samsung-electronics-management-labor-union-hold-mediation-talks-for-2nd-day</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1" w:name="五其他重要事件"/>
    <w:p>
      <w:pPr>
        <w:pStyle w:val="Heading2"/>
      </w:pPr>
      <w:r>
        <w:rPr>
          <w:rFonts w:hint="eastAsia"/>
        </w:rPr>
        <w:t xml:space="preserve">五、其他重要事件</w:t>
      </w:r>
    </w:p>
    <w:p>
      <w:pPr>
        <w:pStyle w:val="FirstParagraph"/>
      </w:pPr>
      <w:r>
        <w:rPr>
          <w:rFonts w:hint="eastAsia"/>
          <w:i/>
          <w:iCs/>
        </w:rPr>
        <w:t xml:space="preserve">注:本分类当日未检索到符合</w:t>
      </w:r>
      <w:r>
        <w:rPr>
          <w:i/>
          <w:iCs/>
        </w:rPr>
        <w:t xml:space="preserve"> T1-T4 </w:t>
      </w:r>
      <w:r>
        <w:rPr>
          <w:rFonts w:hint="eastAsia"/>
          <w:i/>
          <w:iCs/>
        </w:rPr>
        <w:t xml:space="preserve">标准的新闻。</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2026-05-12T08:26:35Z</dcterms:created>
  <dcterms:modified xsi:type="dcterms:W3CDTF">2026-05-12T08:26:35Z</dcterms:modified>
</cp:coreProperties>
</file>

<file path=docProps/custom.xml><?xml version="1.0" encoding="utf-8"?>
<Properties xmlns="http://schemas.openxmlformats.org/officeDocument/2006/custom-properties" xmlns:vt="http://schemas.openxmlformats.org/officeDocument/2006/docPropsVTypes"/>
</file>