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6月19日"/>
    <w:p>
      <w:pPr>
        <w:pStyle w:val="Heading1"/>
      </w:pPr>
      <w:r>
        <w:rPr>
          <w:rFonts w:hint="eastAsia"/>
        </w:rPr>
        <w:t xml:space="preserve">中国每日热点新闻</w:t>
      </w:r>
      <w:r>
        <w:t xml:space="preserve"> — </w:t>
      </w:r>
      <w:r>
        <w:rPr>
          <w:rFonts w:hint="eastAsia"/>
        </w:rPr>
        <w:t xml:space="preserve">2026年6月19日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0"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Start w:id="11"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1"/>
    <w:bookmarkStart w:id="12"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2"/>
    <w:bookmarkStart w:id="17" w:name="五海外涉华财经"/>
    <w:p>
      <w:pPr>
        <w:pStyle w:val="Heading2"/>
      </w:pPr>
      <w:r>
        <w:rPr>
          <w:rFonts w:hint="eastAsia"/>
        </w:rPr>
        <w:t xml:space="preserve">五、海外涉华财经</w:t>
      </w:r>
    </w:p>
    <w:bookmarkStart w:id="13" w:name="美国就一台顶级euv光刻机或已流入中国向阿斯麦发出关切"/>
    <w:p>
      <w:pPr>
        <w:pStyle w:val="Heading3"/>
      </w:pPr>
      <w:r>
        <w:rPr>
          <w:rFonts w:hint="eastAsia"/>
        </w:rPr>
        <w:t xml:space="preserve">美国就一台顶级EUV光刻机或已流入中国向阿斯麦发出关切</w:t>
      </w:r>
    </w:p>
    <w:p>
      <w:pPr>
        <w:pStyle w:val="FirstParagraph"/>
      </w:pPr>
      <w:r>
        <w:rPr>
          <w:rFonts w:hint="eastAsia"/>
        </w:rPr>
        <w:t xml:space="preserve">美国商务部长卢特尼克（Howard</w:t>
      </w:r>
      <w:r>
        <w:t xml:space="preserve"> </w:t>
      </w:r>
      <w:r>
        <w:rPr>
          <w:rFonts w:hint="eastAsia"/>
        </w:rPr>
        <w:t xml:space="preserve">Lutnick）于2026年4月与荷兰阿斯麦（ASML）高层会晤时提出，该公司一台顶级极紫外（EUV）光刻机可能已违反美方主导的出口管制流入中国。这是华盛顿与北京半导体角力中的一个新爆点。</w:t>
      </w:r>
    </w:p>
    <w:p>
      <w:pPr>
        <w:pStyle w:val="BodyText"/>
      </w:pPr>
      <w:r>
        <w:rPr>
          <w:rFonts w:hint="eastAsia"/>
        </w:rPr>
        <w:t xml:space="preserve">EUV是当今最尖端的芯片制造设备，用波长仅13.5纳米的光在硅片上刻出7纳米以下的电路图案，台积电（TSMC）正是用它生产驱动英伟达（Nvidia）AI加速器的处理器。这类机器自2019年起被纳入出口管制——当年第一届特朗普政府已与荷兰政府协作，封堵中国获取阿斯麦EUV设备的渠道。阿斯麦是全球唯一的EUV光刻系统制造商，迄今从未向中国出售或交付过任何一台EUV系统，且这类设备需要阿斯麦工程师长期驻场维护，离开原厂支持难以独立运转。</w:t>
      </w:r>
    </w:p>
    <w:p>
      <w:pPr>
        <w:pStyle w:val="BodyText"/>
      </w:pPr>
      <w:r>
        <w:rPr>
          <w:rFonts w:hint="eastAsia"/>
        </w:rPr>
        <w:t xml:space="preserve">阿斯麦予以坚决否认，并在华盛顿散发了一份标题为“没有任何迹象表明中国境内有阿斯麦EUV系统”的文件。截至6月19日，没有任何公开证据证实确有机器流入中国——华盛顿提出的是怀疑，而非定论。</w:t>
      </w:r>
    </w:p>
    <w:p>
      <w:pPr>
        <w:pStyle w:val="BodyText"/>
      </w:pPr>
      <w:r>
        <w:rPr>
          <w:rFonts w:hint="eastAsia"/>
        </w:rPr>
        <w:t xml:space="preserve">中国是阿斯麦最大的市场，约占其2024年营收的36.1%，即101.95亿欧元。北京一直在推进本土EUV研发，据报道动用了若干前阿斯麦工程师；同时，中国企业还在利用出口管制的漏洞——升级未受限制的上一代深紫外浸没式（DUVi）设备来逼近先进制程。若机器流入一事最终被坐实，可能触发全球半导体设备出口管制的进一步收紧。</w:t>
      </w:r>
    </w:p>
    <w:p>
      <w:pPr>
        <w:pStyle w:val="BodyText"/>
      </w:pPr>
      <w:r>
        <w:rPr>
          <w:b/>
          <w:bCs/>
        </w:rPr>
        <w:t xml:space="preserve">References</w:t>
      </w:r>
    </w:p>
    <w:p>
      <w:pPr>
        <w:pStyle w:val="BodyText"/>
      </w:pPr>
      <w:r>
        <w:t xml:space="preserve">[1] Bloomberg. (2026, June 19). US tells ASML it’s concerned China may have top chip tool. Bloomberg. https://www.bloomberg.com/news/articles/2026-06-19/us-tells-asml-it-s-concerned-china-may-have-top-chip-tool</w:t>
      </w:r>
      <w:r>
        <w:t xml:space="preserve"> </w:t>
      </w:r>
      <w:r>
        <w:t xml:space="preserve">[2] Prism News. (2026, June 19). US warns ASML over possible China access to top chip tool. Prism News. https://www.prismnews.com/news/us-warns-asml-over-possible-china-access-to-top-chip-tool</w:t>
      </w:r>
      <w:r>
        <w:t xml:space="preserve"> </w:t>
      </w:r>
      <w:r>
        <w:t xml:space="preserve">[3] Whalesbook. (2026, June 19). US raises concerns over ASML chip tool transfer to China. Whalesbook. https://www.whalesbook.com/news/English/technology/US-Raises-Concerns-Over-ASML-Chip-Tool-Transfer-to-China/6a34a283d017fdb5099a26fa</w:t>
      </w:r>
      <w:r>
        <w:t xml:space="preserve"> </w:t>
      </w:r>
      <w:r>
        <w:t xml:space="preserve">[4] Crypto Briefing. (2026, June 19). US government warns ASML over suspected EUV machine transfer to China. Crypto Briefing. https://cryptobriefing.com/us-warns-asml-euv-machine-china-transfer/</w:t>
      </w:r>
      <w:r>
        <w:t xml:space="preserve"> </w:t>
      </w:r>
      <w:r>
        <w:t xml:space="preserve">[5] Crypto Briefing. (2026, June 19). US raises concerns to ASML about China’s access to top chip tools. Crypto Briefing. https://cryptobriefing.com/us-asml-china-euv-chip-tools-concerns/</w:t>
      </w:r>
    </w:p>
    <w:p>
      <w:r>
        <w:pict>
          <v:rect style="width:0;height:1.5pt" o:hralign="center" o:hrstd="t" o:hr="t"/>
        </w:pict>
      </w:r>
    </w:p>
    <w:bookmarkEnd w:id="13"/>
    <w:bookmarkStart w:id="14" w:name="澳大利亚牛肉出口配额创纪录耗尽中国55关税6月20日生效"/>
    <w:p>
      <w:pPr>
        <w:pStyle w:val="Heading3"/>
      </w:pPr>
      <w:r>
        <w:rPr>
          <w:rFonts w:hint="eastAsia"/>
        </w:rPr>
        <w:t xml:space="preserve">澳大利亚牛肉出口配额创纪录耗尽，中国55%关税6月20日生效</w:t>
      </w:r>
    </w:p>
    <w:p>
      <w:pPr>
        <w:pStyle w:val="FirstParagraph"/>
      </w:pPr>
      <w:r>
        <w:rPr>
          <w:rFonts w:hint="eastAsia"/>
        </w:rPr>
        <w:t xml:space="preserve">中国对澳大利亚牛肉的额外55%关税将于2026年6月20日零时起生效。中国商务部6月18日确认，澳大利亚已用尽其年度20.5万吨保障措施配额，仅用169个日历日就触顶——比2025年7月25日触发的纪录提前37天，更比2024年10月6日提前110天。</w:t>
      </w:r>
    </w:p>
    <w:p>
      <w:pPr>
        <w:pStyle w:val="BodyText"/>
      </w:pPr>
      <w:r>
        <w:rPr>
          <w:rFonts w:hint="eastAsia"/>
        </w:rPr>
        <w:t xml:space="preserve">这一保障措施配额于2025年12月对澳大利亚牛肉设立，自2026年1月1日起实施，同时对巴西、阿根廷、新西兰、乌拉圭和美国设定上限，旨在保护中国本土养殖业，措施延续至2028年。配额内进口适用12%的标准保障税率；超出配额则税率跳升至55%，等于在2026年余下时间里暂停了中澳自由贸易协定（ChAFTA）下谈定的零关税优惠。牛副产品在ChAFTA下获豁免。</w:t>
      </w:r>
    </w:p>
    <w:p>
      <w:pPr>
        <w:pStyle w:val="BodyText"/>
      </w:pPr>
      <w:r>
        <w:rPr>
          <w:rFonts w:hint="eastAsia"/>
        </w:rPr>
        <w:t xml:space="preserve">55%的税率对多数产品而言近乎禁止性。澳大利亚此前出口规模可观——仅2025年前11个月对华牛肉出口就超过29.5万吨，远高于今年的配额上限。</w:t>
      </w:r>
    </w:p>
    <w:p>
      <w:pPr>
        <w:pStyle w:val="BodyText"/>
      </w:pPr>
      <w:r>
        <w:rPr>
          <w:rFonts w:hint="eastAsia"/>
        </w:rPr>
        <w:t xml:space="preserve">澳大利亚肉类工业委员会（Australian</w:t>
      </w:r>
      <w:r>
        <w:t xml:space="preserve"> Meat Industry </w:t>
      </w:r>
      <w:r>
        <w:rPr>
          <w:rFonts w:hint="eastAsia"/>
        </w:rPr>
        <w:t xml:space="preserve">Council）指出，被挤出的需求很可能由美国和新西兰市场吸收，后者的对华配额大体仍未用尽。肉类行业分析师达尔格利什（Matt</w:t>
      </w:r>
      <w:r>
        <w:t xml:space="preserve"> </w:t>
      </w:r>
      <w:r>
        <w:rPr>
          <w:rFonts w:hint="eastAsia"/>
        </w:rPr>
        <w:t xml:space="preserve">Dalgleish）表示：“还有好几个其他目的地的需求会保持坚挺。”</w:t>
      </w:r>
    </w:p>
    <w:p>
      <w:pPr>
        <w:pStyle w:val="BodyText"/>
      </w:pPr>
      <w:r>
        <w:rPr>
          <w:b/>
          <w:bCs/>
        </w:rPr>
        <w:t xml:space="preserve">References</w:t>
      </w:r>
    </w:p>
    <w:p>
      <w:pPr>
        <w:pStyle w:val="BodyText"/>
      </w:pPr>
      <w:r>
        <w:t xml:space="preserve">[6] Bloomberg. (2026, June 19). Australian beef exports face 55% China tariff as quota reached. Bloomberg. https://www.bloomberg.com/news/articles/2026-06-19/australian-beef-exports-face-55-china-tariff-as-quota-reached</w:t>
      </w:r>
      <w:r>
        <w:t xml:space="preserve"> </w:t>
      </w:r>
      <w:r>
        <w:t xml:space="preserve">[7] Farmonline. (2026, June 19). Australian beef exports hit China quota, 55pc tariff looms. Farmonline. https://www.farmonline.com.au/story/9295191/australian-beef-exports-hit-china-quota-55pc-tariff-looms/</w:t>
      </w:r>
      <w:r>
        <w:t xml:space="preserve"> </w:t>
      </w:r>
      <w:r>
        <w:t xml:space="preserve">[8] International Business Times Australia. (2026, June 19). Australian beef hit with 55% China tariff after hitting import quota in record time. International Business Times Australia. https://www.ibtimes.com.au/australian-beef-exports-china-tariff-quota-1870900</w:t>
      </w:r>
      <w:r>
        <w:t xml:space="preserve"> </w:t>
      </w:r>
      <w:r>
        <w:t xml:space="preserve">[9] Beef Central. (2026, June 18). China officially flags Australia’s 2026 beef quota as filled. Beef Central. https://www.beefcentral.com/trade/china-officially-flags-australias-2026-beef-quota-as-filled/</w:t>
      </w:r>
    </w:p>
    <w:p>
      <w:r>
        <w:pict>
          <v:rect style="width:0;height:1.5pt" o:hralign="center" o:hrstd="t" o:hr="t"/>
        </w:pict>
      </w:r>
    </w:p>
    <w:bookmarkEnd w:id="14"/>
    <w:bookmarkStart w:id="15" w:name="欧盟27国授权冯德莱恩制定针对中国的新贸易防御工具"/>
    <w:p>
      <w:pPr>
        <w:pStyle w:val="Heading3"/>
      </w:pPr>
      <w:r>
        <w:rPr>
          <w:rFonts w:hint="eastAsia"/>
        </w:rPr>
        <w:t xml:space="preserve">欧盟27国授权冯德莱恩制定针对中国的新贸易防御工具</w:t>
      </w:r>
    </w:p>
    <w:p>
      <w:pPr>
        <w:pStyle w:val="FirstParagraph"/>
      </w:pPr>
      <w:r>
        <w:rPr>
          <w:rFonts w:hint="eastAsia"/>
        </w:rPr>
        <w:t xml:space="preserve">欧洲理事会峰会上的全部27国领导人一致授权欧盟委员会主席冯德莱恩（Ursula</w:t>
      </w:r>
      <w:r>
        <w:t xml:space="preserve"> von der </w:t>
      </w:r>
      <w:r>
        <w:rPr>
          <w:rFonts w:hint="eastAsia"/>
        </w:rPr>
        <w:t xml:space="preserve">Leyen），就涌入欧洲市场的廉价补贴中国商品制定新的贸易防御工具。峰会于6月18日至19日在布鲁塞尔举行。</w:t>
      </w:r>
    </w:p>
    <w:p>
      <w:pPr>
        <w:pStyle w:val="BodyText"/>
      </w:pPr>
      <w:r>
        <w:rPr>
          <w:rFonts w:hint="eastAsia"/>
        </w:rPr>
        <w:t xml:space="preserve">授权要求“发展并最终补充”欧盟现有的贸易防御工具箱，确保欧盟拥有“捍卫自身利益、降低风险所需的全部工具”。背后的数字触目惊心：2025年欧盟对华货物贸易逆差达到创纪录的3606亿欧元，同比扩大15%；2026年前四个月又进一步扩大10%；2025年全部27个成员国首次同时对华出现逆差，如今每日逆差约10亿欧元。</w:t>
      </w:r>
    </w:p>
    <w:p>
      <w:pPr>
        <w:pStyle w:val="BodyText"/>
      </w:pPr>
      <w:r>
        <w:rPr>
          <w:rFonts w:hint="eastAsia"/>
        </w:rPr>
        <w:t xml:space="preserve">欧盟已发起21项新的反倾销与反补贴调查，其中18项针对中国生产商；自2024年起对中国电动汽车加征关税——在欧盟标准10%汽车进口税之上，又叠加了17%至35.3%的反补贴税。委员会将于2026年第三季度对贸易防御工具展开全面评估。北京已威胁报复。</w:t>
      </w:r>
    </w:p>
    <w:p>
      <w:pPr>
        <w:pStyle w:val="BodyText"/>
      </w:pPr>
      <w:r>
        <w:rPr>
          <w:rFonts w:hint="eastAsia"/>
        </w:rPr>
        <w:t xml:space="preserve">27国在诊断上一致，在应对力度上却有分歧：法国主张采取更强硬行动，德国和西班牙倾向谨慎。一名不愿具名的欧盟外交官说：“我们如今生活在一个群狼环伺的世界，不再是粉色小马和彩虹的世界了。”中国2025年4月对七类稀土矿物及相关磁体实施的出口管制同时打击了欧洲和美国企业，正是这种相互依赖的风险促成了此次授权。本次峰会还一致将对俄制裁延长12个月。</w:t>
      </w:r>
    </w:p>
    <w:p>
      <w:pPr>
        <w:pStyle w:val="BodyText"/>
      </w:pPr>
      <w:r>
        <w:rPr>
          <w:b/>
          <w:bCs/>
        </w:rPr>
        <w:t xml:space="preserve">References</w:t>
      </w:r>
    </w:p>
    <w:p>
      <w:pPr>
        <w:pStyle w:val="BodyText"/>
      </w:pPr>
      <w:r>
        <w:t xml:space="preserve">[10] Euronews. (2026, June 18). EU summit: leaders and Zelenskyy to debate accession and peace negotiations. Euronews. https://www.euronews.com/my-europe/2026/06/18/eu-summit-leaders-and-zelenskyy-to-debate-accession-and-peace-negotiations</w:t>
      </w:r>
      <w:r>
        <w:t xml:space="preserve"> </w:t>
      </w:r>
      <w:r>
        <w:t xml:space="preserve">[11] WMBD Radio. (2026, June 18). EU leaders to strive for unity on China trade imbalance. WMBD Radio. https://wmbdradio.com/2026/06/18/eu-leaders-to-strive-for-unity-on-china-trade-imbalance/</w:t>
      </w:r>
      <w:r>
        <w:t xml:space="preserve"> </w:t>
      </w:r>
      <w:r>
        <w:t xml:space="preserve">[12] Bloomberg. (2026, June 18). EU leaders warn on China trade imbalance but respond cautiously. Bloomberg. https://www.bloomberg.com/news/articles/2026-06-18/eu-leaders-warn-on-china-trade-imbalance-but-respond-cautiously</w:t>
      </w:r>
      <w:r>
        <w:t xml:space="preserve"> </w:t>
      </w:r>
      <w:r>
        <w:t xml:space="preserve">[13] EUNews. (2026, June 18). Ukraine, China, global challenges and the row over the common budget: the two-day EU leaders summit. EUNews. https://www.eunews.it/en/2026/06/18/ukraine-china-global-challenges-and-the-row-over-the-common-budget-the-two-day-eu-leaders-summit/</w:t>
      </w:r>
      <w:r>
        <w:t xml:space="preserve"> </w:t>
      </w:r>
      <w:r>
        <w:t xml:space="preserve">[14] Agence Europe. (2026, June 18). Regarding China, EU27 agree on diagnosis but still hesitating over how to respond. Agence Europe. https://agenceurope.eu/en/bulletin/article/13890/1/regarding-china-eu27-agree-on-diagnosis-but-still-hesitating-over-how-to-respond</w:t>
      </w:r>
      <w:r>
        <w:t xml:space="preserve"> </w:t>
      </w:r>
      <w:r>
        <w:t xml:space="preserve">[15] Epthinktank. (2025, November 24). China’s rare-earth export restrictions. European Parliament. https://epthinktank.eu/2025/11/24/chinas-rare-earth-export-restrictions/</w:t>
      </w:r>
      <w:r>
        <w:t xml:space="preserve"> </w:t>
      </w:r>
      <w:r>
        <w:t xml:space="preserve">[16] European Commission. (2024, October 29). EU Commission imposes countervailing duties on imports of battery electric vehicles (BEVs) from China. European Commission. https://trade.ec.europa.eu/access-to-markets/en/news/eu-commission-imposes-countervailing-duties-imports-battery-electric-vehicles-bevs-china</w:t>
      </w:r>
    </w:p>
    <w:p>
      <w:r>
        <w:pict>
          <v:rect style="width:0;height:1.5pt" o:hralign="center" o:hrstd="t" o:hr="t"/>
        </w:pict>
      </w:r>
    </w:p>
    <w:bookmarkEnd w:id="15"/>
    <w:bookmarkStart w:id="16" w:name="g7峰会后美国两党参议员促贝森特正式认定中国操纵汇率"/>
    <w:p>
      <w:pPr>
        <w:pStyle w:val="Heading3"/>
      </w:pPr>
      <w:r>
        <w:rPr>
          <w:rFonts w:hint="eastAsia"/>
        </w:rPr>
        <w:t xml:space="preserve">G7峰会后美国两党参议员促贝森特正式认定中国操纵汇率</w:t>
      </w:r>
    </w:p>
    <w:p>
      <w:pPr>
        <w:pStyle w:val="FirstParagraph"/>
      </w:pPr>
      <w:r>
        <w:rPr>
          <w:rFonts w:hint="eastAsia"/>
        </w:rPr>
        <w:t xml:space="preserve">民主党参议员沃伦（Elizabeth</w:t>
      </w:r>
      <w:r>
        <w:t xml:space="preserve"> </w:t>
      </w:r>
      <w:r>
        <w:rPr>
          <w:rFonts w:hint="eastAsia"/>
        </w:rPr>
        <w:t xml:space="preserve">Warren，参议院银行委员会资深委员）与共和党参议员斯科特（Rick</w:t>
      </w:r>
      <w:r>
        <w:t xml:space="preserve"> </w:t>
      </w:r>
      <w:r>
        <w:rPr>
          <w:rFonts w:hint="eastAsia"/>
        </w:rPr>
        <w:t xml:space="preserve">Scott，佛罗里达州）于2026年6月18日联名致信美国财政部长贝森特（Scott</w:t>
      </w:r>
      <w:r>
        <w:t xml:space="preserve"> </w:t>
      </w:r>
      <w:r>
        <w:rPr>
          <w:rFonts w:hint="eastAsia"/>
        </w:rPr>
        <w:t xml:space="preserve">Bessent），敦促将中国正式认定为汇率操纵国，并协调G7形成统一回应。此信发于G7峰会在法国埃维昂莱班（Évian-les-Bains）落幕之后。</w:t>
      </w:r>
    </w:p>
    <w:p>
      <w:pPr>
        <w:pStyle w:val="BodyText"/>
      </w:pPr>
      <w:r>
        <w:rPr>
          <w:rFonts w:hint="eastAsia"/>
        </w:rPr>
        <w:t xml:space="preserve">两人在信中写道：“中国似乎在蓄意压低本国货币价值，使其出口品人为变得廉价、美国制造的商品人为变得昂贵，不公平地削弱了美国制造商和工人的竞争力。”信中援引中国2025年预计达1.2万亿美元的货物贸易顺差，称这是“创纪录的高位，约占全球货物贸易顺差总额的近70%”。</w:t>
      </w:r>
    </w:p>
    <w:p>
      <w:pPr>
        <w:pStyle w:val="BodyText"/>
      </w:pPr>
      <w:r>
        <w:rPr>
          <w:rFonts w:hint="eastAsia"/>
        </w:rPr>
        <w:t xml:space="preserve">参议员指控中国已从央行直接干预，转向通过“一个由国有商业银行、政策性银行及主权财富基金构成的隐秘网络”购入美元，使干预更难追踪。他们要求在下一份《外汇报告》中作出可能的操纵国认定。</w:t>
      </w:r>
    </w:p>
    <w:p>
      <w:pPr>
        <w:pStyle w:val="BodyText"/>
      </w:pPr>
      <w:r>
        <w:rPr>
          <w:rFonts w:hint="eastAsia"/>
        </w:rPr>
        <w:t xml:space="preserve">自2020年1月这一标签被摘除以来，美国财政部从未再正式将中国认定为汇率操纵国。当年摘牌是在美中签署第一阶段贸易协议前两天作出的；而美国上一次给中国贴上该标签是在2019年8月，为1994年克林顿政府以来首次。贝森特本人曾公开形容美中经济关系是现代史上最失衡的关系。</w:t>
      </w:r>
    </w:p>
    <w:p>
      <w:pPr>
        <w:pStyle w:val="BodyText"/>
      </w:pPr>
      <w:r>
        <w:rPr>
          <w:b/>
          <w:bCs/>
        </w:rPr>
        <w:t xml:space="preserve">References</w:t>
      </w:r>
    </w:p>
    <w:p>
      <w:pPr>
        <w:pStyle w:val="BodyText"/>
      </w:pPr>
      <w:r>
        <w:t xml:space="preserve">[17] IANS. (2026, June 19). China manipulating currency, US senators warn. IANS. https://ianslive.in/china-manipulating-currency-us-senators-warn–20260619083303</w:t>
      </w:r>
      <w:r>
        <w:t xml:space="preserve"> </w:t>
      </w:r>
      <w:r>
        <w:t xml:space="preserve">[18] Bloomberg. (2026, June 18). Bessent urged by US senators to push China on undervalued yuan. Bloomberg. https://www.bloomberg.com/news/articles/2026-06-18/bessent-urged-by-us-senators-to-push-china-on-undervalued-yuan</w:t>
      </w:r>
      <w:r>
        <w:t xml:space="preserve"> </w:t>
      </w:r>
      <w:r>
        <w:t xml:space="preserve">[19] Crypto Briefing. (2026, June 18). US senators urge Treasury Secretary Bessent to pressure China on yuan appreciation. Crypto Briefing. https://cryptobriefing.com/senators-urge-bessent-pressure-china-yuan/</w:t>
      </w:r>
      <w:r>
        <w:t xml:space="preserve"> </w:t>
      </w:r>
      <w:r>
        <w:t xml:space="preserve">[20] CNN. (2020, January 13). China dropped from US currency manipulator list ahead of trade deal signing. CNN. https://www.cnn.com/2020/01/13/politics/china-removed-us-currency-manipulator-list</w:t>
      </w:r>
    </w:p>
    <w:p>
      <w:r>
        <w:pict>
          <v:rect style="width:0;height:1.5pt" o:hralign="center" o:hrstd="t" o:hr="t"/>
        </w:pict>
      </w:r>
    </w:p>
    <w:bookmarkEnd w:id="16"/>
    <w:bookmarkEnd w:id="17"/>
    <w:bookmarkStart w:id="18"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19"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2026-06-19T08:49:23Z</dcterms:created>
  <dcterms:modified xsi:type="dcterms:W3CDTF">2026-06-19T08:49:23Z</dcterms:modified>
</cp:coreProperties>
</file>

<file path=docProps/custom.xml><?xml version="1.0" encoding="utf-8"?>
<Properties xmlns="http://schemas.openxmlformats.org/officeDocument/2006/custom-properties" xmlns:vt="http://schemas.openxmlformats.org/officeDocument/2006/docPropsVTypes"/>
</file>