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b5288cb977e9ca300163d8188386ffadca2c7"/>
    <w:p>
      <w:pPr>
        <w:pStyle w:val="Heading1"/>
      </w:pPr>
      <w:r>
        <w:t xml:space="preserve">China Daily News Intelligence — June 19, 2026</w:t>
      </w:r>
    </w:p>
    <w:bookmarkStart w:id="9" w:name="economy-markets"/>
    <w:p>
      <w:pPr>
        <w:pStyle w:val="Heading2"/>
      </w:pPr>
      <w:r>
        <w:t xml:space="preserve">1. Economy &amp; Markets</w:t>
      </w:r>
    </w:p>
    <w:p>
      <w:pPr>
        <w:pStyle w:val="FirstParagraph"/>
      </w:pPr>
      <w:r>
        <w:rPr>
          <w:i/>
          <w:iCs/>
        </w:rPr>
        <w:t xml:space="preserve">Note: only 0 stories met T1-T4 standards for this category today.</w:t>
      </w:r>
    </w:p>
    <w:p>
      <w:r>
        <w:pict>
          <v:rect style="width:0;height:1.5pt" o:hralign="center" o:hrstd="t" o:hr="t"/>
        </w:pict>
      </w:r>
    </w:p>
    <w:bookmarkEnd w:id="9"/>
    <w:bookmarkStart w:id="10" w:name="politics-diplomacy"/>
    <w:p>
      <w:pPr>
        <w:pStyle w:val="Heading2"/>
      </w:pPr>
      <w:r>
        <w:t xml:space="preserve">2. Politics &amp; Diplomacy</w:t>
      </w:r>
    </w:p>
    <w:p>
      <w:pPr>
        <w:pStyle w:val="FirstParagraph"/>
      </w:pPr>
      <w:r>
        <w:rPr>
          <w:i/>
          <w:iCs/>
        </w:rPr>
        <w:t xml:space="preserve">Note: only 0 stories met T1-T4 standards for this category today.</w:t>
      </w:r>
    </w:p>
    <w:p>
      <w:r>
        <w:pict>
          <v:rect style="width:0;height:1.5pt" o:hralign="center" o:hrstd="t" o:hr="t"/>
        </w:pict>
      </w:r>
    </w:p>
    <w:bookmarkEnd w:id="10"/>
    <w:bookmarkStart w:id="11" w:name="technology-industry"/>
    <w:p>
      <w:pPr>
        <w:pStyle w:val="Heading2"/>
      </w:pPr>
      <w:r>
        <w:t xml:space="preserve">3. Technology &amp; Industry</w:t>
      </w:r>
    </w:p>
    <w:p>
      <w:pPr>
        <w:pStyle w:val="FirstParagraph"/>
      </w:pPr>
      <w:r>
        <w:rPr>
          <w:i/>
          <w:iCs/>
        </w:rPr>
        <w:t xml:space="preserve">Note: only 0 stories met T1-T4 standards for this category today.</w:t>
      </w:r>
    </w:p>
    <w:p>
      <w:r>
        <w:pict>
          <v:rect style="width:0;height:1.5pt" o:hralign="center" o:hrstd="t" o:hr="t"/>
        </w:pict>
      </w:r>
    </w:p>
    <w:bookmarkEnd w:id="11"/>
    <w:bookmarkStart w:id="12" w:name="society-livelihood"/>
    <w:p>
      <w:pPr>
        <w:pStyle w:val="Heading2"/>
      </w:pPr>
      <w:r>
        <w:t xml:space="preserve">4. Society &amp; Livelihood</w:t>
      </w:r>
    </w:p>
    <w:p>
      <w:pPr>
        <w:pStyle w:val="FirstParagraph"/>
      </w:pPr>
      <w:r>
        <w:rPr>
          <w:i/>
          <w:iCs/>
        </w:rPr>
        <w:t xml:space="preserve">Note: only 0 stories met T1-T4 standards for this category today.</w:t>
      </w:r>
    </w:p>
    <w:p>
      <w:r>
        <w:pict>
          <v:rect style="width:0;height:1.5pt" o:hralign="center" o:hrstd="t" o:hr="t"/>
        </w:pict>
      </w:r>
    </w:p>
    <w:bookmarkEnd w:id="12"/>
    <w:bookmarkStart w:id="17" w:name="china-nexus-finance-investment"/>
    <w:p>
      <w:pPr>
        <w:pStyle w:val="Heading2"/>
      </w:pPr>
      <w:r>
        <w:t xml:space="preserve">5. China-Nexus Finance &amp; Investment</w:t>
      </w:r>
    </w:p>
    <w:bookmarkStart w:id="13" w:name="Xac54af9fb871c0adb588b3bb177a0af790a5a87"/>
    <w:p>
      <w:pPr>
        <w:pStyle w:val="Heading3"/>
      </w:pPr>
      <w:r>
        <w:t xml:space="preserve">US Tells ASML It Fears a Restricted EUV Chip Tool May Have Reached China</w:t>
      </w:r>
    </w:p>
    <w:p>
      <w:pPr>
        <w:pStyle w:val="FirstParagraph"/>
      </w:pPr>
      <w:r>
        <w:t xml:space="preserve">US Commerce Secretary Howard Lutnick told ASML’s senior leadership in April 2026 meetings that Washington believes one of the Dutch company’s top EUV lithography machines may have reached China in breach of the export restrictions that have walled the technology off from Beijing since 2019. ASML rejected the claim flatly, saying no EUV machines have been shipped to China and that it has never even shipped a component, module or piece of equipment specially designed for an EUV machine to a Chinese customer.</w:t>
      </w:r>
    </w:p>
    <w:p>
      <w:pPr>
        <w:pStyle w:val="BodyText"/>
      </w:pPr>
      <w:r>
        <w:t xml:space="preserve">The machines at issue are the most consequential tools in the chip industry. EUV lithography is what lets a fab print circuit patterns below 7nm — the geometry used by TSMC to manufacture the processors powering Nvidia’s AI accelerators — and ASML is the sole global maker of the systems. That monopoly is why the suspicion lands so hard. An EUV scanner is not a sealed appliance that can be quietly trucked across a border and switched on; the systems are built in tiny numbers and depend on continuous on-site servicing by ASML engineers, which is partly why the company argues a covert diversion is implausible.</w:t>
      </w:r>
    </w:p>
    <w:p>
      <w:pPr>
        <w:pStyle w:val="BodyText"/>
      </w:pPr>
      <w:r>
        <w:t xml:space="preserve">The export wall around EUV is itself the product of US pressure. The Netherlands approved an EUV license for China in 2018, then declined to renew it in 2019 after intensive lobbying from Washington — meaning no EUV tool has ever legally gone to China. The current flashpoint arrives as the screws tighten further: US lawmakers in April 2026 floated the MATCH Act, which would extend curbs to older DUV immersion machines and to the servicing of tools already inside China, and ASML disclosed that China’s share of its sales had fallen to about 19% in the first quarter of 2026.</w:t>
      </w:r>
    </w:p>
    <w:p>
      <w:pPr>
        <w:pStyle w:val="BodyText"/>
      </w:pPr>
      <w:r>
        <w:t xml:space="preserve">That decline is steep against the baseline. China accounted for roughly 36.1% — €10.195 billion — of ASML’s 2024 revenue, its single largest market. Beijing, meanwhile, is running a domestic EUV program reportedly drawing on former ASML engineers. No public evidence has been presented confirming any actual machine transfer to China as of June 19. If a diversion were confirmed, it could trigger a fresh, escalated round of restrictions across the global semiconductor-equipment supply chain.</w:t>
      </w:r>
    </w:p>
    <w:p>
      <w:pPr>
        <w:pStyle w:val="BodyText"/>
      </w:pPr>
      <w:r>
        <w:rPr>
          <w:b/>
          <w:bCs/>
        </w:rPr>
        <w:t xml:space="preserve">References</w:t>
      </w:r>
    </w:p>
    <w:p>
      <w:pPr>
        <w:pStyle w:val="BodyText"/>
      </w:pPr>
      <w:r>
        <w:t xml:space="preserve">[1] Bloomberg. (2026, June 19). US tells ASML it’s concerned China may have top chip tool. Bloomberg. https://www.bloomberg.com/news/articles/2026-06-19/us-tells-asml-it-s-concerned-china-may-have-top-chip-tool</w:t>
      </w:r>
      <w:r>
        <w:t xml:space="preserve"> </w:t>
      </w:r>
      <w:r>
        <w:t xml:space="preserve">[2] Prism News. (2026, June 19). US warns ASML over possible China access to top chip tool. Prism News. https://www.prismnews.com/news/us-warns-asml-over-possible-china-access-to-top-chip-tool</w:t>
      </w:r>
      <w:r>
        <w:t xml:space="preserve"> </w:t>
      </w:r>
      <w:r>
        <w:t xml:space="preserve">[3] Whalesbook. (2026, June 19). US raises concerns over ASML chip tool transfer to China. Whalesbook. https://www.whalesbook.com/news/English/technology/US-Raises-Concerns-Over-ASML-Chip-Tool-Transfer-to-China/6a34a283d017fdb5099a26fa</w:t>
      </w:r>
      <w:r>
        <w:t xml:space="preserve"> </w:t>
      </w:r>
      <w:r>
        <w:t xml:space="preserve">[4] Crypto Briefing. (2026, June 19). US government warns ASML over suspected EUV machine transfer to China. Crypto Briefing. https://cryptobriefing.com/us-warns-asml-euv-machine-china-transfer/</w:t>
      </w:r>
      <w:r>
        <w:t xml:space="preserve"> </w:t>
      </w:r>
      <w:r>
        <w:t xml:space="preserve">[5] Techzine Global. (2026, June 19). U.S. concerned about possible ASML EUV leak to China. Techzine Global. https://www.techzine.eu/news/infrastructure/142291/u-s-concerned-about-possible-asml-euv-leak-to-china/</w:t>
      </w:r>
      <w:r>
        <w:t xml:space="preserve"> </w:t>
      </w:r>
      <w:r>
        <w:t xml:space="preserve">[6] Marketwise. (2026, April). ASML faces new China export restrictions: Will it threaten growth? Marketwise. https://marketwise.com/investing/asml-earnings-china-export-restrictions-ai-chip-demand/</w:t>
      </w:r>
      <w:r>
        <w:t xml:space="preserve"> </w:t>
      </w:r>
      <w:r>
        <w:t xml:space="preserve">[7] IEP@BU. (n.d.). Why ASML is the EU’s most important bargaining chip. Institute for European Policymaking, Bocconi University. https://iep.unibocconi.eu/why-asml-eus-most-important-bargaining-chip</w:t>
      </w:r>
    </w:p>
    <w:p>
      <w:r>
        <w:pict>
          <v:rect style="width:0;height:1.5pt" o:hralign="center" o:hrstd="t" o:hr="t"/>
        </w:pict>
      </w:r>
    </w:p>
    <w:bookmarkEnd w:id="13"/>
    <w:bookmarkStart w:id="14" w:name="X6510b028b2e170d5bc89aeafd9e7222cb6d1a34"/>
    <w:p>
      <w:pPr>
        <w:pStyle w:val="Heading3"/>
      </w:pPr>
      <w:r>
        <w:t xml:space="preserve">China’s 55% Over-Quota Beef Tariff Hits Australia After Quota Filled in Record Time</w:t>
      </w:r>
    </w:p>
    <w:p>
      <w:pPr>
        <w:pStyle w:val="FirstParagraph"/>
      </w:pPr>
      <w:r>
        <w:t xml:space="preserve">Australian beef bound for China will carry an extra 55% tariff from midnight on June 20, 2026, after China’s Ministry of Commerce confirmed on June 18 that Australia had burned through its annual 205,000-tonne safeguard quota in a record 169 calendar days. That pace was 37 days faster than the July 25 milestone of 2025 and a full 110 days ahead of the October 6, 2024 marker — a sign of how heavily Australian product had been leaning on the Chinese market before the cap bit.</w:t>
      </w:r>
    </w:p>
    <w:p>
      <w:pPr>
        <w:pStyle w:val="BodyText"/>
      </w:pPr>
      <w:r>
        <w:t xml:space="preserve">The quota is one slice of a broader shield China built for its own cattle producers. After a safeguard investigation opened in late December 2024, Beijing imposed the regime in December 2025 and set country-by-country ceilings running through 2028 — Australia at 205,000 tonnes, alongside far larger allocations for Brazil and Argentina and smaller ones for New Zealand, Uruguay and the United States. Within the quota, shipments faced a standard 12% safeguard rate; cross the line and the rate jumps to 55%, effectively suspending the zero-tariff preferences negotiated under the China-Australia Free Trade Agreement (ChAFTA) for the rest of 2026. The quota resets to zero on January 1.</w:t>
      </w:r>
    </w:p>
    <w:p>
      <w:pPr>
        <w:pStyle w:val="BodyText"/>
      </w:pPr>
      <w:r>
        <w:t xml:space="preserve">Australian exporters expect the displaced volume to find other buyers rather than vanish. The Australian Meat Industry Council said the demand China can no longer absorb is likely to be taken up by the US and New Zealand markets, with New Zealand’s own China quota still largely intact. Beef offal, exempt under ChAFTA, is unaffected.</w:t>
      </w:r>
      <w:r>
        <w:t xml:space="preserve"> </w:t>
      </w:r>
      <w:r>
        <w:t xml:space="preserve">“There are several other destinations that will have demand remaining firm,”</w:t>
      </w:r>
      <w:r>
        <w:t xml:space="preserve"> </w:t>
      </w:r>
      <w:r>
        <w:t xml:space="preserve">said meat industry analyst Matt Dalgleish.</w:t>
      </w:r>
    </w:p>
    <w:p>
      <w:pPr>
        <w:pStyle w:val="BodyText"/>
      </w:pPr>
      <w:r>
        <w:rPr>
          <w:b/>
          <w:bCs/>
        </w:rPr>
        <w:t xml:space="preserve">References</w:t>
      </w:r>
    </w:p>
    <w:p>
      <w:pPr>
        <w:pStyle w:val="BodyText"/>
      </w:pPr>
      <w:r>
        <w:t xml:space="preserve">[8] Bloomberg. (2026, June 19). Australian beef exports face 55% China tariff as quota reached. Bloomberg. https://www.bloomberg.com/news/articles/2026-06-19/australian-beef-exports-face-55-china-tariff-as-quota-reached</w:t>
      </w:r>
      <w:r>
        <w:t xml:space="preserve"> </w:t>
      </w:r>
      <w:r>
        <w:t xml:space="preserve">[9] FarmOnline. (2026, June 18). Australian beef exports hit China quota, 55pc tariff looms. FarmOnline. https://www.farmonline.com.au/story/9295191/australian-beef-exports-hit-china-quota-55pc-tariff-looms/</w:t>
      </w:r>
      <w:r>
        <w:t xml:space="preserve"> </w:t>
      </w:r>
      <w:r>
        <w:t xml:space="preserve">[10] International Business Times Australia. (2026, June 19). Australian beef hit with 55% China tariff after hitting import quota in record time. International Business Times Australia. https://www.ibtimes.com.au/australian-beef-exports-china-tariff-quota-1870900</w:t>
      </w:r>
      <w:r>
        <w:t xml:space="preserve"> </w:t>
      </w:r>
      <w:r>
        <w:t xml:space="preserve">[11] Global Times. (2026, June 18). China to impose additional 55% tariff on Australian beef imports from June 20 after quota threshold reached: MOFCOM. Global Times. https://www.globaltimes.cn/page/202606/1363904.shtml</w:t>
      </w:r>
      <w:r>
        <w:t xml:space="preserve"> </w:t>
      </w:r>
      <w:r>
        <w:t xml:space="preserve">[12] Beef Central. (2026, June 18). China officially flags Australia’s 2026 beef quota as filled. Beef Central. https://www.beefcentral.com/trade/china-officially-flags-australias-2026-beef-quota-as-filled/</w:t>
      </w:r>
    </w:p>
    <w:p>
      <w:r>
        <w:pict>
          <v:rect style="width:0;height:1.5pt" o:hralign="center" o:hrstd="t" o:hr="t"/>
        </w:pict>
      </w:r>
    </w:p>
    <w:bookmarkEnd w:id="14"/>
    <w:bookmarkStart w:id="15" w:name="Xb0ff057d0e873680ec0dbd2418ed395d1a2cb16"/>
    <w:p>
      <w:pPr>
        <w:pStyle w:val="Heading3"/>
      </w:pPr>
      <w:r>
        <w:t xml:space="preserve">EU Leaders Hand Von der Leyen a Mandate for New Trade-Defense Tools Against China</w:t>
      </w:r>
    </w:p>
    <w:p>
      <w:pPr>
        <w:pStyle w:val="FirstParagraph"/>
      </w:pPr>
      <w:r>
        <w:t xml:space="preserve">All 27 EU leaders at the June 18–19 European Council summit in Brussels unanimously authorized European Commission President Ursula von der Leyen to develop new trade-defense instruments against the glut of low-cost, subsidized Chinese goods flooding the bloc. The mandate asks the Commission to</w:t>
      </w:r>
      <w:r>
        <w:t xml:space="preserve"> </w:t>
      </w:r>
      <w:r>
        <w:t xml:space="preserve">“develop and eventually complement”</w:t>
      </w:r>
      <w:r>
        <w:t xml:space="preserve"> </w:t>
      </w:r>
      <w:r>
        <w:t xml:space="preserve">its trade-defense toolbox and to ensure the EU has</w:t>
      </w:r>
      <w:r>
        <w:t xml:space="preserve"> </w:t>
      </w:r>
      <w:r>
        <w:t xml:space="preserve">“all the instruments it needs to defend its interests and de-risk.”</w:t>
      </w:r>
    </w:p>
    <w:p>
      <w:pPr>
        <w:pStyle w:val="BodyText"/>
      </w:pPr>
      <w:r>
        <w:t xml:space="preserve">The numbers behind the move are stark. The EU’s goods trade deficit with China hit a record €360.6 billion in 2025, a 15% jump year-on-year, and widened a further 10% in the first four months of 2026 — a gap now running at roughly €1 billion a day. For the first time, all 27 member states ran a deficit with Beijing simultaneously in 2025, which is part of why a summit that often splits on China spoke with one voice. Brussels has already opened 21 new anti-dumping and anti-subsidy investigations, 18 of them aimed at Chinese producers, and has kept extra tariffs on Chinese electric vehicles in place since 2024 — duties of 7.8% to 35.3% layered on top of the standing 10% car levy.</w:t>
      </w:r>
    </w:p>
    <w:p>
      <w:pPr>
        <w:pStyle w:val="BodyText"/>
      </w:pPr>
      <w:r>
        <w:t xml:space="preserve">Unity on the mandate masked a familiar divide on tactics: France pressed for stronger action while Germany and Spain urged caution, wary of Chinese retaliation that Beijing had already threatened. The leverage Beijing holds was made plain by its April 2025 rare-earth export curbs, which hit European and US firms alike. The Commission will run a broad trade-defense review in the third quarter of 2026. The same summit extended the bloc’s Russia sanctions by 12 months. One EU diplomat captured the mood bluntly:</w:t>
      </w:r>
      <w:r>
        <w:t xml:space="preserve"> </w:t>
      </w:r>
      <w:r>
        <w:t xml:space="preserve">“We live in a world of wolves now. We no longer live in a world of pink ponies and rainbows.”</w:t>
      </w:r>
    </w:p>
    <w:p>
      <w:pPr>
        <w:pStyle w:val="BodyText"/>
      </w:pPr>
      <w:r>
        <w:rPr>
          <w:b/>
          <w:bCs/>
        </w:rPr>
        <w:t xml:space="preserve">References</w:t>
      </w:r>
    </w:p>
    <w:p>
      <w:pPr>
        <w:pStyle w:val="BodyText"/>
      </w:pPr>
      <w:r>
        <w:t xml:space="preserve">[13] Euronews. (2026, June 18). EU summit: von der Leyen gets go-ahead from leaders to take tougher action on China. Euronews. https://www.euronews.com/my-europe/2026/06/18/eu-summit-leaders-and-zelenskyy-to-debate-accession-and-peace-negotiations</w:t>
      </w:r>
      <w:r>
        <w:t xml:space="preserve"> </w:t>
      </w:r>
      <w:r>
        <w:t xml:space="preserve">[14] WMBD Radio. (2026, June 18). EU leaders to strive for unity on China trade imbalance. WMBD Radio. https://wmbdradio.com/2026/06/18/eu-leaders-to-strive-for-unity-on-china-trade-imbalance/</w:t>
      </w:r>
      <w:r>
        <w:t xml:space="preserve"> </w:t>
      </w:r>
      <w:r>
        <w:t xml:space="preserve">[15] Bloomberg. (2026, June 18). EU leaders warn on China trade imbalance but respond cautiously. Bloomberg. https://www.bloomberg.com/news/articles/2026-06-18/eu-leaders-warn-on-china-trade-imbalance-but-respond-cautiously</w:t>
      </w:r>
      <w:r>
        <w:t xml:space="preserve"> </w:t>
      </w:r>
      <w:r>
        <w:t xml:space="preserve">[16] Eunews. (2026, June 18). Ukraine, China, global challenges and the row over the common budget: the two-day EU leaders’ summit. Eunews. https://www.eunews.it/en/2026/06/18/ukraine-china-global-challenges-and-the-row-over-the-common-budget-the-two-day-eu-leaders-summit/</w:t>
      </w:r>
      <w:r>
        <w:t xml:space="preserve"> </w:t>
      </w:r>
      <w:r>
        <w:t xml:space="preserve">[17] CSIS. (2024). Slamming the brakes: The EU votes to impose tariffs on Chinese EVs. Center for Strategic and International Studies. https://www.csis.org/blogs/trustee-china-hand/slamming-brakes-eu-votes-impose-tariffs-chinese-evs</w:t>
      </w:r>
      <w:r>
        <w:t xml:space="preserve"> </w:t>
      </w:r>
      <w:r>
        <w:t xml:space="preserve">[18] European Commission. (2024, October 29). EU imposes duties on unfairly subsidised electric vehicles from China while discussions on price undertakings continue. European Commission. https://ec.europa.eu/commission/presscorner/detail/en/ip_24_5589</w:t>
      </w:r>
    </w:p>
    <w:p>
      <w:r>
        <w:pict>
          <v:rect style="width:0;height:1.5pt" o:hralign="center" o:hrstd="t" o:hr="t"/>
        </w:pict>
      </w:r>
    </w:p>
    <w:bookmarkEnd w:id="15"/>
    <w:bookmarkStart w:id="16" w:name="Xc21b600565e6410101674c77317966acbd88125"/>
    <w:p>
      <w:pPr>
        <w:pStyle w:val="Heading3"/>
      </w:pPr>
      <w:r>
        <w:t xml:space="preserve">US Senators Press Bessent to Label China a Currency Manipulator After G7 Summit</w:t>
      </w:r>
    </w:p>
    <w:p>
      <w:pPr>
        <w:pStyle w:val="FirstParagraph"/>
      </w:pPr>
      <w:r>
        <w:t xml:space="preserve">Senators Elizabeth Warren and Rick Scott sent Treasury Secretary Scott Bessent a joint letter on June 18, 2026, urging him to formally designate China a currency manipulator and to organize a coordinated G7 response — a letter timed to the G7 summit just held in Évian-les-Bains, France. The pairing is the story’s own signal: Warren is the ranking Democrat on the Senate Banking Committee, Scott a Florida Republican, and bipartisan agreement on a China-currency finding is rare.</w:t>
      </w:r>
    </w:p>
    <w:p>
      <w:pPr>
        <w:pStyle w:val="BodyText"/>
      </w:pPr>
      <w:r>
        <w:t xml:space="preserve">“China appears to be deliberately suppressing the value of its currency to make its exports artificially cheap and American-made goods artificially expensive, unfairly undermining the competitiveness of US manufacturers and workers,”</w:t>
      </w:r>
      <w:r>
        <w:t xml:space="preserve"> </w:t>
      </w:r>
      <w:r>
        <w:t xml:space="preserve">the senators wrote. They pointed to China’s projected $1.2 trillion goods trade surplus in 2025, which they called a record high representing nearly 70 percent of all global goods trade surpluses. Beijing, they argued, has shifted from open central-bank intervention to a harder-to-trace approach, routing dollar purchases through</w:t>
      </w:r>
      <w:r>
        <w:t xml:space="preserve"> </w:t>
      </w:r>
      <w:r>
        <w:t xml:space="preserve">“a murky network of state-owned commercial banks, policy banks, and its sovereign wealth fund”</w:t>
      </w:r>
      <w:r>
        <w:t xml:space="preserve"> </w:t>
      </w:r>
      <w:r>
        <w:t xml:space="preserve">rather than letting them surface on the People’s Bank of China’s balance sheet. They asked Treasury to weigh a formal manipulation finding in its next Foreign Exchange Report.</w:t>
      </w:r>
    </w:p>
    <w:p>
      <w:pPr>
        <w:pStyle w:val="BodyText"/>
      </w:pPr>
      <w:r>
        <w:t xml:space="preserve">The bar they want cleared has not been touched in years. Treasury has not designated China a currency manipulator since the label was removed in January 2020, when the Trump administration dropped it days before signing the Phase One trade deal; the August 2019 designation that preceded it had been the first such finding against any country since 1994. Bessent has described the US-China economic relationship as</w:t>
      </w:r>
      <w:r>
        <w:t xml:space="preserve"> </w:t>
      </w:r>
      <w:r>
        <w:t xml:space="preserve">“the most unbalanced in modern history.”</w:t>
      </w:r>
    </w:p>
    <w:p>
      <w:pPr>
        <w:pStyle w:val="BodyText"/>
      </w:pPr>
      <w:r>
        <w:rPr>
          <w:b/>
          <w:bCs/>
        </w:rPr>
        <w:t xml:space="preserve">References</w:t>
      </w:r>
    </w:p>
    <w:p>
      <w:pPr>
        <w:pStyle w:val="BodyText"/>
      </w:pPr>
      <w:r>
        <w:t xml:space="preserve">[19] IANS. (2026, June 19). China manipulating currency, US senators warn. IANS. https://ianslive.in/china-manipulating-currency-us-senators-warn–20260619083303</w:t>
      </w:r>
      <w:r>
        <w:t xml:space="preserve"> </w:t>
      </w:r>
      <w:r>
        <w:t xml:space="preserve">[20] Bloomberg. (2026, June 18). Bessent urged by US senators to push China on undervalued yuan. Bloomberg. https://www.bloomberg.com/news/articles/2026-06-18/bessent-urged-by-us-senators-to-push-china-on-undervalued-yuan</w:t>
      </w:r>
      <w:r>
        <w:t xml:space="preserve"> </w:t>
      </w:r>
      <w:r>
        <w:t xml:space="preserve">[21] Crypto Briefing. (2026, June 18). US senators urge Treasury Secretary Bessent to pressure China on yuan appreciation. Crypto Briefing. https://cryptobriefing.com/senators-urge-bessent-pressure-china-yuan/</w:t>
      </w:r>
      <w:r>
        <w:t xml:space="preserve"> </w:t>
      </w:r>
      <w:r>
        <w:t xml:space="preserve">[22] CSIS. (2020, January). Nothing to see here: China no longer</w:t>
      </w:r>
      <w:r>
        <w:t xml:space="preserve"> </w:t>
      </w:r>
      <w:r>
        <w:t xml:space="preserve">‘a currency manipulator’</w:t>
      </w:r>
      <w:r>
        <w:t xml:space="preserve">. Center for Strategic and International Studies. https://www.csis.org/analysis/nothing-see-here-china-no-longer-currency-manipulator</w:t>
      </w:r>
    </w:p>
    <w:p>
      <w:r>
        <w:pict>
          <v:rect style="width:0;height:1.5pt" o:hralign="center" o:hrstd="t" o:hr="t"/>
        </w:pict>
      </w:r>
    </w:p>
    <w:bookmarkEnd w:id="16"/>
    <w:bookmarkEnd w:id="17"/>
    <w:bookmarkStart w:id="18" w:name="corporate-ipo-ma"/>
    <w:p>
      <w:pPr>
        <w:pStyle w:val="Heading2"/>
      </w:pPr>
      <w:r>
        <w:t xml:space="preserve">6. Corporate IPO &amp; M&amp;A</w:t>
      </w:r>
    </w:p>
    <w:p>
      <w:pPr>
        <w:pStyle w:val="FirstParagraph"/>
      </w:pPr>
      <w:r>
        <w:rPr>
          <w:i/>
          <w:iCs/>
        </w:rPr>
        <w:t xml:space="preserve">Note: only 0 stories met T1-T4 standards for this category today.</w:t>
      </w:r>
    </w:p>
    <w:p>
      <w:r>
        <w:pict>
          <v:rect style="width:0;height:1.5pt" o:hralign="center" o:hrstd="t" o:hr="t"/>
        </w:pict>
      </w:r>
    </w:p>
    <w:bookmarkEnd w:id="18"/>
    <w:bookmarkStart w:id="19" w:name="other-notable-events"/>
    <w:p>
      <w:pPr>
        <w:pStyle w:val="Heading2"/>
      </w:pPr>
      <w:r>
        <w:t xml:space="preserve">7. Other Notable Events</w:t>
      </w:r>
    </w:p>
    <w:p>
      <w:pPr>
        <w:pStyle w:val="FirstParagraph"/>
      </w:pPr>
      <w:r>
        <w:rPr>
          <w:i/>
          <w:iCs/>
        </w:rPr>
        <w:t xml:space="preserve">Note: only 0 stories met T1-T4 standards for this category today.</w:t>
      </w:r>
    </w:p>
    <w:p>
      <w:r>
        <w:pict>
          <v:rect style="width:0;height:1.5pt" o:hralign="center" o:hrstd="t" o:hr="t"/>
        </w:pic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2026-06-19T08:49:23Z</dcterms:created>
  <dcterms:modified xsi:type="dcterms:W3CDTF">2026-06-19T08:49:23Z</dcterms:modified>
</cp:coreProperties>
</file>

<file path=docProps/custom.xml><?xml version="1.0" encoding="utf-8"?>
<Properties xmlns="http://schemas.openxmlformats.org/officeDocument/2006/custom-properties" xmlns:vt="http://schemas.openxmlformats.org/officeDocument/2006/docPropsVTypes"/>
</file>