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欧洲每日热点新闻-2026年5月18日"/>
    <w:p>
      <w:pPr>
        <w:pStyle w:val="Heading1"/>
      </w:pPr>
      <w:r>
        <w:rPr>
          <w:rFonts w:hint="eastAsia"/>
        </w:rPr>
        <w:t xml:space="preserve">欧洲每日热点新闻</w:t>
      </w:r>
      <w:r>
        <w:t xml:space="preserve"> — </w:t>
      </w:r>
      <w:r>
        <w:rPr>
          <w:rFonts w:hint="eastAsia"/>
        </w:rPr>
        <w:t xml:space="preserve">2026年5月18日</w:t>
      </w:r>
    </w:p>
    <w:bookmarkStart w:id="12" w:name="一经济与市场"/>
    <w:p>
      <w:pPr>
        <w:pStyle w:val="Heading2"/>
      </w:pPr>
      <w:r>
        <w:rPr>
          <w:rFonts w:hint="eastAsia"/>
        </w:rPr>
        <w:t xml:space="preserve">一、经济与市场</w:t>
      </w:r>
    </w:p>
    <w:bookmarkStart w:id="9" w:name="g7财长巴黎峰会聚焦失衡与稀土债市动荡阴影笼罩"/>
    <w:p>
      <w:pPr>
        <w:pStyle w:val="Heading3"/>
      </w:pPr>
      <w:r>
        <w:rPr>
          <w:rFonts w:hint="eastAsia"/>
        </w:rPr>
        <w:t xml:space="preserve">G7财长巴黎峰会聚焦失衡与稀土，债市动荡阴影笼罩</w:t>
      </w:r>
    </w:p>
    <w:p>
      <w:pPr>
        <w:pStyle w:val="FirstParagraph"/>
      </w:pPr>
      <w:r>
        <w:rPr>
          <w:rFonts w:hint="eastAsia"/>
        </w:rPr>
        <w:t xml:space="preserve">法国财长罗兰·勒舒尔在巴黎以“明显不可持续”形容当前美国过度消费、中国消费不足、欧洲投资不足的三角格局，并警告金融市场正处于“动荡的去杠杆过程”，由此为2026年5月18日开幕的G7财长与央行行长会议定下基调。会议在法国担任G7轮值主席国期间召开，是6月15日至17日埃维昂领导人峰会前最重要的财金预备会。</w:t>
      </w:r>
    </w:p>
    <w:p>
      <w:pPr>
        <w:pStyle w:val="BodyText"/>
      </w:pPr>
      <w:r>
        <w:rPr>
          <w:rFonts w:hint="eastAsia"/>
        </w:rPr>
        <w:t xml:space="preserve">会前数日，七国主要主权债收益率普遍急涨，让“债市无序调整”从一句外交辞令变成桌面上的真问题。勒舒尔提出建立稀土“共同工具箱”——允许动用价格下限、配额或关税抵御供应冲击，并以法国1.06亿欧元稀土加工投资为样板，目标是2030年实现100%法国供应链覆盖。这一思路是2010年代欧洲对俄能源依赖教训在关键矿产领域的翻版：与其在断供时仓促应对，不如提前在工业政策层面布防。</w:t>
      </w:r>
    </w:p>
    <w:p>
      <w:pPr>
        <w:pStyle w:val="BodyText"/>
      </w:pPr>
      <w:r>
        <w:rPr>
          <w:rFonts w:hint="eastAsia"/>
        </w:rPr>
        <w:t xml:space="preserve">中东战火则给会场加了一层不可控变量。自2026年2月底美以打击伊朗核设施以来，霍尔木兹海峡运输持续受扰，布伦特原油站稳每桶100美元以上。德国财长拉尔斯·克林贝尔在会前向媒体表示，G7仍是“正确的框架”，目标是“重新稳定该地区，确保霍尔木兹海峡航运畅通”。第二天的扩大场次邀请肯尼亚、巴西、印度和韩国与会，凸显G7在试图把全球南方关键经济体纳入应对失衡与原材料安全的对话。欧盟一侧由委员瓦尔迪斯·东布罗夫斯基斯与欧元集团主席基里亚科斯·皮耶拉卡基斯代表出席。</w:t>
      </w:r>
    </w:p>
    <w:p>
      <w:pPr>
        <w:pStyle w:val="BodyText"/>
      </w:pPr>
      <w:r>
        <w:rPr>
          <w:b/>
          <w:bCs/>
        </w:rPr>
        <w:t xml:space="preserve">References</w:t>
      </w:r>
    </w:p>
    <w:p>
      <w:pPr>
        <w:pStyle w:val="BodyText"/>
      </w:pPr>
      <w:r>
        <w:t xml:space="preserve">[1] Reuters. (2026, May 18). G7 finance chiefs meet to seek common stance on unstable ground. RTÉ News. https://www.rte.ie/news/business/2026/0518/1573881-g7-finance-chiefs-meet-in-france/</w:t>
      </w:r>
      <w:r>
        <w:t xml:space="preserve"> </w:t>
      </w:r>
      <w:r>
        <w:t xml:space="preserve">[2] Modern Diplomacy. (2026, May 18). G7 finance chiefs confront bond market turmoil and global economic imbalances. Modern Diplomacy. https://moderndiplomacy.eu/2026/05/18/g7-finance-chiefs-confront-bond-market-turmoil-and-global-economic-imbalances/</w:t>
      </w:r>
      <w:r>
        <w:t xml:space="preserve"> </w:t>
      </w:r>
      <w:r>
        <w:t xml:space="preserve">[3] Reuters. (2026, May 18). G7 finance chiefs seek to tackle imbalances as trade strains unity. BusinessWorld. https://www.bworldonline.com/world/2026/05/18/750288/g7-finance-chiefs-seek-to-tackle-imbalances-as-trade-strains-unity/</w:t>
      </w:r>
      <w:r>
        <w:t xml:space="preserve"> </w:t>
      </w:r>
      <w:r>
        <w:t xml:space="preserve">[4] Council of the European Union. (2026, May 15). President of the Eurogroup Kyriakos Pierrakakis travels to France to participate in the G7 finance ministers and central bank governors meeting. Consilium. https://www.consilium.europa.eu/en/press/press-releases/2026/05/15/president-of-the-eurogroup-kyriakos-pierrakakis-travels-to-france-to-participate-in-the-g7-finance-ministers-and-central-bank-governors-meeting/</w:t>
      </w:r>
      <w:r>
        <w:t xml:space="preserve"> </w:t>
      </w:r>
      <w:r>
        <w:t xml:space="preserve">[5] Channels Television. (2026, May 18). G7 finance chiefs meet amid Mideast truce uncertainties. Channels Television. https://www.channelstv.com/2026/05/18/g7-finance-chiefs-meet-amid-mideast-truce-uncertainties/</w:t>
      </w:r>
    </w:p>
    <w:p>
      <w:r>
        <w:pict>
          <v:rect style="width:0;height:1.5pt" o:hralign="center" o:hrstd="t" o:hr="t"/>
        </w:pict>
      </w:r>
    </w:p>
    <w:bookmarkEnd w:id="9"/>
    <w:bookmarkStart w:id="10" w:name="欧盟2028-2034长期预算开战议会要求多加2000亿欧元"/>
    <w:p>
      <w:pPr>
        <w:pStyle w:val="Heading3"/>
      </w:pPr>
      <w:r>
        <w:rPr>
          <w:rFonts w:hint="eastAsia"/>
        </w:rPr>
        <w:t xml:space="preserve">欧盟2028-2034长期预算开战，议会要求多加2000亿欧元</w:t>
      </w:r>
    </w:p>
    <w:p>
      <w:pPr>
        <w:pStyle w:val="FirstParagraph"/>
      </w:pPr>
      <w:r>
        <w:rPr>
          <w:rFonts w:hint="eastAsia"/>
        </w:rPr>
        <w:t xml:space="preserve">欧盟总务理事会5月18日在布鲁塞尔开启关于下一轮七年期多年度财政框架（MFF</w:t>
      </w:r>
      <w:r>
        <w:t xml:space="preserve"> </w:t>
      </w:r>
      <w:r>
        <w:rPr>
          <w:rFonts w:hint="eastAsia"/>
        </w:rPr>
        <w:t xml:space="preserve">2028-2034）的实质性辩论，为6月欧洲理事会做铺垫，也意味着欧盟最棘手的内部财政谈判正式上桌。</w:t>
      </w:r>
    </w:p>
    <w:p>
      <w:pPr>
        <w:pStyle w:val="BodyText"/>
      </w:pPr>
      <w:r>
        <w:rPr>
          <w:rFonts w:hint="eastAsia"/>
        </w:rPr>
        <w:t xml:space="preserve">冯德莱恩领导的欧委会此前所提方案为约1.8万亿欧元、相当于欧盟国民总收入的1.26%，另加0.11%用于偿还“下一代欧盟”复苏债务。欧洲议会4月28日以370票赞成、201票反对、84票弃权通过中期报告，要求把规模拉到GNI的1.27%、即2025年价格下的1.789万亿欧元，外加1493亿欧元的复苏债偿付额度；相较欧委会方案上调约1751亿欧元、幅度约10%，挑明立场要的就是“更具雄心”的预算。报告由人民党的西格弗里德·穆雷尚（罗马尼亚）和社民党的卡尔拉·塔瓦雷斯（葡萄牙）共同执笔，背后是冯德莱恩在议会内部的多数派联盟。</w:t>
      </w:r>
    </w:p>
    <w:p>
      <w:pPr>
        <w:pStyle w:val="BodyText"/>
      </w:pPr>
      <w:r>
        <w:rPr>
          <w:rFonts w:hint="eastAsia"/>
        </w:rPr>
        <w:t xml:space="preserve">钱要花在哪里同样是雷区：国防、人工智能、农业、凝聚政策四条战线互相挤占额度。与此并行，5月1日前后启动的欧英《贸易与合作协定》联合审议进展不顺，农食品卫生与植物检疫、电力市场对接、青年流动等议题仍卡在原地，留待2026年夏季欧英峰会。理事会另对法国、意大利、拉脱维亚、克罗地亚展开法治状态对话。按当前节奏，2026年底前达不成MFF协议，新预算将无法如期在2028年1月1日启动——这正是当前角力的真正最后期限。</w:t>
      </w:r>
    </w:p>
    <w:p>
      <w:pPr>
        <w:pStyle w:val="BodyText"/>
      </w:pPr>
      <w:r>
        <w:rPr>
          <w:b/>
          <w:bCs/>
        </w:rPr>
        <w:t xml:space="preserve">References</w:t>
      </w:r>
    </w:p>
    <w:p>
      <w:pPr>
        <w:pStyle w:val="BodyText"/>
      </w:pPr>
      <w:r>
        <w:t xml:space="preserve">[6] Council of the European Union. (2026, May 13). Forward look 2026. Consilium. https://www.consilium.europa.eu/en/press/press-releases/2026/05/13/forward-look-2026/</w:t>
      </w:r>
      <w:r>
        <w:t xml:space="preserve"> </w:t>
      </w:r>
      <w:r>
        <w:t xml:space="preserve">[7] Liboreiro, J. (2026, May 12). EU faces budget showdown as Parliament demands extra €200bn. Euronews. https://www.euronews.com/my-europe/2026/05/12/eu-faces-budget-showdown-as-parliament-demands-extra-200bn</w:t>
      </w:r>
      <w:r>
        <w:t xml:space="preserve"> </w:t>
      </w:r>
      <w:r>
        <w:t xml:space="preserve">[8] European Parliament. (2026, May 6). EU long-term budget: European Parliament adopts interim report calling for a significantly more ambitious 2028-2034 multiannual financial framework. EP Think Tank. https://epthinktank.eu/2026/05/06/eu-long-term-budget-european-parliament-adopts-interim-report-calling-for-a-significantly-more-ambitious-2028-2034-multiannual-financial-framework/</w:t>
      </w:r>
    </w:p>
    <w:p>
      <w:r>
        <w:pict>
          <v:rect style="width:0;height:1.5pt" o:hralign="center" o:hrstd="t" o:hr="t"/>
        </w:pict>
      </w:r>
    </w:p>
    <w:bookmarkEnd w:id="10"/>
    <w:bookmarkStart w:id="11" w:name="欧盟外长发展理事会评估伊朗战火对全球发展的冲击"/>
    <w:p>
      <w:pPr>
        <w:pStyle w:val="Heading3"/>
      </w:pPr>
      <w:r>
        <w:rPr>
          <w:rFonts w:hint="eastAsia"/>
        </w:rPr>
        <w:t xml:space="preserve">欧盟外长发展理事会评估伊朗战火对全球发展的冲击</w:t>
      </w:r>
    </w:p>
    <w:p>
      <w:pPr>
        <w:pStyle w:val="FirstParagraph"/>
      </w:pPr>
      <w:r>
        <w:rPr>
          <w:rFonts w:hint="eastAsia"/>
        </w:rPr>
        <w:t xml:space="preserve">欧盟外交与安全政策高级代表卡娅·卡拉斯主持的外长理事会发展形式会议，5月18日上午10时（中欧夏令时）在布鲁塞尔召开，把伊朗战争对全球发展资金与供应链的冲击列为核心议题。会议把2026年2月下旬美以打击伊朗核设施以来的连锁影响——霍尔木兹海峡运输受扰、布伦特油价突破100美元——视为既影响欧盟援助预算、也影响受援国进口能力的双向冲击。</w:t>
      </w:r>
    </w:p>
    <w:p>
      <w:pPr>
        <w:pStyle w:val="BodyText"/>
      </w:pPr>
      <w:r>
        <w:rPr>
          <w:rFonts w:hint="eastAsia"/>
        </w:rPr>
        <w:t xml:space="preserve">会议同时为欧盟未来对外行动方向定调，重点之一是把3000亿欧元规模的“全球门户”作为对中国“一带一路”的系统性替代方案推进——该旗舰倡议自2021年提出以来，欧方一直被批评落地速度慢、可见度低，发展理事会层面的再次背书有意拉动节奏。</w:t>
      </w:r>
    </w:p>
    <w:p>
      <w:pPr>
        <w:pStyle w:val="BodyText"/>
      </w:pPr>
      <w:r>
        <w:rPr>
          <w:rFonts w:hint="eastAsia"/>
        </w:rPr>
        <w:t xml:space="preserve">同日欧委会议程上还有多条与发展和绿色议程平行的活动：冯德莱恩在斯特拉斯堡与欧洲议会议长罗伯塔·梅措拉会晤；能源专员扬·约根森前往丹麦索尔斯明德视察1000兆瓦索尔海上风电场；地中海事务专员杜布拉夫卡·舒伊察出席克罗地亚罗维尼MED9会议；欧委会负责健康与动物福利的专员奥利韦尔·瓦尔海伊在巴黎会见法国农业部长并出席世界动物卫生组织大会，凸显欧盟在多线议程上同时压注。</w:t>
      </w:r>
    </w:p>
    <w:p>
      <w:pPr>
        <w:pStyle w:val="BodyText"/>
      </w:pPr>
      <w:r>
        <w:rPr>
          <w:b/>
          <w:bCs/>
        </w:rPr>
        <w:t xml:space="preserve">References</w:t>
      </w:r>
    </w:p>
    <w:p>
      <w:pPr>
        <w:pStyle w:val="BodyText"/>
      </w:pPr>
      <w:r>
        <w:t xml:space="preserve">[9] Council of the European Union. (2026, May 18). Foreign Affairs Council (Development). Consilium. https://www.consilium.europa.eu/en/meetings/fac/2026/05/18/</w:t>
      </w:r>
      <w:r>
        <w:t xml:space="preserve"> </w:t>
      </w:r>
      <w:r>
        <w:t xml:space="preserve">[10] European Commission. (2026, May 18). Calendar items of the President and Commissioners. European Commission. https://commission.europa.eu/about/organisation/college-commissioners/calendar-items-president-and-commissioners_en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工党内乱让脱欧重回核心议程斯塔默面临党内挑战"/>
    <w:p>
      <w:pPr>
        <w:pStyle w:val="Heading3"/>
      </w:pPr>
      <w:r>
        <w:rPr>
          <w:rFonts w:hint="eastAsia"/>
        </w:rPr>
        <w:t xml:space="preserve">工党内乱让脱欧重回核心议程，斯塔默面临党内挑战</w:t>
      </w:r>
    </w:p>
    <w:p>
      <w:pPr>
        <w:pStyle w:val="FirstParagraph"/>
      </w:pPr>
      <w:r>
        <w:rPr>
          <w:rFonts w:hint="eastAsia"/>
        </w:rPr>
        <w:t xml:space="preserve">刚刚辞去卫生大臣职务的韦斯·斯特里廷5月公开宣称脱欧是“灾难性错误”，使英国“更穷、更弱、更失去掌控”，并呼吁与欧盟建立“新的特殊关系”——一句话把工党内部憋了五年的脱欧话题重新推上议程。斯特里廷已于上周辞去卫生大臣职务，并表态一旦党魁选举触发即将参选，从而把这场争论同党内权力交替直接绑定。</w:t>
      </w:r>
    </w:p>
    <w:p>
      <w:pPr>
        <w:pStyle w:val="BodyText"/>
      </w:pPr>
      <w:r>
        <w:rPr>
          <w:rFonts w:hint="eastAsia"/>
        </w:rPr>
        <w:t xml:space="preserve">另一位被视为潜在挑战者的大曼彻斯特市长安迪·伯纳姆同步表态“长期而言存在重新加入欧盟的理由”。值得注意的是，伯纳姆当前正备战一场处于改革英国党票仓的补选——这意味着即便是在脱欧倾向较强的选区，主张靠拢欧盟也被认为有政治可行性。这一信号本身就有意义：2026年的民调显示，63%的英国民众希望与欧盟建立更紧密关系，55%支持重新加入。</w:t>
      </w:r>
    </w:p>
    <w:p>
      <w:pPr>
        <w:pStyle w:val="BodyText"/>
      </w:pPr>
      <w:r>
        <w:rPr>
          <w:rFonts w:hint="eastAsia"/>
        </w:rPr>
        <w:t xml:space="preserve">斯塔默此前划下的红线——不进关税同盟、不进单一市场、不接受人员自由流动——把可操作空间压得很窄。务实层面，英国已重新加入“地平线”科研计划、并承诺2027年重返伊拉斯谟+；但青年流动、电力市场对接、农食品SPS三项议题仍然停滞。受5月苏格兰、威尔士及英格兰地方选举工党失利冲击，原定夏季的英欧峰会前景不明。波兰外长警告，任何重返路径都必须接受“在某些主权层面进行让渡”。即便从今天起一切顺利，业内对入盟最短时间的估计也是十年起步，党内分歧公开化。</w:t>
      </w:r>
    </w:p>
    <w:p>
      <w:pPr>
        <w:pStyle w:val="BodyText"/>
      </w:pPr>
      <w:r>
        <w:rPr>
          <w:b/>
          <w:bCs/>
        </w:rPr>
        <w:t xml:space="preserve">References</w:t>
      </w:r>
    </w:p>
    <w:p>
      <w:pPr>
        <w:pStyle w:val="BodyText"/>
      </w:pPr>
      <w:r>
        <w:t xml:space="preserve">[11] Liboreiro, J. (2026, May 18). Newsletter — Brexit thrust to centre of UK’s Labour leadership showdown. Euronews. https://www.euronews.com/my-europe/2026/05/18/newsletter-brexit-thrust-to-centre-of-uks-labour-leadership-showdown</w:t>
      </w:r>
      <w:r>
        <w:t xml:space="preserve"> </w:t>
      </w:r>
      <w:r>
        <w:t xml:space="preserve">[12] McGee, H. (2026, May 18). Keir Starmer revolt revives Brexit row. So, how could the UK rejoin the EU? The Irish Times. https://www.irishtimes.com/world/uk/2026/05/18/keir-starmer-revolt-revives-brexit-row-so-how-could-the-uk-rejoin-the-eu/</w:t>
      </w:r>
      <w:r>
        <w:t xml:space="preserve"> </w:t>
      </w:r>
      <w:r>
        <w:t xml:space="preserve">[13] ITV News. (2026, May 16). Labour leadership rivals caught up in debate over EU ties. ITV News. https://www.itv.com/news/2026-05-16/labour-leadership-rivals-caught-up-in-debate-over-eu-ties</w:t>
      </w:r>
    </w:p>
    <w:p>
      <w:r>
        <w:pict>
          <v:rect style="width:0;height:1.5pt" o:hralign="center" o:hrstd="t" o:hr="t"/>
        </w:pict>
      </w:r>
    </w:p>
    <w:bookmarkEnd w:id="13"/>
    <w:bookmarkStart w:id="14" w:name="欧洲议会斯特拉斯堡全会启幕钢铁配额削减47进入终审"/>
    <w:p>
      <w:pPr>
        <w:pStyle w:val="Heading3"/>
      </w:pPr>
      <w:r>
        <w:rPr>
          <w:rFonts w:hint="eastAsia"/>
        </w:rPr>
        <w:t xml:space="preserve">欧洲议会斯特拉斯堡全会启幕，钢铁配额削减47%进入终审</w:t>
      </w:r>
    </w:p>
    <w:p>
      <w:pPr>
        <w:pStyle w:val="FirstParagraph"/>
      </w:pPr>
      <w:r>
        <w:rPr>
          <w:rFonts w:hint="eastAsia"/>
        </w:rPr>
        <w:t xml:space="preserve">欧洲议会5月全会5月18日下午5时（中欧夏令时）在斯特拉斯堡开幕，会期至21日。当晚第一项重头辩论便是钢铁产能过剩应对法规，由报告员、瑞典自由党籍欧洲议员卡琳·卡尔斯布罗领衔。议会与理事会4月13日已达成临时协议：相较2024年现行保障措施，欧盟钢铁进口配额削减约47%，年度上限压至1830万吨；超配额关税升至50%；强化原产地追溯；并对俄罗斯和白俄罗斯钢材全面禁运。</w:t>
      </w:r>
    </w:p>
    <w:p>
      <w:pPr>
        <w:pStyle w:val="BodyText"/>
      </w:pPr>
      <w:r>
        <w:rPr>
          <w:rFonts w:hint="eastAsia"/>
        </w:rPr>
        <w:t xml:space="preserve">这一组合拳是欧洲对全球钢铁过剩问题的最强硬回应：经合组织等机构预计2027年全球钢铁产能过剩将达7.21亿吨。新规生效目标为2026年7月1日，正好接续到期的WTO临时保障措施，是欧盟产业政策从“补贴本土”转向“关税防御”的标志性立法。配套的联合声明明确把俄罗斯钢材2028年前彻底退出欧盟市场写入路径。议会全会拟于5月19日就该法规进行表决。</w:t>
      </w:r>
    </w:p>
    <w:p>
      <w:pPr>
        <w:pStyle w:val="BodyText"/>
      </w:pPr>
      <w:r>
        <w:rPr>
          <w:rFonts w:hint="eastAsia"/>
        </w:rPr>
        <w:t xml:space="preserve">同日下午5时半，欧洲议会议长梅措拉为斯特拉斯堡欧盟防务展揭幕，把议会自我定位为防务议程的政治推手。本周其他议程包括：海洋空间规划（报告员斯特凡妮·永-库尔丹）、波罗的海渔业计划（伊莎贝拉·勒文）、药品可及性辩论；周二将举办首届“欧洲功勋勋章”颁授仪式，20位受勋者中包括安格拉·默克尔、弗拉基米尔·泽连斯基和莱赫·瓦文萨；同日另将就外资审查条例和网络安全韧性法案进行表决。</w:t>
      </w:r>
    </w:p>
    <w:p>
      <w:pPr>
        <w:pStyle w:val="BodyText"/>
      </w:pPr>
      <w:r>
        <w:rPr>
          <w:b/>
          <w:bCs/>
        </w:rPr>
        <w:t xml:space="preserve">References</w:t>
      </w:r>
    </w:p>
    <w:p>
      <w:pPr>
        <w:pStyle w:val="BodyText"/>
      </w:pPr>
      <w:r>
        <w:t xml:space="preserve">[14] IEU Monitoring. (2026, May 18). EU Parliament agenda for 18 May 2026. IEU Monitoring. https://ieu-monitoring.com/event/eu-parliament-agenda-for-18-may-2026</w:t>
      </w:r>
      <w:r>
        <w:t xml:space="preserve"> </w:t>
      </w:r>
      <w:r>
        <w:t xml:space="preserve">[15] European Parliamentary Research Service. (2026, May 13). European Parliament plenary session — May 2026. EP Think Tank. https://epthinktank.eu/2026/05/13/european-parliament-plenary-session-may-2026/</w:t>
      </w:r>
      <w:r>
        <w:t xml:space="preserve"> </w:t>
      </w:r>
      <w:r>
        <w:t xml:space="preserve">[16] European Parliament. (2026, May 18). Weekly agenda. European Parliament. https://www.europarl.europa.eu/news/en/agenda/weekly-agenda</w:t>
      </w:r>
      <w:r>
        <w:t xml:space="preserve"> </w:t>
      </w:r>
      <w:r>
        <w:t xml:space="preserve">[17] EUROMETAL. (2026, April 14). European Parliament approves proposal to cut steel import quotas by 47%, impose 50% over-quota duty. EUROMETAL. https://eurometal.net/european-parliament-approves-proposal-to-cut-steel-import-quotas-by-47-impose-50-over-quota-duty/</w:t>
      </w:r>
    </w:p>
    <w:p>
      <w:r>
        <w:pict>
          <v:rect style="width:0;height:1.5pt" o:hralign="center" o:hrstd="t" o:hr="t"/>
        </w:pict>
      </w:r>
    </w:p>
    <w:bookmarkEnd w:id="14"/>
    <w:bookmarkStart w:id="15" w:name="med9内政部长罗维尼会议聚焦地中海移民与新公约落地"/>
    <w:p>
      <w:pPr>
        <w:pStyle w:val="Heading3"/>
      </w:pPr>
      <w:r>
        <w:rPr>
          <w:rFonts w:hint="eastAsia"/>
        </w:rPr>
        <w:t xml:space="preserve">MED9内政部长罗维尼会议聚焦地中海移民与新公约落地</w:t>
      </w:r>
    </w:p>
    <w:p>
      <w:pPr>
        <w:pStyle w:val="FirstParagraph"/>
      </w:pPr>
      <w:r>
        <w:rPr>
          <w:rFonts w:hint="eastAsia"/>
        </w:rPr>
        <w:t xml:space="preserve">地中海事务专员杜布拉夫卡·舒伊察5月18日出席在克罗地亚罗维尼举行的MED9内政部长会议——会议由2026年MED9轮值主席国克罗地亚副总理兼内政部长达沃·博日诺维奇主持，欧盟另一位委员马格努斯·布伦纳同场出席，西班牙、意大利、希腊、马耳他、塞浦路斯、葡萄牙、斯洛文尼亚和法国均派员与会，欧洲边防与海岸警卫局、欧洲刑警组织、欧盟信息系统局、欧盟庇护署等机构亦在场。</w:t>
      </w:r>
    </w:p>
    <w:p>
      <w:pPr>
        <w:pStyle w:val="BodyText"/>
      </w:pPr>
      <w:r>
        <w:rPr>
          <w:rFonts w:hint="eastAsia"/>
        </w:rPr>
        <w:t xml:space="preserve">议程把焦点钉在2026年6月12日《移民与庇护公约》正式实施前的最后冲刺。该公约2024年5月通过后给成员国两年过渡期，欧委会5月8日发布的进展报告显示，多数成员国已显著推进，但部分核心系统与边境执行环节仍存在缺口。理事会2025年底敲定的首个年度团结池为2026年安排2.1万人次安置或4.2亿欧元财政替代，相当于把“分担责任”从政治口号变成可量化的契约。</w:t>
      </w:r>
    </w:p>
    <w:p>
      <w:pPr>
        <w:pStyle w:val="BodyText"/>
      </w:pPr>
      <w:r>
        <w:rPr>
          <w:rFonts w:hint="eastAsia"/>
        </w:rPr>
        <w:t xml:space="preserve">数据层面，欧盟外部边境非法越境2025年较2024年下降26%；欧委会另划拨30亿欧元同时支持公约实施和乌克兰临时保护。舒伊察此前已于4月9日出席斯普利特MED9非正式部长会议，本次罗维尼会议是公约落地前最后一次南欧国家就执行细节集体校准。</w:t>
      </w:r>
    </w:p>
    <w:p>
      <w:pPr>
        <w:pStyle w:val="BodyText"/>
      </w:pPr>
      <w:r>
        <w:rPr>
          <w:b/>
          <w:bCs/>
        </w:rPr>
        <w:t xml:space="preserve">References</w:t>
      </w:r>
    </w:p>
    <w:p>
      <w:pPr>
        <w:pStyle w:val="BodyText"/>
      </w:pPr>
      <w:r>
        <w:t xml:space="preserve">[18] European Commission. (2026, May 18). Calendar items of the President and Commissioners. European Commission. https://commission.europa.eu/about/organisation/college-commissioners/calendar-items-president-and-commissioners_en</w:t>
      </w:r>
      <w:r>
        <w:t xml:space="preserve"> </w:t>
      </w:r>
      <w:r>
        <w:t xml:space="preserve">[19] Council of the European Union. (2026, May 13). Forward look 2026. Consilium. https://www.consilium.europa.eu/en/press/press-releases/2026/05/13/forward-look-2026/</w:t>
      </w:r>
      <w:r>
        <w:t xml:space="preserve"> </w:t>
      </w:r>
      <w:r>
        <w:t xml:space="preserve">[20] Croatian Ministry of the Interior. (2026, May 18). MED 9 in Rovinj: Ministers of the Interior of Mediterranean EU Member States discuss Mediterranean security. MUP Republike Hrvatske. https://mup.gov.hr/news/med-9-in-rovinj-ministers-of-the-interior-of-mediterranean-eu-member-states-discuss-mediterranean-security/298395</w:t>
      </w:r>
      <w:r>
        <w:t xml:space="preserve"> </w:t>
      </w:r>
      <w:r>
        <w:t xml:space="preserve">[21] European Commission. (2026, May 8). Commission reports on progress in implementing Pact on Migration and Asylum. European Commission. https://ec.europa.eu/commission/presscorner/detail/en/ip_26_1011</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欧洲电价高企威胁ai数据中心布局订单流向美中"/>
    <w:p>
      <w:pPr>
        <w:pStyle w:val="Heading3"/>
      </w:pPr>
      <w:r>
        <w:rPr>
          <w:rFonts w:hint="eastAsia"/>
        </w:rPr>
        <w:t xml:space="preserve">欧洲电价高企威胁AI数据中心布局，订单流向美中</w:t>
      </w:r>
    </w:p>
    <w:p>
      <w:pPr>
        <w:pStyle w:val="FirstParagraph"/>
      </w:pPr>
      <w:r>
        <w:rPr>
          <w:rFonts w:hint="eastAsia"/>
        </w:rPr>
        <w:t xml:space="preserve">欧洲工业电价已大致是美国的两倍、中印的1.5倍——这一缺口正在把下一波AI数据中心订单推出欧洲大门。CNBC</w:t>
      </w:r>
      <w:r>
        <w:t xml:space="preserve"> </w:t>
      </w:r>
      <w:r>
        <w:rPr>
          <w:rFonts w:hint="eastAsia"/>
        </w:rPr>
        <w:t xml:space="preserve">5月18日援引世邦魏理仕数据指出，法兰克福、伦敦、阿姆斯特丹、巴黎、都柏林五大数据中心市场2026年容量成本上涨12%；全球数据中心耗电量占全球总用电量已从2024年的1.7%升至约2%，结构性增长几乎不可逆。</w:t>
      </w:r>
    </w:p>
    <w:p>
      <w:pPr>
        <w:pStyle w:val="BodyText"/>
      </w:pPr>
      <w:r>
        <w:rPr>
          <w:rFonts w:hint="eastAsia"/>
        </w:rPr>
        <w:t xml:space="preserve">2026年2月下旬以来的伊朗战火又把欧洲化石燃料价格再推一截，而欧盟电网新增并网申请时间已逼近十年量级——这两条同时压在容量曲线上。能源结构成了分水岭：法国靠核电、北欧靠水电和风电，仍能提供有竞争力的电价。微软已把投资明确导向北欧，挪威投入62亿美元、瑞典扩张32亿美元、丹麦2023至2027年再投30亿美元；OpenAI暂停了英国“星门”项目，能源成本是部分原因。</w:t>
      </w:r>
    </w:p>
    <w:p>
      <w:pPr>
        <w:pStyle w:val="BodyText"/>
      </w:pPr>
      <w:r>
        <w:rPr>
          <w:rFonts w:hint="eastAsia"/>
        </w:rPr>
        <w:t xml:space="preserve">富兰克林邓普顿基金经理迈克尔·布朗的判断颇具代表性：“成本差距将变得非常极端”，他直言：“如果我现在要建下一座70亿美元的数据中心，会选在美国或中国。”对欧洲而言，问题已不只是吸引投资，而是其AI主权战略——以本土算力承载欧洲数据与模型——能否在自家电网与电价结构下立足。欧洲核心数据中心市场与北欧之间的电价差异，使大型站点的年度电费差距高达数千万美元量级。</w:t>
      </w:r>
    </w:p>
    <w:p>
      <w:pPr>
        <w:pStyle w:val="BodyText"/>
      </w:pPr>
      <w:r>
        <w:rPr>
          <w:b/>
          <w:bCs/>
        </w:rPr>
        <w:t xml:space="preserve">References</w:t>
      </w:r>
    </w:p>
    <w:p>
      <w:pPr>
        <w:pStyle w:val="BodyText"/>
      </w:pPr>
      <w:r>
        <w:t xml:space="preserve">[22] Ellyatt, H. (2026, May 18). Why Europe’s electricity prices threaten its AI ambitions. CNBC. https://www.cnbc.com/2026/05/18/europe-ai-energy-electricity-costs-data-centers-china-us.html</w:t>
      </w:r>
      <w:r>
        <w:t xml:space="preserve"> </w:t>
      </w:r>
      <w:r>
        <w:t xml:space="preserve">[23] Liboreiro, J. (2026, May 5). Europe is hungry for AI data centres, but its energy grid cannot feed them. Euronews. https://www.euronews.com/next/2026/05/05/europe-is-hungry-for-ai-data-centres-but-its-energy-grid-cannot-feed-them</w:t>
      </w:r>
      <w:r>
        <w:t xml:space="preserve"> </w:t>
      </w:r>
      <w:r>
        <w:t xml:space="preserve">[24] CBRE. (2026). European Data Centres Outlook 2026. CBRE. https://www.cbre.com/insights/books/european-real-estate-market-outlook-2026/data-centres</w:t>
      </w:r>
    </w:p>
    <w:p>
      <w:r>
        <w:pict>
          <v:rect style="width:0;height:1.5pt" o:hralign="center" o:hrstd="t" o:hr="t"/>
        </w:pict>
      </w:r>
    </w:p>
    <w:bookmarkEnd w:id="17"/>
    <w:bookmarkStart w:id="18" w:name="维尔库宁推数字网络法欲以单一通行证重塑欧盟电信"/>
    <w:p>
      <w:pPr>
        <w:pStyle w:val="Heading3"/>
      </w:pPr>
      <w:r>
        <w:rPr>
          <w:rFonts w:hint="eastAsia"/>
        </w:rPr>
        <w:t xml:space="preserve">维尔库宁推《数字网络法》，欲以单一通行证重塑欧盟电信</w:t>
      </w:r>
    </w:p>
    <w:p>
      <w:pPr>
        <w:pStyle w:val="FirstParagraph"/>
      </w:pPr>
      <w:r>
        <w:rPr>
          <w:rFonts w:hint="eastAsia"/>
        </w:rPr>
        <w:t xml:space="preserve">欧委会执行副主席、负责科技主权、安全与民主事务的亨娜·维尔库宁5月18日在塞浦路斯轮值主席国主办的《数字网络法》会议上发表主旨演讲，并与德国数字化转型部长卡斯滕·维尔德贝格视频连线，把这一原本技术色彩浓厚的立法推到欧盟数字主权辩论的前台。</w:t>
      </w:r>
    </w:p>
    <w:p>
      <w:pPr>
        <w:pStyle w:val="BodyText"/>
      </w:pPr>
      <w:r>
        <w:rPr>
          <w:rFonts w:hint="eastAsia"/>
        </w:rPr>
        <w:t xml:space="preserve">该法由欧委会2026年1月21日提出，将《欧洲电子通信法典》、BEREC条例、无线电频谱政策框架以及《开放互联网/电子隐私》核心条款四份文书合并为一部直接适用的欧盟法规，覆盖光纤、5G、卫星和未来的6G。最具实操意义的设计是“欧盟单一通行证”——电信运营商只需在一个成员国注册，即可在全部27国开展业务，与欧盟“数字十年”目标——2030年所有人口聚居区实现全千兆网与5G全覆盖——直接挂钩。</w:t>
      </w:r>
    </w:p>
    <w:p>
      <w:pPr>
        <w:pStyle w:val="BodyText"/>
      </w:pPr>
      <w:r>
        <w:rPr>
          <w:rFonts w:hint="eastAsia"/>
        </w:rPr>
        <w:t xml:space="preserve">法案另一个被反复讨论的政治意涵在于：它绕开了大型科技公司贡献网络成本的“公平份额”争议，但通过统一规则让欧洲电信运营商更容易跨境整合，被视为未来欧洲电信整合并购浪潮的制度铺垫。维尔库宁说：“欧洲创新始于真正互联的欧洲”，并称“高性能且具韧性的数字基础设施，对强化欧洲在创新、竞争力和数字主权方面的领导地位至关重要。”塞浦路斯2026年上半年同时主持欧盟人工智能委员会，正把通信基础设施与算力议程一并端上台面。</w:t>
      </w:r>
    </w:p>
    <w:p>
      <w:pPr>
        <w:pStyle w:val="BodyText"/>
      </w:pPr>
      <w:r>
        <w:rPr>
          <w:b/>
          <w:bCs/>
        </w:rPr>
        <w:t xml:space="preserve">References</w:t>
      </w:r>
    </w:p>
    <w:p>
      <w:pPr>
        <w:pStyle w:val="BodyText"/>
      </w:pPr>
      <w:r>
        <w:t xml:space="preserve">[25] European Commission. (2026, May 18). Calendar items of the President and Commissioners. European Commission. https://commission.europa.eu/about/organisation/college-commissioners/calendar-items-president-and-commissioners_en</w:t>
      </w:r>
      <w:r>
        <w:t xml:space="preserve"> </w:t>
      </w:r>
      <w:r>
        <w:t xml:space="preserve">[26] European Commission. (2026, January 21). The Digital Networks Act. Shaping Europe’s Digital Future. https://digital-strategy.ec.europa.eu/en/policies/digital-networks-act</w:t>
      </w:r>
      <w:r>
        <w:t xml:space="preserve"> </w:t>
      </w:r>
      <w:r>
        <w:t xml:space="preserve">[27] Clifford Chance. (2026, January). Commission sets out plans to update to EU telecoms rules with Digital Networks Act. Clifford Chance Talking Tech. https://www.cliffordchance.com/insights/resources/blogs/talking-tech/en/articles/2026/01/commission-sets-out-plans-to-update-to-eu-telecoms-rules-with-digital-networks-act.html</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俄军夜袭第聂伯罗与敖德萨住宅楼遭击至少20人伤"/>
    <w:p>
      <w:pPr>
        <w:pStyle w:val="Heading3"/>
      </w:pPr>
      <w:r>
        <w:rPr>
          <w:rFonts w:hint="eastAsia"/>
        </w:rPr>
        <w:t xml:space="preserve">俄军夜袭第聂伯罗与敖德萨，住宅楼遭击至少20人伤</w:t>
      </w:r>
    </w:p>
    <w:p>
      <w:pPr>
        <w:pStyle w:val="FirstParagraph"/>
      </w:pPr>
      <w:r>
        <w:rPr>
          <w:rFonts w:hint="eastAsia"/>
        </w:rPr>
        <w:t xml:space="preserve">第聂伯罗一栋24层住宅楼凌晨2点至3点间被导弹击中、多处火光腾起，敖德萨的幼儿园与教学楼遭无人机命中——5月18日夜间俄军对乌克兰中部与南部发动联合空袭，造成至少20人受伤，其中包含两名儿童。第聂伯罗彼得罗夫斯克州州长奥列克桑德·汉扎通报当地18人受伤，2名儿童在列，8人因中度伤势住院。敖德萨方面，普里莫尔斯基与基辅斯基两区被无人机命中，伤者中有11岁男孩与59岁老人。</w:t>
      </w:r>
    </w:p>
    <w:p>
      <w:pPr>
        <w:pStyle w:val="BodyText"/>
      </w:pPr>
      <w:r>
        <w:rPr>
          <w:rFonts w:hint="eastAsia"/>
        </w:rPr>
        <w:t xml:space="preserve">乌克兰空军公布的数据更能说明攻击规模：当晚俄方共发射524架无人机和22枚导弹（其中14枚弹道导弹），乌方拦截503架无人机和4枚导弹，另有18枚导弹与16架无人机直接命中34个地点。乌方同时对俄罗斯境内目标实施无人机打击，至少造成4人死亡，其中3人在莫斯科州。乌克兰总参谋部统计，自2022年2月24日全面战争开始以来，俄军累计阵亡逾135万人。</w:t>
      </w:r>
    </w:p>
    <w:p>
      <w:pPr>
        <w:pStyle w:val="BodyText"/>
      </w:pPr>
      <w:r>
        <w:rPr>
          <w:rFonts w:hint="eastAsia"/>
        </w:rPr>
        <w:t xml:space="preserve">此轮夜袭发生在美方斡旋的5月9日至11日三天停火协议崩塌之后。该停火安排原本配合俄方胜利日纪念活动，但数天内即告破裂，双方迅速恢复大规模空中行动——本次袭击的烈度，连同近一个月来对基辅的多次大规模打击，使乌方所称“伊朗战火分流欧美防空援助”的判断愈发被前线现实印证。</w:t>
      </w:r>
    </w:p>
    <w:p>
      <w:pPr>
        <w:pStyle w:val="BodyText"/>
      </w:pPr>
      <w:r>
        <w:rPr>
          <w:b/>
          <w:bCs/>
        </w:rPr>
        <w:t xml:space="preserve">References</w:t>
      </w:r>
    </w:p>
    <w:p>
      <w:pPr>
        <w:pStyle w:val="BodyText"/>
      </w:pPr>
      <w:r>
        <w:t xml:space="preserve">[28] Kyiv Independent. (2026, May 18). Russian drones, missiles strike residential buildings in multiple Ukrainian regions, injuring at least 20. Kyiv Independent. https://kyivindependent.com/russian-attack-may-18/</w:t>
      </w:r>
      <w:r>
        <w:t xml:space="preserve"> </w:t>
      </w:r>
      <w:r>
        <w:t xml:space="preserve">[29] Reuters. (2026, May 18). Russia hits Ukraine’s Odesa, Dnipro with drones, missiles overnight. Free Malaysia Today. https://www.freemalaysiatoday.com/category/world/2026/05/18/russia-hits-ukraines-odesa-dnipro-with-drones-missiles-overnight</w:t>
      </w:r>
      <w:r>
        <w:t xml:space="preserve"> </w:t>
      </w:r>
      <w:r>
        <w:t xml:space="preserve">[30] Kyiv Post. (2026, May 18). Russia strikes Dnipro, Odesa, 20 injured including children, homes hit overnight. Kyiv Post. https://www.kyivpost.com/post/76334</w:t>
      </w:r>
    </w:p>
    <w:p>
      <w:r>
        <w:pict>
          <v:rect style="width:0;height:1.5pt" o:hralign="center" o:hrstd="t" o:hr="t"/>
        </w:pict>
      </w:r>
    </w:p>
    <w:bookmarkEnd w:id="20"/>
    <w:bookmarkStart w:id="21" w:name="波兰氢能巴士折戟于燃料成本欧盟拨款打水漂"/>
    <w:p>
      <w:pPr>
        <w:pStyle w:val="Heading3"/>
      </w:pPr>
      <w:r>
        <w:rPr>
          <w:rFonts w:hint="eastAsia"/>
        </w:rPr>
        <w:t xml:space="preserve">波兰氢能巴士折戟于燃料成本，欧盟拨款打水漂</w:t>
      </w:r>
    </w:p>
    <w:p>
      <w:pPr>
        <w:pStyle w:val="FirstParagraph"/>
      </w:pPr>
      <w:r>
        <w:rPr>
          <w:rFonts w:hint="eastAsia"/>
        </w:rPr>
        <w:t xml:space="preserve">波兰雷布尼克市的氢能公交，燃料成本是柴油的三倍、混合动力的四倍；东南部的热舒夫市更尴尬——按现行价测算，15年燃料开销将超过氢能巴士本身的购置价。CEE</w:t>
      </w:r>
      <w:r>
        <w:t xml:space="preserve"> </w:t>
      </w:r>
      <w:r>
        <w:rPr>
          <w:rFonts w:hint="eastAsia"/>
        </w:rPr>
        <w:t xml:space="preserve">Bankwatch网络5月18日通过Euronews独家披露的最新报告，把波兰多年来一度被视为“清洁出行典范”的氢能巴士项目，按到账票据逐项拆穿。</w:t>
      </w:r>
    </w:p>
    <w:p>
      <w:pPr>
        <w:pStyle w:val="BodyText"/>
      </w:pPr>
      <w:r>
        <w:rPr>
          <w:rFonts w:hint="eastAsia"/>
        </w:rPr>
        <w:t xml:space="preserve">数字一目了然：波兰已订购247辆氢能巴士（已交付140辆，签约107辆），但弗罗茨瓦夫、普沃茨克、佐里、克拉科夫已先后缩减计划。氢气加注站只有9座（截至2025年底），相比2021年《国家氢能战略》原定的32座少了七成；同期波兰电动车充电桩数量已突破1.25万。欧盟资金端，超过1.207亿欧元拨款流入波兰氢能巴士项目，凝聚基金4月23日又转入72亿欧元、其中5亿欧元划拨给氢能领域。</w:t>
      </w:r>
    </w:p>
    <w:p>
      <w:pPr>
        <w:pStyle w:val="BodyText"/>
      </w:pPr>
      <w:r>
        <w:rPr>
          <w:rFonts w:hint="eastAsia"/>
        </w:rPr>
        <w:t xml:space="preserve">报告作者迪安娜·马恰加直言：“波兰氢能巴士被广泛宣传为洁净零排放，但实际使用的氢气大多源自化石燃料”——意味着以脱碳之名争取的欧盟拨款，实际购买了高价的“灰氢”运行模式。氢能欧洲协会董事洛朗·东塞尔则把德国同类项目作为参照，认为德国氢能公交表现明显优于波兰，差异主要来自更稳定的氢气供应链和场站布局；波兰主要供应商索拉里斯客车（Solaris</w:t>
      </w:r>
      <w:r>
        <w:t xml:space="preserve"> Bus &amp; </w:t>
      </w:r>
      <w:r>
        <w:rPr>
          <w:rFonts w:hint="eastAsia"/>
        </w:rPr>
        <w:t xml:space="preserve">Coach）在国内市场份额最大，意味着这场政策反思将直接牵动其产品线方向。</w:t>
      </w:r>
    </w:p>
    <w:p>
      <w:pPr>
        <w:pStyle w:val="BodyText"/>
      </w:pPr>
      <w:r>
        <w:rPr>
          <w:b/>
          <w:bCs/>
        </w:rPr>
        <w:t xml:space="preserve">References</w:t>
      </w:r>
    </w:p>
    <w:p>
      <w:pPr>
        <w:pStyle w:val="BodyText"/>
      </w:pPr>
      <w:r>
        <w:t xml:space="preserve">[31] Cuyckens, A. (2026, May 18). Exclusive: Poland’s hydrogen buses confront prohibitive fuel costs, new report claims. Euronews. https://www.euronews.com/my-europe/2026/05/18/exclusive-polands-hydrogen-buses-confront-prohibitive-fuel-costs-new-report-claims</w:t>
      </w:r>
      <w:r>
        <w:t xml:space="preserve"> </w:t>
      </w:r>
      <w:r>
        <w:t xml:space="preserve">[32] CEE Bankwatch Network. (2026). Looking beyond the hype: Public funding of hydrogen in central and eastern Europe. Bankwatch. https://bankwatch.org/publication/looking-beyond-the-hype-public-funding-of-hydrogen-in-central-and-eastern-europe</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3"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2026-05-18T12:56:18Z</dcterms:created>
  <dcterms:modified xsi:type="dcterms:W3CDTF">2026-05-18T12:56:18Z</dcterms:modified>
</cp:coreProperties>
</file>

<file path=docProps/custom.xml><?xml version="1.0" encoding="utf-8"?>
<Properties xmlns="http://schemas.openxmlformats.org/officeDocument/2006/custom-properties" xmlns:vt="http://schemas.openxmlformats.org/officeDocument/2006/docPropsVTypes"/>
</file>